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7432" w14:textId="77777777" w:rsidR="00DB00ED" w:rsidRDefault="00DB00ED" w:rsidP="00DB00ED">
      <w:pPr>
        <w:spacing w:after="0"/>
        <w:jc w:val="right"/>
        <w:rPr>
          <w:rFonts w:ascii="Montserrat Light" w:hAnsi="Montserrat Light"/>
          <w:b/>
          <w:bCs/>
        </w:rPr>
      </w:pPr>
    </w:p>
    <w:p w14:paraId="2152CCBC" w14:textId="0C173712" w:rsidR="00DB00ED" w:rsidRPr="00DB00ED" w:rsidRDefault="00DB00ED" w:rsidP="00DB00ED">
      <w:pPr>
        <w:spacing w:after="0"/>
        <w:jc w:val="right"/>
        <w:rPr>
          <w:rFonts w:ascii="Montserrat Light" w:hAnsi="Montserrat Light"/>
          <w:b/>
          <w:bCs/>
        </w:rPr>
      </w:pPr>
      <w:r w:rsidRPr="00DB00ED">
        <w:rPr>
          <w:rFonts w:ascii="Montserrat Light" w:hAnsi="Montserrat Light"/>
          <w:b/>
          <w:bCs/>
        </w:rPr>
        <w:t>Aviso de Privacidad Simplificado</w:t>
      </w:r>
    </w:p>
    <w:p w14:paraId="0084FC4D" w14:textId="77777777" w:rsidR="00DB00ED" w:rsidRPr="00DB00ED" w:rsidRDefault="00DB00ED" w:rsidP="00DB00ED">
      <w:pPr>
        <w:spacing w:after="0"/>
        <w:jc w:val="right"/>
        <w:rPr>
          <w:rFonts w:ascii="Montserrat Light" w:hAnsi="Montserrat Light"/>
          <w:b/>
          <w:bCs/>
        </w:rPr>
      </w:pPr>
      <w:r w:rsidRPr="00DB00ED">
        <w:rPr>
          <w:rFonts w:ascii="Montserrat Light" w:hAnsi="Montserrat Light"/>
          <w:b/>
          <w:bCs/>
        </w:rPr>
        <w:t>de la documentación que se genera en el ámbito de la Secretaría</w:t>
      </w:r>
    </w:p>
    <w:p w14:paraId="08CFCBB3" w14:textId="77777777" w:rsidR="00DB00ED" w:rsidRPr="00DB00ED" w:rsidRDefault="00DB00ED" w:rsidP="00DB00ED">
      <w:pPr>
        <w:spacing w:after="0"/>
        <w:jc w:val="right"/>
        <w:rPr>
          <w:rFonts w:ascii="Montserrat Light" w:hAnsi="Montserrat Light"/>
          <w:b/>
          <w:bCs/>
        </w:rPr>
      </w:pPr>
      <w:r w:rsidRPr="00DB00ED">
        <w:rPr>
          <w:rFonts w:ascii="Montserrat Light" w:hAnsi="Montserrat Light"/>
          <w:b/>
          <w:bCs/>
        </w:rPr>
        <w:t>Ejecutiva del Comité de Ética y de Prevención de Conflictos de</w:t>
      </w:r>
    </w:p>
    <w:p w14:paraId="26C64E93" w14:textId="77777777" w:rsidR="00DB00ED" w:rsidRPr="00DB00ED" w:rsidRDefault="00DB00ED" w:rsidP="00DB00ED">
      <w:pPr>
        <w:spacing w:after="0"/>
        <w:jc w:val="right"/>
        <w:rPr>
          <w:rFonts w:ascii="Montserrat Light" w:hAnsi="Montserrat Light"/>
          <w:b/>
          <w:bCs/>
        </w:rPr>
      </w:pPr>
      <w:r w:rsidRPr="00DB00ED">
        <w:rPr>
          <w:rFonts w:ascii="Montserrat Light" w:hAnsi="Montserrat Light"/>
          <w:b/>
          <w:bCs/>
        </w:rPr>
        <w:t>Interés de la Financiera Nacional de Desarrollo Agropecuario, Rural,</w:t>
      </w:r>
    </w:p>
    <w:p w14:paraId="20C11364" w14:textId="77777777" w:rsidR="00DB00ED" w:rsidRPr="00DB00ED" w:rsidRDefault="00DB00ED" w:rsidP="00DB00ED">
      <w:pPr>
        <w:spacing w:after="0"/>
        <w:jc w:val="right"/>
        <w:rPr>
          <w:rFonts w:ascii="Montserrat Light" w:hAnsi="Montserrat Light"/>
          <w:b/>
          <w:bCs/>
        </w:rPr>
      </w:pPr>
      <w:r w:rsidRPr="00DB00ED">
        <w:rPr>
          <w:rFonts w:ascii="Montserrat Light" w:hAnsi="Montserrat Light"/>
          <w:b/>
          <w:bCs/>
        </w:rPr>
        <w:t>Forestal y Pesquero (“FND”)</w:t>
      </w:r>
    </w:p>
    <w:p w14:paraId="26F831B2" w14:textId="77777777" w:rsidR="002F4BC2" w:rsidRDefault="002F4BC2" w:rsidP="00DB00ED">
      <w:pPr>
        <w:ind w:firstLine="708"/>
        <w:jc w:val="both"/>
        <w:rPr>
          <w:rFonts w:ascii="Montserrat Light" w:hAnsi="Montserrat Light"/>
        </w:rPr>
      </w:pPr>
      <w:bookmarkStart w:id="0" w:name="_Hlk129966999"/>
      <w:bookmarkStart w:id="1" w:name="_Hlk129968069"/>
    </w:p>
    <w:p w14:paraId="0BCDA9B7" w14:textId="41F9CB47" w:rsidR="00DB00ED" w:rsidRPr="00DB00ED" w:rsidRDefault="002F4BC2" w:rsidP="00DB00ED">
      <w:pPr>
        <w:ind w:firstLine="708"/>
        <w:jc w:val="both"/>
        <w:rPr>
          <w:rFonts w:ascii="Montserrat Light" w:hAnsi="Montserrat Light"/>
        </w:rPr>
      </w:pPr>
      <w:r w:rsidRPr="007B1321">
        <w:rPr>
          <w:rFonts w:ascii="Montserrat Light" w:hAnsi="Montserrat Light"/>
        </w:rPr>
        <w:t>La Financiera Nacional de Desarrollo Agropecuario, Rural, Forestal y Pesquero (en lo sucesivo FND)</w:t>
      </w:r>
      <w:bookmarkEnd w:id="1"/>
      <w:r w:rsidRPr="007B1321">
        <w:rPr>
          <w:rFonts w:ascii="Montserrat Light" w:hAnsi="Montserrat Light"/>
        </w:rPr>
        <w:t xml:space="preserve">, </w:t>
      </w:r>
      <w:bookmarkEnd w:id="0"/>
      <w:r w:rsidR="00DB00ED" w:rsidRPr="00DB00ED">
        <w:rPr>
          <w:rFonts w:ascii="Montserrat Light" w:hAnsi="Montserrat Light"/>
        </w:rPr>
        <w:t>es responsable del tratamiento de los datos personales que se proporcionen por las personas que</w:t>
      </w:r>
      <w:r w:rsidR="00DB00ED">
        <w:rPr>
          <w:rFonts w:ascii="Montserrat Light" w:hAnsi="Montserrat Light"/>
        </w:rPr>
        <w:t xml:space="preserve"> </w:t>
      </w:r>
      <w:r w:rsidR="00DB00ED" w:rsidRPr="00DB00ED">
        <w:rPr>
          <w:rFonts w:ascii="Montserrat Light" w:hAnsi="Montserrat Light"/>
        </w:rPr>
        <w:t>presenten un proceso de queja o denuncia ante la Secretaría Ejecutiva del Comité de Ética y de Prevención de Conflictos</w:t>
      </w:r>
      <w:r w:rsidR="00DB00ED">
        <w:rPr>
          <w:rFonts w:ascii="Montserrat Light" w:hAnsi="Montserrat Light"/>
        </w:rPr>
        <w:t xml:space="preserve"> </w:t>
      </w:r>
      <w:r w:rsidR="00DB00ED" w:rsidRPr="00DB00ED">
        <w:rPr>
          <w:rFonts w:ascii="Montserrat Light" w:hAnsi="Montserrat Light"/>
        </w:rPr>
        <w:t>de Interés, los cuales serán protegidos conforme a lo dispuesto por la Ley General de Protección de Datos Personales</w:t>
      </w:r>
      <w:r w:rsidR="00DB00ED">
        <w:rPr>
          <w:rFonts w:ascii="Montserrat Light" w:hAnsi="Montserrat Light"/>
        </w:rPr>
        <w:t xml:space="preserve"> </w:t>
      </w:r>
      <w:r w:rsidR="00DB00ED" w:rsidRPr="00DB00ED">
        <w:rPr>
          <w:rFonts w:ascii="Montserrat Light" w:hAnsi="Montserrat Light"/>
        </w:rPr>
        <w:t>en Posesión de Sujetos Obligados y la demás normatividad que resulte aplicable.</w:t>
      </w:r>
    </w:p>
    <w:p w14:paraId="48FE71B6" w14:textId="12D85A0D" w:rsidR="00DB00ED" w:rsidRPr="00DB00ED" w:rsidRDefault="00DB00ED" w:rsidP="00DB00ED">
      <w:pPr>
        <w:ind w:firstLine="708"/>
        <w:jc w:val="both"/>
        <w:rPr>
          <w:rFonts w:ascii="Montserrat Light" w:hAnsi="Montserrat Light"/>
        </w:rPr>
      </w:pPr>
      <w:r w:rsidRPr="00DB00ED">
        <w:rPr>
          <w:rFonts w:ascii="Montserrat Light" w:hAnsi="Montserrat Light"/>
        </w:rPr>
        <w:t>Los datos personales e información recabados de las personas denunciantes, denunciadas y testigos son</w:t>
      </w:r>
      <w:r>
        <w:rPr>
          <w:rFonts w:ascii="Montserrat Light" w:hAnsi="Montserrat Light"/>
        </w:rPr>
        <w:t xml:space="preserve"> </w:t>
      </w:r>
      <w:r w:rsidRPr="00DB00ED">
        <w:rPr>
          <w:rFonts w:ascii="Montserrat Light" w:hAnsi="Montserrat Light"/>
        </w:rPr>
        <w:t>utilizados para las finalidades siguientes: recibir denuncias, consultas, quejas y sugerencias que presente el personal</w:t>
      </w:r>
      <w:r>
        <w:rPr>
          <w:rFonts w:ascii="Montserrat Light" w:hAnsi="Montserrat Light"/>
        </w:rPr>
        <w:t xml:space="preserve"> </w:t>
      </w:r>
      <w:r w:rsidRPr="00DB00ED">
        <w:rPr>
          <w:rFonts w:ascii="Montserrat Light" w:hAnsi="Montserrat Light"/>
        </w:rPr>
        <w:t>de la FND y la ciudadanía a la que la FND les preste algún servicio, ante el Comité de Ética y de Prevención de</w:t>
      </w:r>
      <w:r>
        <w:rPr>
          <w:rFonts w:ascii="Montserrat Light" w:hAnsi="Montserrat Light"/>
        </w:rPr>
        <w:t xml:space="preserve"> </w:t>
      </w:r>
      <w:r w:rsidRPr="00DB00ED">
        <w:rPr>
          <w:rFonts w:ascii="Montserrat Light" w:hAnsi="Montserrat Light"/>
        </w:rPr>
        <w:t>Conflictos de Interés; preparar el auto de radicación; realizar la calificación del evento; entrevistas e investigaciones</w:t>
      </w:r>
      <w:r>
        <w:rPr>
          <w:rFonts w:ascii="Montserrat Light" w:hAnsi="Montserrat Light"/>
        </w:rPr>
        <w:t xml:space="preserve"> </w:t>
      </w:r>
      <w:r w:rsidRPr="00DB00ED">
        <w:rPr>
          <w:rFonts w:ascii="Montserrat Light" w:hAnsi="Montserrat Light"/>
        </w:rPr>
        <w:t>realizadas; emitir el dictamen de comisión (resolución); preparar el Acta de la Sesión correspondiente; preparar Oficios</w:t>
      </w:r>
      <w:r>
        <w:rPr>
          <w:rFonts w:ascii="Montserrat Light" w:hAnsi="Montserrat Light"/>
        </w:rPr>
        <w:t xml:space="preserve"> </w:t>
      </w:r>
      <w:r w:rsidRPr="00DB00ED">
        <w:rPr>
          <w:rFonts w:ascii="Montserrat Light" w:hAnsi="Montserrat Light"/>
        </w:rPr>
        <w:t>que dan atención a los Acuerdos adoptados en la Sesión del Comité; integrar el registro de las quejas y denuncias que</w:t>
      </w:r>
      <w:r>
        <w:rPr>
          <w:rFonts w:ascii="Montserrat Light" w:hAnsi="Montserrat Light"/>
        </w:rPr>
        <w:t xml:space="preserve"> </w:t>
      </w:r>
      <w:r w:rsidRPr="00DB00ED">
        <w:rPr>
          <w:rFonts w:ascii="Montserrat Light" w:hAnsi="Montserrat Light"/>
        </w:rPr>
        <w:t>se reciban y resguardar el expediente correspondiente con los documentos que se generaron durante el proceso en el</w:t>
      </w:r>
      <w:r>
        <w:rPr>
          <w:rFonts w:ascii="Montserrat Light" w:hAnsi="Montserrat Light"/>
        </w:rPr>
        <w:t xml:space="preserve"> </w:t>
      </w:r>
      <w:r w:rsidRPr="00DB00ED">
        <w:rPr>
          <w:rFonts w:ascii="Montserrat Light" w:hAnsi="Montserrat Light"/>
        </w:rPr>
        <w:t>archivo físico y electrónico de la Secretaría Ejecutiva.</w:t>
      </w:r>
    </w:p>
    <w:p w14:paraId="0F3C68B8" w14:textId="385893DC" w:rsidR="00DB00ED" w:rsidRDefault="00DB00ED" w:rsidP="00DB00ED">
      <w:pPr>
        <w:ind w:firstLine="708"/>
        <w:jc w:val="both"/>
        <w:rPr>
          <w:rFonts w:ascii="Montserrat Light" w:hAnsi="Montserrat Light"/>
        </w:rPr>
      </w:pPr>
      <w:r w:rsidRPr="00DB00ED">
        <w:rPr>
          <w:rFonts w:ascii="Montserrat Light" w:hAnsi="Montserrat Light"/>
        </w:rPr>
        <w:t>Se hace de su conocimiento que la FND, adicional a las trasferencias que realiza y que no requieren de su</w:t>
      </w:r>
      <w:r>
        <w:rPr>
          <w:rFonts w:ascii="Montserrat Light" w:hAnsi="Montserrat Light"/>
        </w:rPr>
        <w:t xml:space="preserve"> </w:t>
      </w:r>
      <w:r w:rsidRPr="00DB00ED">
        <w:rPr>
          <w:rFonts w:ascii="Montserrat Light" w:hAnsi="Montserrat Light"/>
        </w:rPr>
        <w:t>consentimiento, podrá llevar a cabo la trasferencia de sus datos personales a las Instituciones que a continuación se</w:t>
      </w:r>
      <w:r>
        <w:rPr>
          <w:rFonts w:ascii="Montserrat Light" w:hAnsi="Montserrat Light"/>
        </w:rPr>
        <w:t xml:space="preserve"> </w:t>
      </w:r>
      <w:r w:rsidRPr="00DB00ED">
        <w:rPr>
          <w:rFonts w:ascii="Montserrat Light" w:hAnsi="Montserrat Light"/>
        </w:rPr>
        <w:t>indican: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B00ED" w14:paraId="7C1C3361" w14:textId="77777777" w:rsidTr="00DB00ED">
        <w:tc>
          <w:tcPr>
            <w:tcW w:w="4414" w:type="dxa"/>
          </w:tcPr>
          <w:p w14:paraId="594A850D" w14:textId="3B0DE730" w:rsidR="00DB00ED" w:rsidRDefault="00DB00ED" w:rsidP="00DB00ED">
            <w:pPr>
              <w:jc w:val="both"/>
              <w:rPr>
                <w:rFonts w:ascii="Montserrat Light" w:hAnsi="Montserrat Light"/>
              </w:rPr>
            </w:pPr>
            <w:r w:rsidRPr="00DB00ED">
              <w:rPr>
                <w:rFonts w:ascii="Montserrat Light" w:hAnsi="Montserrat Light"/>
              </w:rPr>
              <w:t>Terceros</w:t>
            </w:r>
          </w:p>
        </w:tc>
        <w:tc>
          <w:tcPr>
            <w:tcW w:w="4414" w:type="dxa"/>
          </w:tcPr>
          <w:p w14:paraId="1ADF1B04" w14:textId="171D7048" w:rsidR="00DB00ED" w:rsidRDefault="00DB00ED" w:rsidP="00DB00ED">
            <w:pPr>
              <w:spacing w:after="160" w:line="259" w:lineRule="auto"/>
              <w:jc w:val="both"/>
              <w:rPr>
                <w:rFonts w:ascii="Montserrat Light" w:hAnsi="Montserrat Light"/>
              </w:rPr>
            </w:pPr>
            <w:r w:rsidRPr="00DB00ED">
              <w:rPr>
                <w:rFonts w:ascii="Montserrat Light" w:hAnsi="Montserrat Light"/>
              </w:rPr>
              <w:t>Finalidad</w:t>
            </w:r>
          </w:p>
        </w:tc>
      </w:tr>
      <w:tr w:rsidR="00DB00ED" w14:paraId="6E06A695" w14:textId="77777777" w:rsidTr="00DB00ED">
        <w:tc>
          <w:tcPr>
            <w:tcW w:w="4414" w:type="dxa"/>
          </w:tcPr>
          <w:p w14:paraId="60EC02A7" w14:textId="60141C84" w:rsidR="00DB00ED" w:rsidRDefault="00DB00ED" w:rsidP="00DB00ED">
            <w:pPr>
              <w:jc w:val="both"/>
              <w:rPr>
                <w:rFonts w:ascii="Montserrat Light" w:hAnsi="Montserrat Light"/>
              </w:rPr>
            </w:pPr>
            <w:r w:rsidRPr="00DB00ED">
              <w:rPr>
                <w:rFonts w:ascii="Montserrat Light" w:hAnsi="Montserrat Light"/>
              </w:rPr>
              <w:t>Secretaría de la Función Pública</w:t>
            </w:r>
          </w:p>
        </w:tc>
        <w:tc>
          <w:tcPr>
            <w:tcW w:w="4414" w:type="dxa"/>
          </w:tcPr>
          <w:p w14:paraId="592EA898" w14:textId="65DD2530" w:rsidR="00DB00ED" w:rsidRDefault="00DB00ED" w:rsidP="00DB00ED">
            <w:pPr>
              <w:spacing w:after="160" w:line="259" w:lineRule="auto"/>
              <w:jc w:val="both"/>
              <w:rPr>
                <w:rFonts w:ascii="Montserrat Light" w:hAnsi="Montserrat Light"/>
              </w:rPr>
            </w:pPr>
            <w:r w:rsidRPr="00DB00ED">
              <w:rPr>
                <w:rFonts w:ascii="Montserrat Light" w:hAnsi="Montserrat Light"/>
              </w:rPr>
              <w:t>Para informar los casos de quejas y denuncias</w:t>
            </w:r>
            <w:r>
              <w:rPr>
                <w:rFonts w:ascii="Montserrat Light" w:hAnsi="Montserrat Light"/>
              </w:rPr>
              <w:t xml:space="preserve"> </w:t>
            </w:r>
            <w:r w:rsidRPr="00DB00ED">
              <w:rPr>
                <w:rFonts w:ascii="Montserrat Light" w:hAnsi="Montserrat Light"/>
              </w:rPr>
              <w:t>presentados al Comité de Ética y de Prevención de</w:t>
            </w:r>
            <w:r>
              <w:rPr>
                <w:rFonts w:ascii="Montserrat Light" w:hAnsi="Montserrat Light"/>
              </w:rPr>
              <w:t xml:space="preserve"> </w:t>
            </w:r>
            <w:r w:rsidRPr="00DB00ED">
              <w:rPr>
                <w:rFonts w:ascii="Montserrat Light" w:hAnsi="Montserrat Light"/>
              </w:rPr>
              <w:t>Conflictos de Interés.</w:t>
            </w:r>
          </w:p>
        </w:tc>
      </w:tr>
      <w:tr w:rsidR="00DB00ED" w14:paraId="4EEBCA12" w14:textId="77777777" w:rsidTr="00DB00ED">
        <w:tc>
          <w:tcPr>
            <w:tcW w:w="4414" w:type="dxa"/>
          </w:tcPr>
          <w:p w14:paraId="07FD0536" w14:textId="77777777" w:rsidR="00DB00ED" w:rsidRPr="00DB00ED" w:rsidRDefault="00DB00ED" w:rsidP="00DB00ED">
            <w:pPr>
              <w:jc w:val="both"/>
              <w:rPr>
                <w:rFonts w:ascii="Montserrat Light" w:hAnsi="Montserrat Light"/>
              </w:rPr>
            </w:pPr>
            <w:r w:rsidRPr="00DB00ED">
              <w:rPr>
                <w:rFonts w:ascii="Montserrat Light" w:hAnsi="Montserrat Light"/>
              </w:rPr>
              <w:t>Comisión Nacional de Derechos Humanos (CNDH)</w:t>
            </w:r>
          </w:p>
          <w:p w14:paraId="55BB0F26" w14:textId="571D82F4" w:rsidR="00DB00ED" w:rsidRPr="00DB00ED" w:rsidRDefault="00DB00ED" w:rsidP="00DB00ED">
            <w:pPr>
              <w:jc w:val="both"/>
              <w:rPr>
                <w:rFonts w:ascii="Montserrat Light" w:hAnsi="Montserrat Light"/>
              </w:rPr>
            </w:pPr>
            <w:r w:rsidRPr="00DB00ED">
              <w:rPr>
                <w:rFonts w:ascii="Montserrat Light" w:hAnsi="Montserrat Light"/>
              </w:rPr>
              <w:t>Consejo Nacional para Prevenir la Discriminación</w:t>
            </w:r>
            <w:r>
              <w:rPr>
                <w:rFonts w:ascii="Montserrat Light" w:hAnsi="Montserrat Light"/>
              </w:rPr>
              <w:t xml:space="preserve"> </w:t>
            </w:r>
            <w:r w:rsidRPr="00DB00ED">
              <w:rPr>
                <w:rFonts w:ascii="Montserrat Light" w:hAnsi="Montserrat Light"/>
              </w:rPr>
              <w:t>(</w:t>
            </w:r>
            <w:proofErr w:type="spellStart"/>
            <w:r w:rsidRPr="00DB00ED">
              <w:rPr>
                <w:rFonts w:ascii="Montserrat Light" w:hAnsi="Montserrat Light"/>
              </w:rPr>
              <w:t>COPNAPRED</w:t>
            </w:r>
            <w:proofErr w:type="spellEnd"/>
            <w:r w:rsidRPr="00DB00ED">
              <w:rPr>
                <w:rFonts w:ascii="Montserrat Light" w:hAnsi="Montserrat Light"/>
              </w:rPr>
              <w:t>)</w:t>
            </w:r>
          </w:p>
          <w:p w14:paraId="10319A64" w14:textId="3BC65E89" w:rsidR="00DB00ED" w:rsidRDefault="00DB00ED" w:rsidP="00A44B44">
            <w:pPr>
              <w:jc w:val="both"/>
              <w:rPr>
                <w:rFonts w:ascii="Montserrat Light" w:hAnsi="Montserrat Light"/>
              </w:rPr>
            </w:pPr>
            <w:r w:rsidRPr="00DB00ED">
              <w:rPr>
                <w:rFonts w:ascii="Montserrat Light" w:hAnsi="Montserrat Light"/>
              </w:rPr>
              <w:lastRenderedPageBreak/>
              <w:t>Instituto Nacional de las Mujeres (INMUJERES)</w:t>
            </w:r>
          </w:p>
        </w:tc>
        <w:tc>
          <w:tcPr>
            <w:tcW w:w="4414" w:type="dxa"/>
          </w:tcPr>
          <w:p w14:paraId="08B03B7A" w14:textId="6ED52F72" w:rsidR="00DB00ED" w:rsidRPr="00DB00ED" w:rsidRDefault="00DB00ED" w:rsidP="00DB00ED">
            <w:pPr>
              <w:jc w:val="both"/>
              <w:rPr>
                <w:rFonts w:ascii="Montserrat Light" w:hAnsi="Montserrat Light"/>
              </w:rPr>
            </w:pPr>
            <w:r w:rsidRPr="00DB00ED">
              <w:rPr>
                <w:rFonts w:ascii="Montserrat Light" w:hAnsi="Montserrat Light"/>
              </w:rPr>
              <w:lastRenderedPageBreak/>
              <w:t>En el caso de que se presente de manera paralela una</w:t>
            </w:r>
            <w:r>
              <w:rPr>
                <w:rFonts w:ascii="Montserrat Light" w:hAnsi="Montserrat Light"/>
              </w:rPr>
              <w:t xml:space="preserve"> </w:t>
            </w:r>
            <w:r w:rsidRPr="00DB00ED">
              <w:rPr>
                <w:rFonts w:ascii="Montserrat Light" w:hAnsi="Montserrat Light"/>
              </w:rPr>
              <w:t>queja o denuncia, ante estas Instituciones y la FND, para</w:t>
            </w:r>
            <w:r>
              <w:rPr>
                <w:rFonts w:ascii="Montserrat Light" w:hAnsi="Montserrat Light"/>
              </w:rPr>
              <w:t xml:space="preserve"> </w:t>
            </w:r>
            <w:r w:rsidRPr="00DB00ED">
              <w:rPr>
                <w:rFonts w:ascii="Montserrat Light" w:hAnsi="Montserrat Light"/>
              </w:rPr>
              <w:t>su resolución.</w:t>
            </w:r>
          </w:p>
          <w:p w14:paraId="59FCB655" w14:textId="77777777" w:rsidR="00DB00ED" w:rsidRDefault="00DB00ED" w:rsidP="00DB00ED">
            <w:pPr>
              <w:jc w:val="both"/>
              <w:rPr>
                <w:rFonts w:ascii="Montserrat Light" w:hAnsi="Montserrat Light"/>
              </w:rPr>
            </w:pPr>
          </w:p>
        </w:tc>
      </w:tr>
    </w:tbl>
    <w:p w14:paraId="022CCF3E" w14:textId="77777777" w:rsidR="00DB00ED" w:rsidRDefault="00DB00ED" w:rsidP="00DB00ED">
      <w:pPr>
        <w:jc w:val="both"/>
        <w:rPr>
          <w:rFonts w:ascii="Montserrat Light" w:hAnsi="Montserrat Light"/>
        </w:rPr>
      </w:pPr>
    </w:p>
    <w:p w14:paraId="145DD17E" w14:textId="45C31E8D" w:rsidR="00DB00ED" w:rsidRPr="00DB00ED" w:rsidRDefault="00DB00ED" w:rsidP="00DB00ED">
      <w:pPr>
        <w:jc w:val="both"/>
        <w:rPr>
          <w:rFonts w:ascii="Montserrat Light" w:hAnsi="Montserrat Light"/>
        </w:rPr>
      </w:pPr>
      <w:r w:rsidRPr="00DB00ED">
        <w:rPr>
          <w:rFonts w:ascii="Montserrat Light" w:hAnsi="Montserrat Light"/>
        </w:rPr>
        <w:t>Usted podrá consultar el Aviso de Privacidad Integral en la siguiente dirección electrónica:</w:t>
      </w:r>
      <w:r>
        <w:rPr>
          <w:rFonts w:ascii="Montserrat Light" w:hAnsi="Montserrat Light"/>
        </w:rPr>
        <w:t xml:space="preserve"> </w:t>
      </w:r>
      <w:r w:rsidRPr="00DB00ED">
        <w:rPr>
          <w:rFonts w:ascii="Montserrat Light" w:hAnsi="Montserrat Light"/>
        </w:rPr>
        <w:t>https://terfin.fnd.gob.mx/transparencia/ o bien de manera presencial en las instalaciones de FND ubicadas en Agrarismo No.</w:t>
      </w:r>
      <w:r>
        <w:rPr>
          <w:rFonts w:ascii="Montserrat Light" w:hAnsi="Montserrat Light"/>
        </w:rPr>
        <w:t xml:space="preserve"> </w:t>
      </w:r>
      <w:r w:rsidRPr="00DB00ED">
        <w:rPr>
          <w:rFonts w:ascii="Montserrat Light" w:hAnsi="Montserrat Light"/>
        </w:rPr>
        <w:t>227, Col. Escandón, Alc</w:t>
      </w:r>
      <w:r w:rsidR="00A44B44">
        <w:rPr>
          <w:rFonts w:ascii="Montserrat Light" w:hAnsi="Montserrat Light"/>
        </w:rPr>
        <w:t>aldía</w:t>
      </w:r>
      <w:r w:rsidRPr="00DB00ED">
        <w:rPr>
          <w:rFonts w:ascii="Montserrat Light" w:hAnsi="Montserrat Light"/>
        </w:rPr>
        <w:t xml:space="preserve"> Miguel Hidalgo, C.P. 11800, Ciudad de México, directamente ante la Dirección Ejecutiva de Recursos</w:t>
      </w:r>
      <w:r>
        <w:rPr>
          <w:rFonts w:ascii="Montserrat Light" w:hAnsi="Montserrat Light"/>
        </w:rPr>
        <w:t xml:space="preserve"> </w:t>
      </w:r>
      <w:r w:rsidRPr="00DB00ED">
        <w:rPr>
          <w:rFonts w:ascii="Montserrat Light" w:hAnsi="Montserrat Light"/>
        </w:rPr>
        <w:t>Humanos.</w:t>
      </w:r>
    </w:p>
    <w:p w14:paraId="33DA8EF0" w14:textId="77777777" w:rsidR="00DB00ED" w:rsidRDefault="00DB00ED" w:rsidP="00DB00ED">
      <w:pPr>
        <w:jc w:val="right"/>
        <w:rPr>
          <w:rFonts w:ascii="Montserrat Light" w:hAnsi="Montserrat Light"/>
          <w:highlight w:val="yellow"/>
        </w:rPr>
      </w:pPr>
    </w:p>
    <w:sectPr w:rsidR="00DB00ED" w:rsidSect="00DC5937">
      <w:headerReference w:type="default" r:id="rId6"/>
      <w:pgSz w:w="12240" w:h="15840"/>
      <w:pgMar w:top="2056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9C72" w14:textId="77777777" w:rsidR="007C11A8" w:rsidRDefault="007C11A8">
      <w:pPr>
        <w:spacing w:after="0" w:line="240" w:lineRule="auto"/>
      </w:pPr>
      <w:r>
        <w:separator/>
      </w:r>
    </w:p>
  </w:endnote>
  <w:endnote w:type="continuationSeparator" w:id="0">
    <w:p w14:paraId="009F7BC7" w14:textId="77777777" w:rsidR="007C11A8" w:rsidRDefault="007C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85ED" w14:textId="77777777" w:rsidR="007C11A8" w:rsidRDefault="007C11A8">
      <w:pPr>
        <w:spacing w:after="0" w:line="240" w:lineRule="auto"/>
      </w:pPr>
      <w:r>
        <w:separator/>
      </w:r>
    </w:p>
  </w:footnote>
  <w:footnote w:type="continuationSeparator" w:id="0">
    <w:p w14:paraId="4C6F825E" w14:textId="77777777" w:rsidR="007C11A8" w:rsidRDefault="007C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0BC1" w14:textId="77777777" w:rsidR="00DC5937" w:rsidRDefault="00DB00ED" w:rsidP="00DC5937">
    <w:pPr>
      <w:pStyle w:val="Encabezado"/>
      <w:jc w:val="right"/>
    </w:pPr>
    <w:r>
      <w:rPr>
        <w:noProof/>
      </w:rPr>
      <w:drawing>
        <wp:inline distT="0" distB="0" distL="0" distR="0" wp14:anchorId="1884F291" wp14:editId="3F5A5349">
          <wp:extent cx="2674620" cy="742950"/>
          <wp:effectExtent l="0" t="0" r="0" b="0"/>
          <wp:docPr id="14" name="Imagen 1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641" cy="74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ED"/>
    <w:rsid w:val="000C14F6"/>
    <w:rsid w:val="002B5640"/>
    <w:rsid w:val="002F4BC2"/>
    <w:rsid w:val="007C11A8"/>
    <w:rsid w:val="00885BC3"/>
    <w:rsid w:val="00A44B44"/>
    <w:rsid w:val="00D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D71FF"/>
  <w15:chartTrackingRefBased/>
  <w15:docId w15:val="{FAAE51F2-2A6A-4F14-9CDC-4DED2F73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0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00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00ED"/>
  </w:style>
  <w:style w:type="table" w:styleId="Tablaconcuadrcula">
    <w:name w:val="Table Grid"/>
    <w:basedOn w:val="Tablanormal"/>
    <w:uiPriority w:val="39"/>
    <w:rsid w:val="00DB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 los Ángeles Fuentes Cobos</dc:creator>
  <cp:keywords/>
  <dc:description/>
  <cp:lastModifiedBy>Emilia Falfán Reyes</cp:lastModifiedBy>
  <cp:revision>4</cp:revision>
  <dcterms:created xsi:type="dcterms:W3CDTF">2023-03-16T19:51:00Z</dcterms:created>
  <dcterms:modified xsi:type="dcterms:W3CDTF">2023-03-17T23:56:00Z</dcterms:modified>
</cp:coreProperties>
</file>