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261C6C" w:rsidRPr="00261C6C" w:rsidRDefault="0039018C" w:rsidP="00261C6C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bookmarkStart w:id="0" w:name="_GoBack"/>
      <w:r w:rsidRPr="00261C6C">
        <w:rPr>
          <w:rFonts w:ascii="Arial" w:hAnsi="Arial" w:cs="Arial"/>
          <w:color w:val="404040"/>
          <w:sz w:val="32"/>
          <w:szCs w:val="18"/>
        </w:rPr>
        <w:t xml:space="preserve">NOTA: </w:t>
      </w:r>
    </w:p>
    <w:p w:rsidR="00261C6C" w:rsidRPr="00261C6C" w:rsidRDefault="00261C6C" w:rsidP="00261C6C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</w:p>
    <w:p w:rsidR="0039018C" w:rsidRPr="00261C6C" w:rsidRDefault="004E606C" w:rsidP="00261C6C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2"/>
          <w:szCs w:val="18"/>
        </w:rPr>
      </w:pPr>
      <w:r w:rsidRPr="00261C6C">
        <w:rPr>
          <w:rFonts w:ascii="Arial" w:hAnsi="Arial" w:cs="Arial"/>
          <w:color w:val="404040"/>
          <w:sz w:val="32"/>
          <w:szCs w:val="18"/>
        </w:rPr>
        <w:t>El ente fiscalizador no genera un Programa Anual de Auditoría.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05" w:rsidRDefault="00444605" w:rsidP="00D77F9E">
      <w:r>
        <w:separator/>
      </w:r>
    </w:p>
  </w:endnote>
  <w:endnote w:type="continuationSeparator" w:id="0">
    <w:p w:rsidR="00444605" w:rsidRDefault="00444605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444605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05" w:rsidRDefault="00444605" w:rsidP="00D77F9E">
      <w:r>
        <w:separator/>
      </w:r>
    </w:p>
  </w:footnote>
  <w:footnote w:type="continuationSeparator" w:id="0">
    <w:p w:rsidR="00444605" w:rsidRDefault="00444605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1C6C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44605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6D850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2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9A7924-3084-4B58-A98A-28824800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