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8EF" w:rsidRDefault="009B08EF" w:rsidP="00445F67">
      <w:pPr>
        <w:pStyle w:val="TtuloCaptulo"/>
        <w:ind w:left="720" w:hanging="720"/>
        <w:rPr>
          <w:rFonts w:ascii="Arial" w:hAnsi="Arial" w:cs="Arial"/>
          <w:color w:val="404040" w:themeColor="text1" w:themeTint="BF"/>
        </w:rPr>
      </w:pPr>
      <w:r w:rsidRPr="00570AAE">
        <w:rPr>
          <w:rFonts w:ascii="Arial" w:hAnsi="Arial" w:cs="Arial"/>
          <w:color w:val="404040" w:themeColor="text1" w:themeTint="BF"/>
        </w:rPr>
        <w:t xml:space="preserve">Informe del </w:t>
      </w:r>
      <w:r w:rsidR="004A1EEE">
        <w:rPr>
          <w:rFonts w:ascii="Arial" w:hAnsi="Arial" w:cs="Arial"/>
          <w:color w:val="404040" w:themeColor="text1" w:themeTint="BF"/>
        </w:rPr>
        <w:t>Tercer</w:t>
      </w:r>
      <w:r w:rsidRPr="00570AAE">
        <w:rPr>
          <w:rFonts w:ascii="Arial" w:hAnsi="Arial" w:cs="Arial"/>
          <w:color w:val="404040" w:themeColor="text1" w:themeTint="BF"/>
        </w:rPr>
        <w:t xml:space="preserve"> Trimestre sobre la Situación Económica, las Finanzas Públicas y la Deuda Pública para el 201</w:t>
      </w:r>
      <w:r w:rsidR="009F2474" w:rsidRPr="00570AAE">
        <w:rPr>
          <w:rFonts w:ascii="Arial" w:hAnsi="Arial" w:cs="Arial"/>
          <w:color w:val="404040" w:themeColor="text1" w:themeTint="BF"/>
        </w:rPr>
        <w:t>9</w:t>
      </w:r>
    </w:p>
    <w:p w:rsidR="003B3C25" w:rsidRPr="00570AAE" w:rsidRDefault="003B3C25" w:rsidP="00445F67">
      <w:pPr>
        <w:pStyle w:val="TtuloCaptulo"/>
        <w:ind w:left="720" w:hanging="720"/>
        <w:rPr>
          <w:rFonts w:ascii="Arial" w:hAnsi="Arial" w:cs="Arial"/>
          <w:color w:val="404040" w:themeColor="text1" w:themeTint="BF"/>
        </w:rPr>
      </w:pPr>
    </w:p>
    <w:p w:rsidR="006A0F50" w:rsidRPr="00570AAE" w:rsidRDefault="006A0F50" w:rsidP="009B08EF">
      <w:pPr>
        <w:keepNext/>
        <w:ind w:left="-180"/>
        <w:jc w:val="center"/>
        <w:outlineLvl w:val="2"/>
        <w:rPr>
          <w:rFonts w:ascii="Arial" w:eastAsiaTheme="minorEastAsia" w:hAnsi="Arial" w:cs="Arial"/>
          <w:color w:val="404040" w:themeColor="text1" w:themeTint="BF"/>
          <w:sz w:val="22"/>
          <w:szCs w:val="22"/>
          <w:lang w:val="es-ES_tradnl" w:eastAsia="es-ES"/>
        </w:rPr>
      </w:pPr>
      <w:r w:rsidRPr="00570AAE">
        <w:rPr>
          <w:rFonts w:ascii="Arial" w:eastAsiaTheme="minorEastAsia" w:hAnsi="Arial" w:cs="Arial"/>
          <w:color w:val="404040" w:themeColor="text1" w:themeTint="BF"/>
          <w:sz w:val="22"/>
          <w:szCs w:val="22"/>
          <w:lang w:val="es-ES_tradnl" w:eastAsia="es-ES"/>
        </w:rPr>
        <w:t>Ley Federal de Presupuesto y Responsabilidad Hacendaria (LFPRH)</w:t>
      </w:r>
    </w:p>
    <w:p w:rsidR="009B08EF" w:rsidRPr="003B3C25" w:rsidRDefault="009B08EF" w:rsidP="009B08EF">
      <w:pPr>
        <w:keepNext/>
        <w:ind w:left="-180"/>
        <w:jc w:val="center"/>
        <w:outlineLvl w:val="2"/>
        <w:rPr>
          <w:rFonts w:ascii="Arial" w:hAnsi="Arial" w:cs="Arial"/>
          <w:b/>
          <w:bCs/>
          <w:color w:val="404040" w:themeColor="text1" w:themeTint="BF"/>
          <w:sz w:val="32"/>
          <w:szCs w:val="20"/>
          <w:lang w:eastAsia="es-ES"/>
        </w:rPr>
      </w:pPr>
    </w:p>
    <w:p w:rsidR="009B08EF" w:rsidRDefault="009B08EF" w:rsidP="00445F67">
      <w:pPr>
        <w:pStyle w:val="TtuloCaptulo"/>
        <w:rPr>
          <w:rFonts w:ascii="Arial" w:hAnsi="Arial" w:cs="Arial"/>
          <w:color w:val="404040" w:themeColor="text1" w:themeTint="BF"/>
          <w:sz w:val="22"/>
          <w:lang w:val="es-MX"/>
        </w:rPr>
      </w:pPr>
      <w:r w:rsidRPr="00570AAE">
        <w:rPr>
          <w:rFonts w:ascii="Arial" w:hAnsi="Arial" w:cs="Arial"/>
          <w:color w:val="404040" w:themeColor="text1" w:themeTint="BF"/>
          <w:sz w:val="22"/>
          <w:lang w:val="es-MX"/>
        </w:rPr>
        <w:t>Programas de Apoyo de la Financiera Nacional de Desarrollo Agropecuario, Rural, Forestal y Pesquero</w:t>
      </w:r>
      <w:r w:rsidR="006A0F50" w:rsidRPr="00570AAE">
        <w:rPr>
          <w:rFonts w:ascii="Arial" w:hAnsi="Arial" w:cs="Arial"/>
          <w:color w:val="404040" w:themeColor="text1" w:themeTint="BF"/>
          <w:sz w:val="22"/>
          <w:lang w:val="es-MX"/>
        </w:rPr>
        <w:t xml:space="preserve"> (FND)</w:t>
      </w:r>
      <w:r w:rsidRPr="00570AAE">
        <w:rPr>
          <w:rFonts w:ascii="Arial" w:hAnsi="Arial" w:cs="Arial"/>
          <w:color w:val="404040" w:themeColor="text1" w:themeTint="BF"/>
          <w:sz w:val="22"/>
          <w:lang w:val="es-MX"/>
        </w:rPr>
        <w:t xml:space="preserve"> para Acceder al Crédito y Fomentar la Integración Económica y Financiera para el Desarrollo Rural.</w:t>
      </w:r>
    </w:p>
    <w:p w:rsidR="003B3C25" w:rsidRPr="00570AAE" w:rsidRDefault="003B3C25" w:rsidP="00445F67">
      <w:pPr>
        <w:pStyle w:val="TtuloCaptulo"/>
        <w:rPr>
          <w:rFonts w:ascii="Arial" w:hAnsi="Arial" w:cs="Arial"/>
          <w:color w:val="404040" w:themeColor="text1" w:themeTint="BF"/>
          <w:sz w:val="22"/>
          <w:lang w:val="es-MX"/>
        </w:rPr>
      </w:pPr>
    </w:p>
    <w:p w:rsidR="009B08EF" w:rsidRPr="00570AAE" w:rsidRDefault="009B08EF" w:rsidP="009B08EF">
      <w:pPr>
        <w:keepNext/>
        <w:ind w:left="-180"/>
        <w:jc w:val="center"/>
        <w:outlineLvl w:val="2"/>
        <w:rPr>
          <w:rFonts w:ascii="Arial" w:hAnsi="Arial" w:cs="Arial"/>
          <w:b/>
          <w:bCs/>
          <w:color w:val="404040" w:themeColor="text1" w:themeTint="BF"/>
          <w:sz w:val="20"/>
          <w:szCs w:val="20"/>
          <w:lang w:eastAsia="es-ES"/>
        </w:rPr>
      </w:pPr>
    </w:p>
    <w:p w:rsidR="003B3C25" w:rsidRPr="003B3C25" w:rsidRDefault="003B3C25" w:rsidP="003B3C25">
      <w:pPr>
        <w:numPr>
          <w:ilvl w:val="0"/>
          <w:numId w:val="29"/>
        </w:numPr>
        <w:tabs>
          <w:tab w:val="clear" w:pos="360"/>
          <w:tab w:val="num" w:pos="180"/>
        </w:tabs>
        <w:ind w:left="180" w:right="-82"/>
        <w:jc w:val="both"/>
        <w:rPr>
          <w:rFonts w:ascii="Arial" w:eastAsiaTheme="minorEastAsia" w:hAnsi="Arial" w:cs="Arial"/>
          <w:color w:val="404040" w:themeColor="text1" w:themeTint="BF"/>
          <w:sz w:val="22"/>
          <w:szCs w:val="22"/>
          <w:lang w:val="es-ES_tradnl" w:eastAsia="es-ES"/>
        </w:rPr>
      </w:pPr>
      <w:r w:rsidRPr="003B3C25">
        <w:rPr>
          <w:rFonts w:ascii="Arial" w:eastAsiaTheme="minorEastAsia" w:hAnsi="Arial" w:cs="Arial"/>
          <w:color w:val="404040" w:themeColor="text1" w:themeTint="BF"/>
          <w:sz w:val="22"/>
          <w:szCs w:val="22"/>
          <w:lang w:val="es-ES_tradnl" w:eastAsia="es-ES"/>
        </w:rPr>
        <w:t>En relación a la contratación por honorarios que realicen los ejecutores de gasto, de conformidad con lo señalado en los artículos 69, último párrafo, de la Ley Federal de Presupuesto y Responsabilidad Hacendaria (LFPRH), y 285, segundo párrafo de su Reglamento, se informa que no se cuenta con contrataciones por honorarios.</w:t>
      </w:r>
    </w:p>
    <w:p w:rsidR="003B3C25" w:rsidRDefault="003B3C25" w:rsidP="003B3C25">
      <w:pPr>
        <w:ind w:left="-180" w:right="-82"/>
        <w:jc w:val="both"/>
        <w:rPr>
          <w:rFonts w:ascii="Arial" w:eastAsiaTheme="minorEastAsia" w:hAnsi="Arial" w:cs="Arial"/>
          <w:color w:val="404040" w:themeColor="text1" w:themeTint="BF"/>
          <w:sz w:val="22"/>
          <w:szCs w:val="22"/>
          <w:lang w:val="es-ES_tradnl" w:eastAsia="es-ES"/>
        </w:rPr>
      </w:pPr>
    </w:p>
    <w:p w:rsidR="00C915E1" w:rsidRPr="003B3C25" w:rsidRDefault="00C915E1" w:rsidP="003B3C25">
      <w:pPr>
        <w:ind w:left="-180" w:right="-82"/>
        <w:jc w:val="both"/>
        <w:rPr>
          <w:rFonts w:ascii="Arial" w:eastAsiaTheme="minorEastAsia" w:hAnsi="Arial" w:cs="Arial"/>
          <w:color w:val="404040" w:themeColor="text1" w:themeTint="BF"/>
          <w:sz w:val="22"/>
          <w:szCs w:val="22"/>
          <w:lang w:val="es-ES_tradnl" w:eastAsia="es-ES"/>
        </w:rPr>
      </w:pPr>
    </w:p>
    <w:p w:rsidR="003B3C25" w:rsidRPr="003B3C25" w:rsidRDefault="003B3C25" w:rsidP="003B3C25">
      <w:pPr>
        <w:numPr>
          <w:ilvl w:val="0"/>
          <w:numId w:val="29"/>
        </w:numPr>
        <w:tabs>
          <w:tab w:val="clear" w:pos="360"/>
          <w:tab w:val="num" w:pos="180"/>
        </w:tabs>
        <w:ind w:left="180" w:right="-82"/>
        <w:jc w:val="both"/>
        <w:rPr>
          <w:rFonts w:ascii="Arial" w:eastAsiaTheme="minorEastAsia" w:hAnsi="Arial" w:cs="Arial"/>
          <w:color w:val="404040" w:themeColor="text1" w:themeTint="BF"/>
          <w:sz w:val="22"/>
          <w:szCs w:val="22"/>
          <w:lang w:val="es-ES_tradnl" w:eastAsia="es-ES"/>
        </w:rPr>
      </w:pPr>
      <w:r w:rsidRPr="003B3C25">
        <w:rPr>
          <w:rFonts w:ascii="Arial" w:eastAsiaTheme="minorEastAsia" w:hAnsi="Arial" w:cs="Arial"/>
          <w:color w:val="404040" w:themeColor="text1" w:themeTint="BF"/>
          <w:sz w:val="22"/>
          <w:szCs w:val="22"/>
          <w:lang w:val="es-ES_tradnl" w:eastAsia="es-ES"/>
        </w:rPr>
        <w:t>Referente a lo mencionado en las fracciones I a X del artículo 75 de la LFPRH, se comenta lo siguiente:</w:t>
      </w:r>
    </w:p>
    <w:p w:rsidR="003B3C25" w:rsidRPr="003B3C25" w:rsidRDefault="003B3C25" w:rsidP="003B3C25">
      <w:pPr>
        <w:ind w:left="-180" w:right="-82"/>
        <w:jc w:val="both"/>
        <w:rPr>
          <w:rFonts w:ascii="Arial" w:eastAsiaTheme="minorEastAsia" w:hAnsi="Arial" w:cs="Arial"/>
          <w:color w:val="404040" w:themeColor="text1" w:themeTint="BF"/>
          <w:sz w:val="22"/>
          <w:szCs w:val="22"/>
          <w:lang w:val="es-ES_tradnl" w:eastAsia="es-ES"/>
        </w:rPr>
      </w:pPr>
    </w:p>
    <w:p w:rsidR="003B3C25" w:rsidRPr="003B3C25" w:rsidRDefault="003B3C25" w:rsidP="003B3C25">
      <w:pPr>
        <w:numPr>
          <w:ilvl w:val="0"/>
          <w:numId w:val="30"/>
        </w:numPr>
        <w:ind w:right="-82"/>
        <w:jc w:val="both"/>
        <w:rPr>
          <w:rFonts w:ascii="Arial" w:eastAsiaTheme="minorEastAsia" w:hAnsi="Arial" w:cs="Arial"/>
          <w:color w:val="404040" w:themeColor="text1" w:themeTint="BF"/>
          <w:sz w:val="22"/>
          <w:szCs w:val="22"/>
          <w:lang w:val="es-ES_tradnl" w:eastAsia="es-ES"/>
        </w:rPr>
      </w:pPr>
      <w:r w:rsidRPr="003B3C25">
        <w:rPr>
          <w:rFonts w:ascii="Arial" w:eastAsiaTheme="minorEastAsia" w:hAnsi="Arial" w:cs="Arial"/>
          <w:color w:val="404040" w:themeColor="text1" w:themeTint="BF"/>
          <w:sz w:val="22"/>
          <w:szCs w:val="22"/>
          <w:lang w:val="es-ES_tradnl" w:eastAsia="es-ES"/>
        </w:rPr>
        <w:t>La población objetivo de cada uno de los Programas, así como los montos máximos de apoyos para los beneficiarios, se encuentra definida en las Reglas de Operación de los Programas de Apoyo de la Financiera Nacional de Desarrollo Agropecuario, Rural, Forestal y Pesquero para Acceder al Crédito y Fomentar la Integración Económica y Financiera para el Desarrollo Rural.</w:t>
      </w:r>
    </w:p>
    <w:p w:rsidR="003B3C25" w:rsidRPr="003B3C25" w:rsidRDefault="003B3C25" w:rsidP="003B3C25">
      <w:pPr>
        <w:ind w:right="-82"/>
        <w:jc w:val="both"/>
        <w:rPr>
          <w:rFonts w:ascii="Arial" w:eastAsiaTheme="minorEastAsia" w:hAnsi="Arial" w:cs="Arial"/>
          <w:color w:val="404040" w:themeColor="text1" w:themeTint="BF"/>
          <w:sz w:val="22"/>
          <w:szCs w:val="22"/>
          <w:lang w:val="es-ES_tradnl" w:eastAsia="es-ES"/>
        </w:rPr>
      </w:pPr>
    </w:p>
    <w:p w:rsidR="003B3C25" w:rsidRPr="003B3C25" w:rsidRDefault="003B3C25" w:rsidP="003B3C25">
      <w:pPr>
        <w:numPr>
          <w:ilvl w:val="0"/>
          <w:numId w:val="30"/>
        </w:numPr>
        <w:ind w:right="-82"/>
        <w:jc w:val="both"/>
        <w:rPr>
          <w:rFonts w:ascii="Arial" w:eastAsiaTheme="minorEastAsia" w:hAnsi="Arial" w:cs="Arial"/>
          <w:color w:val="404040" w:themeColor="text1" w:themeTint="BF"/>
          <w:sz w:val="22"/>
          <w:szCs w:val="22"/>
          <w:lang w:val="es-ES_tradnl" w:eastAsia="es-ES"/>
        </w:rPr>
      </w:pPr>
      <w:r w:rsidRPr="003B3C25">
        <w:rPr>
          <w:rFonts w:ascii="Arial" w:eastAsiaTheme="minorEastAsia" w:hAnsi="Arial" w:cs="Arial"/>
          <w:color w:val="404040" w:themeColor="text1" w:themeTint="BF"/>
          <w:sz w:val="22"/>
          <w:szCs w:val="22"/>
          <w:lang w:val="es-ES_tradnl" w:eastAsia="es-ES"/>
        </w:rPr>
        <w:t>Los mecanismos de distribución, operación y administración de los subsidios se consideran en las Reglas de Operación y en los manuales de procedimientos de los Programas y permiten la entrega de apoyos considerando el acceso equitativo y no discriminativo de las mujeres e indígenas, a los beneficios de cada Programa.</w:t>
      </w:r>
    </w:p>
    <w:p w:rsidR="003B3C25" w:rsidRPr="003B3C25" w:rsidRDefault="003B3C25" w:rsidP="003B3C25">
      <w:pPr>
        <w:ind w:right="-82"/>
        <w:jc w:val="both"/>
        <w:rPr>
          <w:rFonts w:ascii="Arial" w:eastAsiaTheme="minorEastAsia" w:hAnsi="Arial" w:cs="Arial"/>
          <w:color w:val="404040" w:themeColor="text1" w:themeTint="BF"/>
          <w:sz w:val="22"/>
          <w:szCs w:val="22"/>
          <w:lang w:val="es-ES_tradnl" w:eastAsia="es-ES"/>
        </w:rPr>
      </w:pPr>
    </w:p>
    <w:p w:rsidR="003B3C25" w:rsidRPr="003B3C25" w:rsidRDefault="003B3C25" w:rsidP="003B3C25">
      <w:pPr>
        <w:numPr>
          <w:ilvl w:val="0"/>
          <w:numId w:val="30"/>
        </w:numPr>
        <w:ind w:right="-82"/>
        <w:jc w:val="both"/>
        <w:rPr>
          <w:rFonts w:ascii="Arial" w:eastAsiaTheme="minorEastAsia" w:hAnsi="Arial" w:cs="Arial"/>
          <w:color w:val="404040" w:themeColor="text1" w:themeTint="BF"/>
          <w:sz w:val="22"/>
          <w:szCs w:val="22"/>
          <w:lang w:val="es-ES_tradnl" w:eastAsia="es-ES"/>
        </w:rPr>
      </w:pPr>
      <w:r w:rsidRPr="003B3C25">
        <w:rPr>
          <w:rFonts w:ascii="Arial" w:eastAsiaTheme="minorEastAsia" w:hAnsi="Arial" w:cs="Arial"/>
          <w:color w:val="404040" w:themeColor="text1" w:themeTint="BF"/>
          <w:sz w:val="22"/>
          <w:szCs w:val="22"/>
          <w:lang w:val="es-ES_tradnl" w:eastAsia="es-ES"/>
        </w:rPr>
        <w:t>Se emiten informes mensuales y trimestrales que permiten visualizar el desarrollo del programa, así como el ejercicio del presupuesto, con el fin de detectar posibles debilidades o puntos de mejora en cuanto a la operación del Programa y el otorgamiento de apoyos.</w:t>
      </w:r>
    </w:p>
    <w:p w:rsidR="003B3C25" w:rsidRDefault="003B3C25" w:rsidP="003B3C25">
      <w:pPr>
        <w:ind w:right="-82"/>
        <w:jc w:val="both"/>
        <w:rPr>
          <w:rFonts w:ascii="Arial" w:eastAsiaTheme="minorEastAsia" w:hAnsi="Arial" w:cs="Arial"/>
          <w:color w:val="404040" w:themeColor="text1" w:themeTint="BF"/>
          <w:sz w:val="22"/>
          <w:szCs w:val="22"/>
          <w:lang w:val="es-ES_tradnl" w:eastAsia="es-ES"/>
        </w:rPr>
      </w:pPr>
    </w:p>
    <w:p w:rsidR="00C915E1" w:rsidRPr="003B3C25" w:rsidRDefault="00C915E1" w:rsidP="003B3C25">
      <w:pPr>
        <w:ind w:right="-82"/>
        <w:jc w:val="both"/>
        <w:rPr>
          <w:rFonts w:ascii="Arial" w:eastAsiaTheme="minorEastAsia" w:hAnsi="Arial" w:cs="Arial"/>
          <w:color w:val="404040" w:themeColor="text1" w:themeTint="BF"/>
          <w:sz w:val="22"/>
          <w:szCs w:val="22"/>
          <w:lang w:val="es-ES_tradnl" w:eastAsia="es-ES"/>
        </w:rPr>
      </w:pPr>
    </w:p>
    <w:p w:rsidR="003B3C25" w:rsidRPr="003B3C25" w:rsidRDefault="003B3C25" w:rsidP="003B3C25">
      <w:pPr>
        <w:numPr>
          <w:ilvl w:val="0"/>
          <w:numId w:val="29"/>
        </w:numPr>
        <w:tabs>
          <w:tab w:val="clear" w:pos="360"/>
          <w:tab w:val="num" w:pos="180"/>
        </w:tabs>
        <w:ind w:left="180" w:right="-82"/>
        <w:jc w:val="both"/>
        <w:rPr>
          <w:rFonts w:ascii="Arial" w:eastAsiaTheme="minorEastAsia" w:hAnsi="Arial" w:cs="Arial"/>
          <w:color w:val="404040" w:themeColor="text1" w:themeTint="BF"/>
          <w:sz w:val="22"/>
          <w:szCs w:val="22"/>
          <w:lang w:val="es-ES_tradnl" w:eastAsia="es-ES"/>
        </w:rPr>
      </w:pPr>
      <w:r w:rsidRPr="003B3C25">
        <w:rPr>
          <w:rFonts w:ascii="Arial" w:eastAsiaTheme="minorEastAsia" w:hAnsi="Arial" w:cs="Arial"/>
          <w:color w:val="404040" w:themeColor="text1" w:themeTint="BF"/>
          <w:sz w:val="22"/>
          <w:szCs w:val="22"/>
          <w:lang w:val="es-ES_tradnl" w:eastAsia="es-ES"/>
        </w:rPr>
        <w:t>Con respecto a lo señalado en el artículo 78 de la LFPRH, se informa que la Unidad de Evaluación del Desempeño</w:t>
      </w:r>
      <w:r w:rsidR="00426B9B">
        <w:rPr>
          <w:rFonts w:ascii="Arial" w:eastAsiaTheme="minorEastAsia" w:hAnsi="Arial" w:cs="Arial"/>
          <w:color w:val="404040" w:themeColor="text1" w:themeTint="BF"/>
          <w:sz w:val="22"/>
          <w:szCs w:val="22"/>
          <w:lang w:val="es-ES_tradnl" w:eastAsia="es-ES"/>
        </w:rPr>
        <w:t xml:space="preserve"> (UED)</w:t>
      </w:r>
      <w:r w:rsidRPr="003B3C25">
        <w:rPr>
          <w:rFonts w:ascii="Arial" w:eastAsiaTheme="minorEastAsia" w:hAnsi="Arial" w:cs="Arial"/>
          <w:color w:val="404040" w:themeColor="text1" w:themeTint="BF"/>
          <w:sz w:val="22"/>
          <w:szCs w:val="22"/>
          <w:lang w:val="es-ES_tradnl" w:eastAsia="es-ES"/>
        </w:rPr>
        <w:t xml:space="preserve"> autorizó, mediante oficio No. 419-A-18-0438 la Evaluación Estratégica con Enfoque de Diseño como una “Evaluación complementaria”, en sustitución de la “Evaluación Específica de Consistencia y Resultados con módulo completo de Diseño” de los programas presupuestarios “Garantías Líquidas” (Pp F001) y Apoyo a Unidades de Promoción de Crédito (Pp F029), prevista en el numeral 30 del Programa Anual de Evaluación (PAE) 2018 emitido por la SHCP y CONEVAL</w:t>
      </w:r>
    </w:p>
    <w:p w:rsidR="003B3C25" w:rsidRPr="003B3C25" w:rsidRDefault="003B3C25" w:rsidP="003B3C25">
      <w:pPr>
        <w:ind w:right="-82"/>
        <w:jc w:val="both"/>
        <w:rPr>
          <w:rFonts w:ascii="Arial" w:eastAsiaTheme="minorEastAsia" w:hAnsi="Arial" w:cs="Arial"/>
          <w:color w:val="404040" w:themeColor="text1" w:themeTint="BF"/>
          <w:sz w:val="22"/>
          <w:szCs w:val="22"/>
          <w:highlight w:val="yellow"/>
          <w:lang w:val="es-ES_tradnl" w:eastAsia="es-ES"/>
        </w:rPr>
      </w:pPr>
    </w:p>
    <w:p w:rsidR="003B3C25" w:rsidRDefault="003B3C25" w:rsidP="003B3C25">
      <w:pPr>
        <w:ind w:left="180" w:right="-82"/>
        <w:jc w:val="both"/>
        <w:rPr>
          <w:rFonts w:ascii="Arial" w:eastAsiaTheme="minorEastAsia" w:hAnsi="Arial" w:cs="Arial"/>
          <w:color w:val="404040" w:themeColor="text1" w:themeTint="BF"/>
          <w:sz w:val="22"/>
          <w:szCs w:val="22"/>
          <w:lang w:val="es-ES_tradnl" w:eastAsia="es-ES"/>
        </w:rPr>
      </w:pPr>
      <w:r w:rsidRPr="003B3C25">
        <w:rPr>
          <w:rFonts w:ascii="Arial" w:eastAsiaTheme="minorEastAsia" w:hAnsi="Arial" w:cs="Arial"/>
          <w:color w:val="404040" w:themeColor="text1" w:themeTint="BF"/>
          <w:sz w:val="22"/>
          <w:szCs w:val="22"/>
          <w:lang w:val="es-ES_tradnl" w:eastAsia="es-ES"/>
        </w:rPr>
        <w:lastRenderedPageBreak/>
        <w:t xml:space="preserve">Así mismo, mediante oficio No. 419-A-18-0825 de fecha 4 de octubre de 2018, la </w:t>
      </w:r>
      <w:r w:rsidR="00426B9B">
        <w:rPr>
          <w:rFonts w:ascii="Arial" w:eastAsiaTheme="minorEastAsia" w:hAnsi="Arial" w:cs="Arial"/>
          <w:color w:val="404040" w:themeColor="text1" w:themeTint="BF"/>
          <w:sz w:val="22"/>
          <w:szCs w:val="22"/>
          <w:lang w:val="es-ES_tradnl" w:eastAsia="es-ES"/>
        </w:rPr>
        <w:t xml:space="preserve">UED </w:t>
      </w:r>
      <w:r w:rsidRPr="003B3C25">
        <w:rPr>
          <w:rFonts w:ascii="Arial" w:eastAsiaTheme="minorEastAsia" w:hAnsi="Arial" w:cs="Arial"/>
          <w:color w:val="404040" w:themeColor="text1" w:themeTint="BF"/>
          <w:sz w:val="22"/>
          <w:szCs w:val="22"/>
          <w:lang w:val="es-ES_tradnl" w:eastAsia="es-ES"/>
        </w:rPr>
        <w:t>de la Subsecretaría de Egresos de la SHCP, informa que no existe inconveniente para que la “Evaluación Específica de Consistencia y Resultados con módulo completo de Diseño” “</w:t>
      </w:r>
      <w:r w:rsidRPr="003B3C25">
        <w:rPr>
          <w:rFonts w:ascii="Arial" w:eastAsiaTheme="minorEastAsia" w:hAnsi="Arial" w:cs="Arial"/>
          <w:i/>
          <w:color w:val="404040" w:themeColor="text1" w:themeTint="BF"/>
          <w:sz w:val="22"/>
          <w:szCs w:val="22"/>
          <w:lang w:val="es-ES_tradnl" w:eastAsia="es-ES"/>
        </w:rPr>
        <w:t>se elabore durante el ejercicio 2019, observando las disposiciones específicas que se establezcan en el PAE de ese ejercicio fiscal</w:t>
      </w:r>
      <w:r w:rsidRPr="003B3C25">
        <w:rPr>
          <w:rFonts w:ascii="Arial" w:eastAsiaTheme="minorEastAsia" w:hAnsi="Arial" w:cs="Arial"/>
          <w:color w:val="404040" w:themeColor="text1" w:themeTint="BF"/>
          <w:sz w:val="22"/>
          <w:szCs w:val="22"/>
          <w:lang w:val="es-ES_tradnl" w:eastAsia="es-ES"/>
        </w:rPr>
        <w:t xml:space="preserve">”. Al respecto se informa que </w:t>
      </w:r>
      <w:r>
        <w:rPr>
          <w:rFonts w:ascii="Arial" w:eastAsiaTheme="minorEastAsia" w:hAnsi="Arial" w:cs="Arial"/>
          <w:color w:val="404040" w:themeColor="text1" w:themeTint="BF"/>
          <w:sz w:val="22"/>
          <w:szCs w:val="22"/>
          <w:lang w:val="es-ES_tradnl" w:eastAsia="es-ES"/>
        </w:rPr>
        <w:t xml:space="preserve">de acuerdo a la publicación del </w:t>
      </w:r>
      <w:r w:rsidRPr="003B3C25">
        <w:rPr>
          <w:rFonts w:ascii="Arial" w:eastAsiaTheme="minorEastAsia" w:hAnsi="Arial" w:cs="Arial"/>
          <w:color w:val="404040" w:themeColor="text1" w:themeTint="BF"/>
          <w:sz w:val="22"/>
          <w:szCs w:val="22"/>
          <w:lang w:val="es-ES_tradnl" w:eastAsia="es-ES"/>
        </w:rPr>
        <w:t>PAE 2019</w:t>
      </w:r>
      <w:r>
        <w:rPr>
          <w:rFonts w:ascii="Arial" w:eastAsiaTheme="minorEastAsia" w:hAnsi="Arial" w:cs="Arial"/>
          <w:color w:val="404040" w:themeColor="text1" w:themeTint="BF"/>
          <w:sz w:val="22"/>
          <w:szCs w:val="22"/>
          <w:lang w:val="es-ES_tradnl" w:eastAsia="es-ES"/>
        </w:rPr>
        <w:t>, no se consideró ninguno de los programas de la Financiera para este año</w:t>
      </w:r>
      <w:r w:rsidRPr="003B3C25">
        <w:rPr>
          <w:rFonts w:ascii="Arial" w:eastAsiaTheme="minorEastAsia" w:hAnsi="Arial" w:cs="Arial"/>
          <w:color w:val="404040" w:themeColor="text1" w:themeTint="BF"/>
          <w:sz w:val="22"/>
          <w:szCs w:val="22"/>
          <w:lang w:val="es-ES_tradnl" w:eastAsia="es-ES"/>
        </w:rPr>
        <w:t>.</w:t>
      </w:r>
    </w:p>
    <w:p w:rsidR="00426B9B" w:rsidRDefault="00426B9B" w:rsidP="003B3C25">
      <w:pPr>
        <w:ind w:left="180" w:right="-82"/>
        <w:jc w:val="both"/>
        <w:rPr>
          <w:rFonts w:ascii="Arial" w:eastAsiaTheme="minorEastAsia" w:hAnsi="Arial" w:cs="Arial"/>
          <w:color w:val="404040" w:themeColor="text1" w:themeTint="BF"/>
          <w:sz w:val="22"/>
          <w:szCs w:val="22"/>
          <w:lang w:val="es-ES_tradnl" w:eastAsia="es-ES"/>
        </w:rPr>
      </w:pPr>
    </w:p>
    <w:p w:rsidR="00426B9B" w:rsidRDefault="00426B9B" w:rsidP="003B3C25">
      <w:pPr>
        <w:ind w:left="180" w:right="-82"/>
        <w:jc w:val="both"/>
        <w:rPr>
          <w:rFonts w:ascii="Arial" w:eastAsiaTheme="minorEastAsia" w:hAnsi="Arial" w:cs="Arial"/>
          <w:color w:val="404040" w:themeColor="text1" w:themeTint="BF"/>
          <w:sz w:val="22"/>
          <w:szCs w:val="22"/>
          <w:lang w:val="es-ES_tradnl" w:eastAsia="es-ES"/>
        </w:rPr>
      </w:pPr>
      <w:r>
        <w:rPr>
          <w:rFonts w:ascii="Arial" w:eastAsiaTheme="minorEastAsia" w:hAnsi="Arial" w:cs="Arial"/>
          <w:color w:val="404040" w:themeColor="text1" w:themeTint="BF"/>
          <w:sz w:val="22"/>
          <w:szCs w:val="22"/>
          <w:lang w:val="es-ES_tradnl" w:eastAsia="es-ES"/>
        </w:rPr>
        <w:t>En referencia al comunicado No. 003-2019, emitido el 8 de enero de 2019 conjuntamente por la SHCP y BANXICO, mediante el cual dan a conocer algunas medidas para fomentar la inclusión financiera, como lo es la reconfiguración y fortalecimiento de la Banca de Desarrollo, para lo que se establecerá un nuevo grupo financiero que atenderá de forma integral al sector agropecuario.</w:t>
      </w:r>
    </w:p>
    <w:p w:rsidR="00426B9B" w:rsidRDefault="00426B9B" w:rsidP="003B3C25">
      <w:pPr>
        <w:ind w:left="180" w:right="-82"/>
        <w:jc w:val="both"/>
        <w:rPr>
          <w:rFonts w:ascii="Arial" w:eastAsiaTheme="minorEastAsia" w:hAnsi="Arial" w:cs="Arial"/>
          <w:color w:val="404040" w:themeColor="text1" w:themeTint="BF"/>
          <w:sz w:val="22"/>
          <w:szCs w:val="22"/>
          <w:lang w:val="es-ES_tradnl" w:eastAsia="es-ES"/>
        </w:rPr>
      </w:pPr>
    </w:p>
    <w:p w:rsidR="007A6D48" w:rsidRPr="003B3C25" w:rsidRDefault="00426B9B" w:rsidP="003B3C25">
      <w:pPr>
        <w:ind w:left="180" w:right="-82"/>
        <w:jc w:val="both"/>
        <w:rPr>
          <w:rFonts w:ascii="Arial" w:eastAsiaTheme="minorEastAsia" w:hAnsi="Arial" w:cs="Arial"/>
          <w:color w:val="404040" w:themeColor="text1" w:themeTint="BF"/>
          <w:sz w:val="22"/>
          <w:szCs w:val="22"/>
          <w:highlight w:val="yellow"/>
          <w:lang w:val="es-ES_tradnl" w:eastAsia="es-ES"/>
        </w:rPr>
      </w:pPr>
      <w:r>
        <w:rPr>
          <w:rFonts w:ascii="Arial" w:eastAsiaTheme="minorEastAsia" w:hAnsi="Arial" w:cs="Arial"/>
          <w:color w:val="404040" w:themeColor="text1" w:themeTint="BF"/>
          <w:sz w:val="22"/>
          <w:szCs w:val="22"/>
          <w:lang w:val="es-ES_tradnl" w:eastAsia="es-ES"/>
        </w:rPr>
        <w:t>Al respecto se solicitó a la UED que la Evaluación se establezca en el Cronograma de Ejecución del PAE 2020, en el entendido de que se implementará lo establecido en la normatividad vigente, considerando el establecimi</w:t>
      </w:r>
      <w:r w:rsidR="005B7D02">
        <w:rPr>
          <w:rFonts w:ascii="Arial" w:eastAsiaTheme="minorEastAsia" w:hAnsi="Arial" w:cs="Arial"/>
          <w:color w:val="404040" w:themeColor="text1" w:themeTint="BF"/>
          <w:sz w:val="22"/>
          <w:szCs w:val="22"/>
          <w:lang w:val="es-ES_tradnl" w:eastAsia="es-ES"/>
        </w:rPr>
        <w:t xml:space="preserve">ento del nuevo grupo financiero, por lo cual </w:t>
      </w:r>
      <w:r w:rsidR="007A6D48">
        <w:rPr>
          <w:rFonts w:ascii="Arial" w:eastAsiaTheme="minorEastAsia" w:hAnsi="Arial" w:cs="Arial"/>
          <w:color w:val="404040" w:themeColor="text1" w:themeTint="BF"/>
          <w:sz w:val="22"/>
          <w:szCs w:val="22"/>
          <w:lang w:val="es-ES_tradnl" w:eastAsia="es-ES"/>
        </w:rPr>
        <w:t>mediante oficio No. 419-A-19-00592 de fecha 27 de junio de 2019, la UED informó que no tiene inconveniente con que la citada evaluación se elabore durante el ejercicio fiscal 2020, observando las disposiciones que se establezcan en el PAE de ese ejercicio fiscal.</w:t>
      </w:r>
    </w:p>
    <w:p w:rsidR="003B3C25" w:rsidRDefault="003B3C25" w:rsidP="003B3C25">
      <w:pPr>
        <w:ind w:left="-180" w:right="-82"/>
        <w:jc w:val="both"/>
        <w:rPr>
          <w:rFonts w:ascii="Arial" w:eastAsiaTheme="minorEastAsia" w:hAnsi="Arial" w:cs="Arial"/>
          <w:color w:val="404040" w:themeColor="text1" w:themeTint="BF"/>
          <w:sz w:val="22"/>
          <w:szCs w:val="22"/>
          <w:lang w:val="es-ES_tradnl" w:eastAsia="es-ES"/>
        </w:rPr>
      </w:pPr>
    </w:p>
    <w:p w:rsidR="00C915E1" w:rsidRPr="003B3C25" w:rsidRDefault="00C915E1" w:rsidP="003B3C25">
      <w:pPr>
        <w:ind w:left="-180" w:right="-82"/>
        <w:jc w:val="both"/>
        <w:rPr>
          <w:rFonts w:ascii="Arial" w:eastAsiaTheme="minorEastAsia" w:hAnsi="Arial" w:cs="Arial"/>
          <w:color w:val="404040" w:themeColor="text1" w:themeTint="BF"/>
          <w:sz w:val="22"/>
          <w:szCs w:val="22"/>
          <w:lang w:val="es-ES_tradnl" w:eastAsia="es-ES"/>
        </w:rPr>
      </w:pPr>
    </w:p>
    <w:p w:rsidR="003B3C25" w:rsidRPr="003B3C25" w:rsidRDefault="003B3C25" w:rsidP="003B3C25">
      <w:pPr>
        <w:numPr>
          <w:ilvl w:val="0"/>
          <w:numId w:val="29"/>
        </w:numPr>
        <w:tabs>
          <w:tab w:val="clear" w:pos="360"/>
          <w:tab w:val="num" w:pos="180"/>
        </w:tabs>
        <w:ind w:left="180" w:right="-82"/>
        <w:jc w:val="both"/>
        <w:rPr>
          <w:rFonts w:ascii="Arial" w:eastAsiaTheme="minorEastAsia" w:hAnsi="Arial" w:cs="Arial"/>
          <w:color w:val="404040" w:themeColor="text1" w:themeTint="BF"/>
          <w:sz w:val="22"/>
          <w:szCs w:val="22"/>
          <w:lang w:val="es-ES_tradnl" w:eastAsia="es-ES"/>
        </w:rPr>
      </w:pPr>
      <w:r w:rsidRPr="003B3C25">
        <w:rPr>
          <w:rFonts w:ascii="Arial" w:eastAsiaTheme="minorEastAsia" w:hAnsi="Arial" w:cs="Arial"/>
          <w:color w:val="404040" w:themeColor="text1" w:themeTint="BF"/>
          <w:sz w:val="22"/>
          <w:szCs w:val="22"/>
          <w:lang w:val="es-ES_tradnl" w:eastAsia="es-ES"/>
        </w:rPr>
        <w:t>Con fundamento en lo dispuesto en el artículo 177, fracciones II y III, del Reglamento de la Ley Federal de Presupuesto y Responsabilidad Hacendaria (RLFPRH), la FND elabora trimestralmente el padrón de beneficiarios de personas morales y físicas, tanto directas como indirectas, para su integración en el Sistema Integral de Información de Padrones de Programas Gubernamentales (SIIPP-G), mismos que son incorporados al sistema electrónico de la Secretaría de la Función Pública. Asimismo, se cumple con lo establecido en el punto 27 de las Reglas de Operación de los Programas de Apoyo de la Financiera Nacional de Desarrollo Agropecuario, Rural, Forestal y Pesquero para Acceder al Crédito y Fomentar la Integración Económica y Financiera para el Desarrollo Rural.</w:t>
      </w:r>
    </w:p>
    <w:p w:rsidR="003B3C25" w:rsidRDefault="003B3C25" w:rsidP="003B3C25">
      <w:pPr>
        <w:ind w:right="-82"/>
        <w:jc w:val="both"/>
        <w:rPr>
          <w:rFonts w:ascii="Arial" w:eastAsiaTheme="minorEastAsia" w:hAnsi="Arial" w:cs="Arial"/>
          <w:color w:val="404040" w:themeColor="text1" w:themeTint="BF"/>
          <w:sz w:val="22"/>
          <w:szCs w:val="22"/>
          <w:lang w:val="es-ES_tradnl" w:eastAsia="es-ES"/>
        </w:rPr>
      </w:pPr>
    </w:p>
    <w:p w:rsidR="00C915E1" w:rsidRPr="003B3C25" w:rsidRDefault="00C915E1" w:rsidP="003B3C25">
      <w:pPr>
        <w:ind w:right="-82"/>
        <w:jc w:val="both"/>
        <w:rPr>
          <w:rFonts w:ascii="Arial" w:eastAsiaTheme="minorEastAsia" w:hAnsi="Arial" w:cs="Arial"/>
          <w:color w:val="404040" w:themeColor="text1" w:themeTint="BF"/>
          <w:sz w:val="22"/>
          <w:szCs w:val="22"/>
          <w:lang w:val="es-ES_tradnl" w:eastAsia="es-ES"/>
        </w:rPr>
      </w:pPr>
    </w:p>
    <w:p w:rsidR="003B3C25" w:rsidRPr="003B3C25" w:rsidRDefault="003B3C25" w:rsidP="003B3C25">
      <w:pPr>
        <w:numPr>
          <w:ilvl w:val="0"/>
          <w:numId w:val="29"/>
        </w:numPr>
        <w:tabs>
          <w:tab w:val="clear" w:pos="360"/>
          <w:tab w:val="num" w:pos="180"/>
        </w:tabs>
        <w:ind w:left="180" w:right="-82"/>
        <w:jc w:val="both"/>
        <w:rPr>
          <w:rFonts w:ascii="Arial" w:eastAsiaTheme="minorEastAsia" w:hAnsi="Arial" w:cs="Arial"/>
          <w:color w:val="404040" w:themeColor="text1" w:themeTint="BF"/>
          <w:sz w:val="22"/>
          <w:szCs w:val="22"/>
          <w:lang w:val="es-ES_tradnl" w:eastAsia="es-ES"/>
        </w:rPr>
      </w:pPr>
      <w:r w:rsidRPr="003B3C25">
        <w:rPr>
          <w:rFonts w:ascii="Arial" w:eastAsiaTheme="minorEastAsia" w:hAnsi="Arial" w:cs="Arial"/>
          <w:color w:val="404040" w:themeColor="text1" w:themeTint="BF"/>
          <w:sz w:val="22"/>
          <w:szCs w:val="22"/>
          <w:lang w:val="es-ES_tradnl" w:eastAsia="es-ES"/>
        </w:rPr>
        <w:t>Con fundamento en lo señalado en el artículo 177, fracción VI, del RLFPRH, referente a la situación que guarda el cumplimiento de la aplicación de los criterios de regulación prudencial básica y normas de contabilidad de los intermediarios financieros, mismas que se establecen en el numeral 5.2 inciso g), de las Reglas de Operación, a la fecha no se ha presentado incumplimiento a este ordenamiento.</w:t>
      </w:r>
    </w:p>
    <w:p w:rsidR="003B3C25" w:rsidRDefault="003B3C25" w:rsidP="003B3C25">
      <w:pPr>
        <w:keepNext/>
        <w:ind w:left="-180"/>
        <w:outlineLvl w:val="2"/>
        <w:rPr>
          <w:rFonts w:ascii="Arial" w:eastAsiaTheme="minorEastAsia" w:hAnsi="Arial" w:cs="Arial"/>
          <w:color w:val="404040" w:themeColor="text1" w:themeTint="BF"/>
          <w:sz w:val="22"/>
          <w:szCs w:val="22"/>
          <w:lang w:val="es-ES_tradnl" w:eastAsia="es-ES"/>
        </w:rPr>
      </w:pPr>
    </w:p>
    <w:p w:rsidR="00C915E1" w:rsidRPr="003B3C25" w:rsidRDefault="00C915E1" w:rsidP="003B3C25">
      <w:pPr>
        <w:keepNext/>
        <w:ind w:left="-180"/>
        <w:outlineLvl w:val="2"/>
        <w:rPr>
          <w:rFonts w:ascii="Arial" w:eastAsiaTheme="minorEastAsia" w:hAnsi="Arial" w:cs="Arial"/>
          <w:color w:val="404040" w:themeColor="text1" w:themeTint="BF"/>
          <w:sz w:val="22"/>
          <w:szCs w:val="22"/>
          <w:lang w:val="es-ES_tradnl" w:eastAsia="es-ES"/>
        </w:rPr>
      </w:pPr>
    </w:p>
    <w:p w:rsidR="003B3C25" w:rsidRPr="003B3C25" w:rsidRDefault="003B3C25" w:rsidP="003B3C25">
      <w:pPr>
        <w:numPr>
          <w:ilvl w:val="0"/>
          <w:numId w:val="29"/>
        </w:numPr>
        <w:tabs>
          <w:tab w:val="clear" w:pos="360"/>
          <w:tab w:val="num" w:pos="180"/>
        </w:tabs>
        <w:ind w:left="180" w:right="-82"/>
        <w:jc w:val="both"/>
        <w:rPr>
          <w:rFonts w:ascii="Arial" w:eastAsiaTheme="minorEastAsia" w:hAnsi="Arial" w:cs="Arial"/>
          <w:color w:val="404040" w:themeColor="text1" w:themeTint="BF"/>
          <w:sz w:val="22"/>
          <w:szCs w:val="22"/>
          <w:lang w:val="es-ES_tradnl" w:eastAsia="es-ES"/>
        </w:rPr>
      </w:pPr>
      <w:r w:rsidRPr="003B3C25">
        <w:rPr>
          <w:rFonts w:ascii="Arial" w:eastAsiaTheme="minorEastAsia" w:hAnsi="Arial" w:cs="Arial"/>
          <w:color w:val="404040" w:themeColor="text1" w:themeTint="BF"/>
          <w:sz w:val="22"/>
          <w:szCs w:val="22"/>
          <w:lang w:val="es-ES_tradnl" w:eastAsia="es-ES"/>
        </w:rPr>
        <w:t xml:space="preserve">Con fundamento en lo establecido en el Artículo 177, Fracción VII, y 181 del RLFPRH y de conformidad con lo señalado en el punto 19 de las Reglas de Operación de los Programas de Apoyo de la Financiera Nacional de Desarrollo Agropecuario, Rural, Forestal y Pesquero para Acceder al Crédito y Fomentar la Integración Económica y Financiera para el Desarrollo Rural, se informan los principales avances de los programas sujetos a Reglas de Operación que opera la Financiera. </w:t>
      </w:r>
    </w:p>
    <w:p w:rsidR="00C915E1" w:rsidRDefault="00C915E1" w:rsidP="003B3C25">
      <w:pPr>
        <w:ind w:left="-180" w:right="-82"/>
        <w:jc w:val="both"/>
        <w:rPr>
          <w:rFonts w:ascii="Arial" w:eastAsiaTheme="minorEastAsia" w:hAnsi="Arial" w:cs="Arial"/>
          <w:color w:val="404040" w:themeColor="text1" w:themeTint="BF"/>
          <w:sz w:val="22"/>
          <w:szCs w:val="22"/>
          <w:lang w:val="es-ES_tradnl" w:eastAsia="es-ES"/>
        </w:rPr>
      </w:pPr>
    </w:p>
    <w:p w:rsidR="00C915E1" w:rsidRPr="003B3C25" w:rsidRDefault="00C915E1" w:rsidP="003B3C25">
      <w:pPr>
        <w:ind w:left="-180" w:right="-82"/>
        <w:jc w:val="both"/>
        <w:rPr>
          <w:rFonts w:ascii="Arial" w:eastAsiaTheme="minorEastAsia" w:hAnsi="Arial" w:cs="Arial"/>
          <w:color w:val="404040" w:themeColor="text1" w:themeTint="BF"/>
          <w:sz w:val="22"/>
          <w:szCs w:val="22"/>
          <w:lang w:val="es-ES_tradnl" w:eastAsia="es-ES"/>
        </w:rPr>
      </w:pPr>
    </w:p>
    <w:p w:rsidR="003B3C25" w:rsidRPr="003B3C25" w:rsidRDefault="003B3C25" w:rsidP="003B3C25">
      <w:pPr>
        <w:ind w:left="180" w:right="-82"/>
        <w:jc w:val="both"/>
        <w:rPr>
          <w:rFonts w:ascii="Arial" w:eastAsiaTheme="minorEastAsia" w:hAnsi="Arial" w:cs="Arial"/>
          <w:color w:val="404040" w:themeColor="text1" w:themeTint="BF"/>
          <w:sz w:val="22"/>
          <w:szCs w:val="22"/>
          <w:lang w:val="es-ES_tradnl" w:eastAsia="es-ES"/>
        </w:rPr>
      </w:pPr>
      <w:r w:rsidRPr="003B3C25">
        <w:rPr>
          <w:rFonts w:ascii="Arial" w:eastAsiaTheme="minorEastAsia" w:hAnsi="Arial" w:cs="Arial"/>
          <w:color w:val="404040" w:themeColor="text1" w:themeTint="BF"/>
          <w:sz w:val="22"/>
          <w:szCs w:val="22"/>
          <w:lang w:val="es-ES_tradnl" w:eastAsia="es-ES"/>
        </w:rPr>
        <w:t>Conforme a lo dispuesto en el Anexo 11 del Decreto del Presupuesto de Egresos de la Federación para el ejercicio fiscal 2019 (DPEF 2019), se asignó a la FND un monto total de 438.7 millones de pesos para la operación de los Programas de Apoyo para Acceder al Crédito y Fomentar la Integración Económica y Financiera para el Desarrollo Rural.</w:t>
      </w:r>
    </w:p>
    <w:p w:rsidR="003B3C25" w:rsidRDefault="003B3C25" w:rsidP="003B3C25">
      <w:pPr>
        <w:ind w:left="180" w:right="-82"/>
        <w:jc w:val="both"/>
        <w:rPr>
          <w:rFonts w:ascii="Arial" w:eastAsiaTheme="minorEastAsia" w:hAnsi="Arial" w:cs="Arial"/>
          <w:color w:val="404040" w:themeColor="text1" w:themeTint="BF"/>
          <w:sz w:val="22"/>
          <w:szCs w:val="22"/>
          <w:lang w:val="es-ES_tradnl" w:eastAsia="es-ES"/>
        </w:rPr>
      </w:pPr>
    </w:p>
    <w:p w:rsidR="00C915E1" w:rsidRPr="003B3C25" w:rsidRDefault="00C915E1" w:rsidP="003B3C25">
      <w:pPr>
        <w:ind w:left="180" w:right="-82"/>
        <w:jc w:val="both"/>
        <w:rPr>
          <w:rFonts w:ascii="Arial" w:eastAsiaTheme="minorEastAsia" w:hAnsi="Arial" w:cs="Arial"/>
          <w:color w:val="404040" w:themeColor="text1" w:themeTint="BF"/>
          <w:sz w:val="22"/>
          <w:szCs w:val="22"/>
          <w:lang w:val="es-ES_tradnl" w:eastAsia="es-ES"/>
        </w:rPr>
      </w:pPr>
    </w:p>
    <w:p w:rsidR="003B3C25" w:rsidRPr="003B3C25" w:rsidRDefault="003B3C25" w:rsidP="003B3C25">
      <w:pPr>
        <w:ind w:left="180" w:right="-82"/>
        <w:jc w:val="both"/>
        <w:rPr>
          <w:rFonts w:ascii="Arial" w:eastAsiaTheme="minorEastAsia" w:hAnsi="Arial" w:cs="Arial"/>
          <w:color w:val="404040" w:themeColor="text1" w:themeTint="BF"/>
          <w:sz w:val="22"/>
          <w:szCs w:val="22"/>
          <w:lang w:val="es-ES_tradnl" w:eastAsia="es-ES"/>
        </w:rPr>
      </w:pPr>
      <w:r w:rsidRPr="003B3C25">
        <w:rPr>
          <w:rFonts w:ascii="Arial" w:eastAsiaTheme="minorEastAsia" w:hAnsi="Arial" w:cs="Arial"/>
          <w:color w:val="404040" w:themeColor="text1" w:themeTint="BF"/>
          <w:sz w:val="22"/>
          <w:szCs w:val="22"/>
          <w:lang w:val="es-ES_tradnl" w:eastAsia="es-ES"/>
        </w:rPr>
        <w:t>Para el Programa de Garantías Líquidas se asignó un monto de 243.8 millones de pesos, de los cuales se considera destinar 240 millones de pesos para incrementar los recursos del Fondo Mutual de Garantías Líquidas; para el Programa de Capacitación para Productores e Intermediarios Financieros Rurales la asignación de recursos presupuestales fue por 48.7 millones de pesos y la del Programa de Reducción de Costos de Acceso al Crédito ascendió a 146.2 millones de pesos, por lo que respecta al Programa de Apoyo a Unidades de Promoción de Crédito no fue asignado presupuesto para este ejercicio. La recepción de los recursos se consideró conforme al calendario establecido para que la SHCP reali</w:t>
      </w:r>
      <w:r w:rsidR="00C915E1">
        <w:rPr>
          <w:rFonts w:ascii="Arial" w:eastAsiaTheme="minorEastAsia" w:hAnsi="Arial" w:cs="Arial"/>
          <w:color w:val="404040" w:themeColor="text1" w:themeTint="BF"/>
          <w:sz w:val="22"/>
          <w:szCs w:val="22"/>
          <w:lang w:val="es-ES_tradnl" w:eastAsia="es-ES"/>
        </w:rPr>
        <w:t>ce</w:t>
      </w:r>
      <w:r w:rsidRPr="003B3C25">
        <w:rPr>
          <w:rFonts w:ascii="Arial" w:eastAsiaTheme="minorEastAsia" w:hAnsi="Arial" w:cs="Arial"/>
          <w:color w:val="404040" w:themeColor="text1" w:themeTint="BF"/>
          <w:sz w:val="22"/>
          <w:szCs w:val="22"/>
          <w:lang w:val="es-ES_tradnl" w:eastAsia="es-ES"/>
        </w:rPr>
        <w:t xml:space="preserve"> la transferencia de los mismos.</w:t>
      </w:r>
    </w:p>
    <w:p w:rsidR="00114E69" w:rsidRPr="003B3C25" w:rsidRDefault="00114E69" w:rsidP="00114E69">
      <w:pPr>
        <w:ind w:left="180" w:right="-82"/>
        <w:jc w:val="both"/>
        <w:rPr>
          <w:rFonts w:ascii="Arial" w:eastAsiaTheme="minorEastAsia" w:hAnsi="Arial" w:cs="Arial"/>
          <w:color w:val="404040" w:themeColor="text1" w:themeTint="BF"/>
          <w:sz w:val="22"/>
          <w:szCs w:val="22"/>
          <w:lang w:val="es-ES_tradnl" w:eastAsia="es-ES"/>
        </w:rPr>
      </w:pPr>
    </w:p>
    <w:p w:rsidR="009B08EF" w:rsidRDefault="003869E8" w:rsidP="009B08EF">
      <w:pPr>
        <w:ind w:left="180" w:right="-10"/>
        <w:jc w:val="both"/>
        <w:rPr>
          <w:rFonts w:ascii="Arial" w:eastAsiaTheme="minorEastAsia" w:hAnsi="Arial" w:cs="Arial"/>
          <w:color w:val="404040" w:themeColor="text1" w:themeTint="BF"/>
          <w:sz w:val="22"/>
          <w:szCs w:val="22"/>
          <w:lang w:val="es-ES_tradnl" w:eastAsia="es-ES"/>
        </w:rPr>
      </w:pPr>
      <w:r w:rsidRPr="00570AAE">
        <w:rPr>
          <w:rFonts w:ascii="Arial" w:eastAsiaTheme="minorEastAsia" w:hAnsi="Arial" w:cs="Arial"/>
          <w:color w:val="404040" w:themeColor="text1" w:themeTint="BF"/>
          <w:sz w:val="22"/>
          <w:szCs w:val="22"/>
          <w:lang w:val="es-ES_tradnl" w:eastAsia="es-ES"/>
        </w:rPr>
        <w:t>P</w:t>
      </w:r>
      <w:r w:rsidR="001046E3" w:rsidRPr="00570AAE">
        <w:rPr>
          <w:rFonts w:ascii="Arial" w:eastAsiaTheme="minorEastAsia" w:hAnsi="Arial" w:cs="Arial"/>
          <w:color w:val="404040" w:themeColor="text1" w:themeTint="BF"/>
          <w:sz w:val="22"/>
          <w:szCs w:val="22"/>
          <w:lang w:val="es-ES_tradnl" w:eastAsia="es-ES"/>
        </w:rPr>
        <w:t>or</w:t>
      </w:r>
      <w:r w:rsidR="00B12DA9" w:rsidRPr="00570AAE">
        <w:rPr>
          <w:rFonts w:ascii="Arial" w:eastAsiaTheme="minorEastAsia" w:hAnsi="Arial" w:cs="Arial"/>
          <w:color w:val="404040" w:themeColor="text1" w:themeTint="BF"/>
          <w:sz w:val="22"/>
          <w:szCs w:val="22"/>
          <w:lang w:val="es-ES_tradnl" w:eastAsia="es-ES"/>
        </w:rPr>
        <w:t xml:space="preserve"> lo </w:t>
      </w:r>
      <w:r w:rsidRPr="00570AAE">
        <w:rPr>
          <w:rFonts w:ascii="Arial" w:eastAsiaTheme="minorEastAsia" w:hAnsi="Arial" w:cs="Arial"/>
          <w:color w:val="404040" w:themeColor="text1" w:themeTint="BF"/>
          <w:sz w:val="22"/>
          <w:szCs w:val="22"/>
          <w:lang w:val="es-ES_tradnl" w:eastAsia="es-ES"/>
        </w:rPr>
        <w:t xml:space="preserve">anterior, </w:t>
      </w:r>
      <w:r w:rsidR="00B12DA9" w:rsidRPr="00570AAE">
        <w:rPr>
          <w:rFonts w:ascii="Arial" w:eastAsiaTheme="minorEastAsia" w:hAnsi="Arial" w:cs="Arial"/>
          <w:color w:val="404040" w:themeColor="text1" w:themeTint="BF"/>
          <w:sz w:val="22"/>
          <w:szCs w:val="22"/>
          <w:lang w:val="es-ES_tradnl" w:eastAsia="es-ES"/>
        </w:rPr>
        <w:t>la distribución del presupuesto quedó de la siguiente manera:</w:t>
      </w:r>
    </w:p>
    <w:p w:rsidR="003B3C25" w:rsidRPr="00570AAE" w:rsidRDefault="003B3C25" w:rsidP="009B08EF">
      <w:pPr>
        <w:ind w:left="180" w:right="-10"/>
        <w:jc w:val="both"/>
        <w:rPr>
          <w:rFonts w:ascii="Arial" w:eastAsiaTheme="minorEastAsia" w:hAnsi="Arial" w:cs="Arial"/>
          <w:color w:val="404040" w:themeColor="text1" w:themeTint="BF"/>
          <w:sz w:val="22"/>
          <w:szCs w:val="22"/>
          <w:lang w:val="es-ES_tradnl" w:eastAsia="es-ES"/>
        </w:rPr>
      </w:pPr>
    </w:p>
    <w:tbl>
      <w:tblPr>
        <w:tblW w:w="3639" w:type="pct"/>
        <w:jc w:val="center"/>
        <w:tblLayout w:type="fixed"/>
        <w:tblCellMar>
          <w:left w:w="70" w:type="dxa"/>
          <w:right w:w="70" w:type="dxa"/>
        </w:tblCellMar>
        <w:tblLook w:val="04A0" w:firstRow="1" w:lastRow="0" w:firstColumn="1" w:lastColumn="0" w:noHBand="0" w:noVBand="1"/>
      </w:tblPr>
      <w:tblGrid>
        <w:gridCol w:w="284"/>
        <w:gridCol w:w="4822"/>
        <w:gridCol w:w="1561"/>
        <w:gridCol w:w="179"/>
      </w:tblGrid>
      <w:tr w:rsidR="002570BB" w:rsidRPr="00570AAE" w:rsidTr="00402A99">
        <w:trPr>
          <w:trHeight w:val="75"/>
          <w:jc w:val="center"/>
        </w:trPr>
        <w:tc>
          <w:tcPr>
            <w:tcW w:w="207" w:type="pct"/>
            <w:tcBorders>
              <w:top w:val="nil"/>
              <w:left w:val="nil"/>
              <w:bottom w:val="single" w:sz="8" w:space="0" w:color="808080"/>
              <w:right w:val="nil"/>
            </w:tcBorders>
            <w:shd w:val="clear" w:color="auto" w:fill="auto"/>
            <w:noWrap/>
            <w:vAlign w:val="center"/>
            <w:hideMark/>
          </w:tcPr>
          <w:p w:rsidR="002570BB" w:rsidRPr="003B3C25" w:rsidRDefault="002570BB">
            <w:pPr>
              <w:jc w:val="center"/>
              <w:rPr>
                <w:rFonts w:ascii="Arial" w:hAnsi="Arial" w:cs="Arial"/>
                <w:color w:val="404040" w:themeColor="text1" w:themeTint="BF"/>
                <w:sz w:val="8"/>
              </w:rPr>
            </w:pPr>
            <w:r w:rsidRPr="003B3C25">
              <w:rPr>
                <w:rFonts w:ascii="Arial" w:hAnsi="Arial" w:cs="Arial"/>
                <w:color w:val="404040" w:themeColor="text1" w:themeTint="BF"/>
                <w:sz w:val="8"/>
              </w:rPr>
              <w:t> </w:t>
            </w:r>
          </w:p>
        </w:tc>
        <w:tc>
          <w:tcPr>
            <w:tcW w:w="3522" w:type="pct"/>
            <w:tcBorders>
              <w:top w:val="nil"/>
              <w:left w:val="nil"/>
              <w:bottom w:val="single" w:sz="8" w:space="0" w:color="808080"/>
              <w:right w:val="nil"/>
            </w:tcBorders>
            <w:shd w:val="clear" w:color="auto" w:fill="auto"/>
            <w:noWrap/>
            <w:vAlign w:val="center"/>
            <w:hideMark/>
          </w:tcPr>
          <w:p w:rsidR="002570BB" w:rsidRPr="003B3C25" w:rsidRDefault="002570BB">
            <w:pPr>
              <w:jc w:val="center"/>
              <w:rPr>
                <w:rFonts w:ascii="Arial" w:hAnsi="Arial" w:cs="Arial"/>
                <w:color w:val="404040" w:themeColor="text1" w:themeTint="BF"/>
                <w:sz w:val="8"/>
              </w:rPr>
            </w:pPr>
            <w:r w:rsidRPr="003B3C25">
              <w:rPr>
                <w:rFonts w:ascii="Arial" w:hAnsi="Arial" w:cs="Arial"/>
                <w:color w:val="404040" w:themeColor="text1" w:themeTint="BF"/>
                <w:sz w:val="8"/>
              </w:rPr>
              <w:t> </w:t>
            </w:r>
          </w:p>
        </w:tc>
        <w:tc>
          <w:tcPr>
            <w:tcW w:w="1140" w:type="pct"/>
            <w:tcBorders>
              <w:top w:val="nil"/>
              <w:left w:val="nil"/>
              <w:bottom w:val="single" w:sz="8" w:space="0" w:color="808080"/>
              <w:right w:val="nil"/>
            </w:tcBorders>
            <w:shd w:val="clear" w:color="auto" w:fill="auto"/>
            <w:noWrap/>
            <w:vAlign w:val="center"/>
            <w:hideMark/>
          </w:tcPr>
          <w:p w:rsidR="002570BB" w:rsidRPr="003B3C25" w:rsidRDefault="002570BB">
            <w:pPr>
              <w:jc w:val="center"/>
              <w:rPr>
                <w:rFonts w:ascii="Arial" w:hAnsi="Arial" w:cs="Arial"/>
                <w:color w:val="404040" w:themeColor="text1" w:themeTint="BF"/>
                <w:sz w:val="8"/>
              </w:rPr>
            </w:pPr>
            <w:r w:rsidRPr="003B3C25">
              <w:rPr>
                <w:rFonts w:ascii="Arial" w:hAnsi="Arial" w:cs="Arial"/>
                <w:color w:val="404040" w:themeColor="text1" w:themeTint="BF"/>
                <w:sz w:val="8"/>
              </w:rPr>
              <w:t> </w:t>
            </w:r>
          </w:p>
        </w:tc>
        <w:tc>
          <w:tcPr>
            <w:tcW w:w="131" w:type="pct"/>
            <w:tcBorders>
              <w:top w:val="nil"/>
              <w:left w:val="nil"/>
              <w:bottom w:val="single" w:sz="8" w:space="0" w:color="808080"/>
              <w:right w:val="nil"/>
            </w:tcBorders>
            <w:shd w:val="clear" w:color="auto" w:fill="auto"/>
            <w:noWrap/>
            <w:vAlign w:val="center"/>
            <w:hideMark/>
          </w:tcPr>
          <w:p w:rsidR="002570BB" w:rsidRPr="003B3C25" w:rsidRDefault="002570BB">
            <w:pPr>
              <w:jc w:val="center"/>
              <w:rPr>
                <w:rFonts w:ascii="Arial" w:hAnsi="Arial" w:cs="Arial"/>
                <w:color w:val="404040" w:themeColor="text1" w:themeTint="BF"/>
                <w:sz w:val="8"/>
              </w:rPr>
            </w:pPr>
            <w:r w:rsidRPr="003B3C25">
              <w:rPr>
                <w:rFonts w:ascii="Arial" w:hAnsi="Arial" w:cs="Arial"/>
                <w:color w:val="404040" w:themeColor="text1" w:themeTint="BF"/>
                <w:sz w:val="8"/>
              </w:rPr>
              <w:t> </w:t>
            </w:r>
          </w:p>
        </w:tc>
      </w:tr>
      <w:tr w:rsidR="002570BB" w:rsidRPr="00570AAE" w:rsidTr="00402A99">
        <w:trPr>
          <w:trHeight w:val="120"/>
          <w:jc w:val="center"/>
        </w:trPr>
        <w:tc>
          <w:tcPr>
            <w:tcW w:w="207" w:type="pct"/>
            <w:tcBorders>
              <w:top w:val="nil"/>
              <w:left w:val="nil"/>
              <w:bottom w:val="nil"/>
              <w:right w:val="nil"/>
            </w:tcBorders>
            <w:shd w:val="clear" w:color="auto" w:fill="auto"/>
            <w:noWrap/>
            <w:vAlign w:val="center"/>
            <w:hideMark/>
          </w:tcPr>
          <w:p w:rsidR="002570BB" w:rsidRPr="00570AAE" w:rsidRDefault="002570BB">
            <w:pPr>
              <w:rPr>
                <w:rFonts w:ascii="Arial" w:hAnsi="Arial" w:cs="Arial"/>
                <w:color w:val="404040" w:themeColor="text1" w:themeTint="BF"/>
                <w:sz w:val="8"/>
                <w:szCs w:val="8"/>
              </w:rPr>
            </w:pPr>
            <w:r w:rsidRPr="00570AAE">
              <w:rPr>
                <w:rFonts w:ascii="Arial" w:hAnsi="Arial" w:cs="Arial"/>
                <w:color w:val="404040" w:themeColor="text1" w:themeTint="BF"/>
                <w:sz w:val="8"/>
                <w:szCs w:val="8"/>
              </w:rPr>
              <w:t> </w:t>
            </w:r>
          </w:p>
        </w:tc>
        <w:tc>
          <w:tcPr>
            <w:tcW w:w="3522" w:type="pct"/>
            <w:tcBorders>
              <w:top w:val="nil"/>
              <w:left w:val="nil"/>
              <w:bottom w:val="nil"/>
              <w:right w:val="nil"/>
            </w:tcBorders>
            <w:shd w:val="clear" w:color="auto" w:fill="auto"/>
            <w:noWrap/>
            <w:vAlign w:val="center"/>
            <w:hideMark/>
          </w:tcPr>
          <w:p w:rsidR="002570BB" w:rsidRPr="00570AAE" w:rsidRDefault="002570BB">
            <w:pPr>
              <w:rPr>
                <w:rFonts w:ascii="Arial" w:hAnsi="Arial" w:cs="Arial"/>
                <w:color w:val="404040" w:themeColor="text1" w:themeTint="BF"/>
                <w:sz w:val="8"/>
                <w:szCs w:val="8"/>
              </w:rPr>
            </w:pPr>
          </w:p>
        </w:tc>
        <w:tc>
          <w:tcPr>
            <w:tcW w:w="1140" w:type="pct"/>
            <w:tcBorders>
              <w:top w:val="nil"/>
              <w:left w:val="nil"/>
              <w:bottom w:val="nil"/>
              <w:right w:val="nil"/>
            </w:tcBorders>
            <w:shd w:val="clear" w:color="auto" w:fill="auto"/>
            <w:noWrap/>
            <w:vAlign w:val="center"/>
            <w:hideMark/>
          </w:tcPr>
          <w:p w:rsidR="002570BB" w:rsidRPr="00570AAE" w:rsidRDefault="002570BB">
            <w:pPr>
              <w:rPr>
                <w:rFonts w:ascii="Arial" w:hAnsi="Arial" w:cs="Arial"/>
                <w:color w:val="404040" w:themeColor="text1" w:themeTint="BF"/>
                <w:sz w:val="8"/>
                <w:szCs w:val="8"/>
              </w:rPr>
            </w:pPr>
          </w:p>
        </w:tc>
        <w:tc>
          <w:tcPr>
            <w:tcW w:w="131" w:type="pct"/>
            <w:tcBorders>
              <w:top w:val="nil"/>
              <w:left w:val="nil"/>
              <w:bottom w:val="nil"/>
              <w:right w:val="nil"/>
            </w:tcBorders>
            <w:shd w:val="clear" w:color="auto" w:fill="auto"/>
            <w:noWrap/>
            <w:vAlign w:val="center"/>
            <w:hideMark/>
          </w:tcPr>
          <w:p w:rsidR="002570BB" w:rsidRPr="00570AAE" w:rsidRDefault="002570BB">
            <w:pPr>
              <w:rPr>
                <w:rFonts w:ascii="Arial" w:hAnsi="Arial" w:cs="Arial"/>
                <w:color w:val="404040" w:themeColor="text1" w:themeTint="BF"/>
                <w:sz w:val="8"/>
                <w:szCs w:val="8"/>
              </w:rPr>
            </w:pPr>
          </w:p>
        </w:tc>
      </w:tr>
      <w:tr w:rsidR="002570BB" w:rsidRPr="00570AAE" w:rsidTr="00402A99">
        <w:trPr>
          <w:trHeight w:val="20"/>
          <w:jc w:val="center"/>
        </w:trPr>
        <w:tc>
          <w:tcPr>
            <w:tcW w:w="207" w:type="pct"/>
            <w:vMerge w:val="restart"/>
            <w:tcBorders>
              <w:top w:val="nil"/>
              <w:left w:val="nil"/>
              <w:right w:val="nil"/>
            </w:tcBorders>
            <w:shd w:val="clear" w:color="000000" w:fill="D4C19C"/>
            <w:noWrap/>
            <w:vAlign w:val="center"/>
            <w:hideMark/>
          </w:tcPr>
          <w:p w:rsidR="002570BB" w:rsidRPr="00570AAE" w:rsidRDefault="002570BB" w:rsidP="008530EF">
            <w:pPr>
              <w:jc w:val="center"/>
              <w:rPr>
                <w:rFonts w:ascii="Arial" w:hAnsi="Arial" w:cs="Arial"/>
                <w:color w:val="404040" w:themeColor="text1" w:themeTint="BF"/>
                <w:sz w:val="18"/>
                <w:szCs w:val="18"/>
              </w:rPr>
            </w:pPr>
          </w:p>
          <w:p w:rsidR="002570BB" w:rsidRPr="00570AAE" w:rsidRDefault="002570BB" w:rsidP="008530EF">
            <w:pPr>
              <w:jc w:val="center"/>
              <w:rPr>
                <w:rFonts w:ascii="Arial" w:hAnsi="Arial" w:cs="Arial"/>
                <w:color w:val="404040" w:themeColor="text1" w:themeTint="BF"/>
                <w:sz w:val="18"/>
                <w:szCs w:val="18"/>
              </w:rPr>
            </w:pPr>
          </w:p>
        </w:tc>
        <w:tc>
          <w:tcPr>
            <w:tcW w:w="3522" w:type="pct"/>
            <w:vMerge w:val="restart"/>
            <w:tcBorders>
              <w:top w:val="nil"/>
              <w:left w:val="nil"/>
              <w:bottom w:val="nil"/>
              <w:right w:val="nil"/>
            </w:tcBorders>
            <w:shd w:val="clear" w:color="000000" w:fill="D4C19C"/>
            <w:noWrap/>
            <w:vAlign w:val="center"/>
            <w:hideMark/>
          </w:tcPr>
          <w:p w:rsidR="002570BB" w:rsidRPr="00F578BB" w:rsidRDefault="002570BB" w:rsidP="008530EF">
            <w:pPr>
              <w:jc w:val="center"/>
              <w:rPr>
                <w:rFonts w:ascii="Arial" w:hAnsi="Arial" w:cs="Arial"/>
                <w:color w:val="000000" w:themeColor="text1"/>
                <w:sz w:val="20"/>
                <w:szCs w:val="20"/>
              </w:rPr>
            </w:pPr>
            <w:r w:rsidRPr="00F578BB">
              <w:rPr>
                <w:rFonts w:ascii="Arial" w:hAnsi="Arial" w:cs="Arial"/>
                <w:color w:val="000000" w:themeColor="text1"/>
                <w:sz w:val="20"/>
                <w:szCs w:val="20"/>
              </w:rPr>
              <w:t>Programa</w:t>
            </w:r>
          </w:p>
        </w:tc>
        <w:tc>
          <w:tcPr>
            <w:tcW w:w="1140" w:type="pct"/>
            <w:vMerge w:val="restart"/>
            <w:tcBorders>
              <w:top w:val="nil"/>
              <w:left w:val="nil"/>
              <w:bottom w:val="nil"/>
              <w:right w:val="nil"/>
            </w:tcBorders>
            <w:shd w:val="clear" w:color="000000" w:fill="D4C19C"/>
            <w:vAlign w:val="center"/>
            <w:hideMark/>
          </w:tcPr>
          <w:p w:rsidR="002570BB" w:rsidRPr="00F578BB" w:rsidRDefault="002570BB" w:rsidP="002570BB">
            <w:pPr>
              <w:jc w:val="center"/>
              <w:rPr>
                <w:rFonts w:ascii="Arial" w:hAnsi="Arial" w:cs="Arial"/>
                <w:color w:val="000000" w:themeColor="text1"/>
                <w:sz w:val="20"/>
                <w:szCs w:val="20"/>
              </w:rPr>
            </w:pPr>
            <w:r w:rsidRPr="00F578BB">
              <w:rPr>
                <w:rFonts w:ascii="Arial" w:hAnsi="Arial" w:cs="Arial"/>
                <w:color w:val="000000" w:themeColor="text1"/>
                <w:sz w:val="20"/>
                <w:szCs w:val="20"/>
              </w:rPr>
              <w:t>Presupuesto asignado DPEF 2019</w:t>
            </w:r>
          </w:p>
        </w:tc>
        <w:tc>
          <w:tcPr>
            <w:tcW w:w="131" w:type="pct"/>
            <w:tcBorders>
              <w:top w:val="nil"/>
              <w:left w:val="nil"/>
              <w:bottom w:val="nil"/>
              <w:right w:val="nil"/>
            </w:tcBorders>
            <w:shd w:val="clear" w:color="000000" w:fill="D4C19C"/>
            <w:noWrap/>
            <w:vAlign w:val="center"/>
            <w:hideMark/>
          </w:tcPr>
          <w:p w:rsidR="002570BB" w:rsidRPr="00F578BB" w:rsidRDefault="002570BB" w:rsidP="008530EF">
            <w:pPr>
              <w:jc w:val="center"/>
              <w:rPr>
                <w:rFonts w:ascii="Arial" w:hAnsi="Arial" w:cs="Arial"/>
                <w:color w:val="000000" w:themeColor="text1"/>
                <w:sz w:val="18"/>
                <w:szCs w:val="18"/>
              </w:rPr>
            </w:pPr>
          </w:p>
        </w:tc>
      </w:tr>
      <w:tr w:rsidR="002570BB" w:rsidRPr="00570AAE" w:rsidTr="00402A99">
        <w:trPr>
          <w:trHeight w:val="105"/>
          <w:jc w:val="center"/>
        </w:trPr>
        <w:tc>
          <w:tcPr>
            <w:tcW w:w="207" w:type="pct"/>
            <w:vMerge/>
            <w:tcBorders>
              <w:left w:val="nil"/>
              <w:bottom w:val="nil"/>
              <w:right w:val="nil"/>
            </w:tcBorders>
            <w:shd w:val="clear" w:color="000000" w:fill="D4C19C"/>
            <w:noWrap/>
            <w:vAlign w:val="center"/>
            <w:hideMark/>
          </w:tcPr>
          <w:p w:rsidR="002570BB" w:rsidRPr="00570AAE" w:rsidRDefault="002570BB">
            <w:pPr>
              <w:rPr>
                <w:rFonts w:ascii="Arial" w:hAnsi="Arial" w:cs="Arial"/>
                <w:color w:val="404040" w:themeColor="text1" w:themeTint="BF"/>
                <w:sz w:val="18"/>
                <w:szCs w:val="18"/>
              </w:rPr>
            </w:pPr>
          </w:p>
        </w:tc>
        <w:tc>
          <w:tcPr>
            <w:tcW w:w="3522" w:type="pct"/>
            <w:vMerge/>
            <w:tcBorders>
              <w:top w:val="nil"/>
              <w:left w:val="nil"/>
              <w:bottom w:val="nil"/>
              <w:right w:val="nil"/>
            </w:tcBorders>
            <w:vAlign w:val="center"/>
            <w:hideMark/>
          </w:tcPr>
          <w:p w:rsidR="002570BB" w:rsidRPr="00F578BB" w:rsidRDefault="002570BB">
            <w:pPr>
              <w:rPr>
                <w:rFonts w:ascii="Arial" w:hAnsi="Arial" w:cs="Arial"/>
                <w:color w:val="000000" w:themeColor="text1"/>
                <w:sz w:val="20"/>
                <w:szCs w:val="20"/>
              </w:rPr>
            </w:pPr>
          </w:p>
        </w:tc>
        <w:tc>
          <w:tcPr>
            <w:tcW w:w="1140" w:type="pct"/>
            <w:vMerge/>
            <w:tcBorders>
              <w:top w:val="nil"/>
              <w:left w:val="nil"/>
              <w:bottom w:val="nil"/>
              <w:right w:val="nil"/>
            </w:tcBorders>
            <w:vAlign w:val="center"/>
            <w:hideMark/>
          </w:tcPr>
          <w:p w:rsidR="002570BB" w:rsidRPr="00F578BB" w:rsidRDefault="002570BB">
            <w:pPr>
              <w:rPr>
                <w:rFonts w:ascii="Arial" w:hAnsi="Arial" w:cs="Arial"/>
                <w:color w:val="000000" w:themeColor="text1"/>
                <w:sz w:val="20"/>
                <w:szCs w:val="20"/>
              </w:rPr>
            </w:pPr>
          </w:p>
        </w:tc>
        <w:tc>
          <w:tcPr>
            <w:tcW w:w="131" w:type="pct"/>
            <w:tcBorders>
              <w:top w:val="nil"/>
              <w:left w:val="nil"/>
              <w:bottom w:val="nil"/>
              <w:right w:val="nil"/>
            </w:tcBorders>
            <w:shd w:val="clear" w:color="000000" w:fill="D4C19C"/>
            <w:noWrap/>
            <w:vAlign w:val="center"/>
            <w:hideMark/>
          </w:tcPr>
          <w:p w:rsidR="002570BB" w:rsidRPr="00F578BB" w:rsidRDefault="002570BB">
            <w:pPr>
              <w:rPr>
                <w:rFonts w:ascii="Arial" w:hAnsi="Arial" w:cs="Arial"/>
                <w:color w:val="000000" w:themeColor="text1"/>
                <w:sz w:val="18"/>
                <w:szCs w:val="18"/>
              </w:rPr>
            </w:pPr>
            <w:r w:rsidRPr="00F578BB">
              <w:rPr>
                <w:rFonts w:ascii="Arial" w:hAnsi="Arial" w:cs="Arial"/>
                <w:color w:val="000000" w:themeColor="text1"/>
                <w:sz w:val="18"/>
                <w:szCs w:val="18"/>
              </w:rPr>
              <w:t> </w:t>
            </w:r>
          </w:p>
        </w:tc>
      </w:tr>
      <w:tr w:rsidR="002570BB" w:rsidRPr="00570AAE" w:rsidTr="00402A99">
        <w:trPr>
          <w:trHeight w:val="75"/>
          <w:jc w:val="center"/>
        </w:trPr>
        <w:tc>
          <w:tcPr>
            <w:tcW w:w="207" w:type="pct"/>
            <w:tcBorders>
              <w:top w:val="nil"/>
              <w:left w:val="nil"/>
              <w:bottom w:val="single" w:sz="8" w:space="0" w:color="808080"/>
              <w:right w:val="nil"/>
            </w:tcBorders>
            <w:shd w:val="clear" w:color="auto" w:fill="auto"/>
            <w:noWrap/>
            <w:vAlign w:val="center"/>
            <w:hideMark/>
          </w:tcPr>
          <w:p w:rsidR="002570BB" w:rsidRPr="00570AAE" w:rsidRDefault="002570BB">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c>
          <w:tcPr>
            <w:tcW w:w="3522" w:type="pct"/>
            <w:tcBorders>
              <w:top w:val="nil"/>
              <w:left w:val="nil"/>
              <w:bottom w:val="single" w:sz="8" w:space="0" w:color="808080"/>
              <w:right w:val="nil"/>
            </w:tcBorders>
            <w:shd w:val="clear" w:color="auto" w:fill="auto"/>
            <w:noWrap/>
            <w:vAlign w:val="center"/>
            <w:hideMark/>
          </w:tcPr>
          <w:p w:rsidR="002570BB" w:rsidRPr="00570AAE" w:rsidRDefault="002570BB">
            <w:pPr>
              <w:jc w:val="center"/>
              <w:rPr>
                <w:rFonts w:ascii="Arial" w:hAnsi="Arial" w:cs="Arial"/>
                <w:b/>
                <w:bCs/>
                <w:color w:val="404040" w:themeColor="text1" w:themeTint="BF"/>
                <w:sz w:val="8"/>
                <w:szCs w:val="18"/>
              </w:rPr>
            </w:pPr>
            <w:r w:rsidRPr="00570AAE">
              <w:rPr>
                <w:rFonts w:ascii="Arial" w:hAnsi="Arial" w:cs="Arial"/>
                <w:b/>
                <w:bCs/>
                <w:color w:val="404040" w:themeColor="text1" w:themeTint="BF"/>
                <w:sz w:val="8"/>
                <w:szCs w:val="18"/>
              </w:rPr>
              <w:t> </w:t>
            </w:r>
          </w:p>
        </w:tc>
        <w:tc>
          <w:tcPr>
            <w:tcW w:w="1140" w:type="pct"/>
            <w:tcBorders>
              <w:top w:val="nil"/>
              <w:left w:val="nil"/>
              <w:bottom w:val="single" w:sz="8" w:space="0" w:color="808080"/>
              <w:right w:val="nil"/>
            </w:tcBorders>
            <w:shd w:val="clear" w:color="auto" w:fill="auto"/>
            <w:noWrap/>
            <w:vAlign w:val="center"/>
            <w:hideMark/>
          </w:tcPr>
          <w:p w:rsidR="002570BB" w:rsidRPr="00570AAE" w:rsidRDefault="002570BB">
            <w:pPr>
              <w:jc w:val="center"/>
              <w:rPr>
                <w:rFonts w:ascii="Arial" w:hAnsi="Arial" w:cs="Arial"/>
                <w:b/>
                <w:bCs/>
                <w:color w:val="404040" w:themeColor="text1" w:themeTint="BF"/>
                <w:sz w:val="8"/>
                <w:szCs w:val="18"/>
              </w:rPr>
            </w:pPr>
            <w:r w:rsidRPr="00570AAE">
              <w:rPr>
                <w:rFonts w:ascii="Arial" w:hAnsi="Arial" w:cs="Arial"/>
                <w:b/>
                <w:bCs/>
                <w:color w:val="404040" w:themeColor="text1" w:themeTint="BF"/>
                <w:sz w:val="8"/>
                <w:szCs w:val="18"/>
              </w:rPr>
              <w:t> </w:t>
            </w:r>
          </w:p>
        </w:tc>
        <w:tc>
          <w:tcPr>
            <w:tcW w:w="131" w:type="pct"/>
            <w:tcBorders>
              <w:top w:val="nil"/>
              <w:left w:val="nil"/>
              <w:bottom w:val="single" w:sz="8" w:space="0" w:color="808080"/>
              <w:right w:val="nil"/>
            </w:tcBorders>
            <w:shd w:val="clear" w:color="auto" w:fill="auto"/>
            <w:noWrap/>
            <w:vAlign w:val="center"/>
            <w:hideMark/>
          </w:tcPr>
          <w:p w:rsidR="002570BB" w:rsidRPr="00570AAE" w:rsidRDefault="002570BB">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r>
      <w:tr w:rsidR="002570BB" w:rsidRPr="00570AAE" w:rsidTr="00402A99">
        <w:trPr>
          <w:trHeight w:val="75"/>
          <w:jc w:val="center"/>
        </w:trPr>
        <w:tc>
          <w:tcPr>
            <w:tcW w:w="207" w:type="pct"/>
            <w:tcBorders>
              <w:top w:val="nil"/>
              <w:left w:val="nil"/>
              <w:bottom w:val="nil"/>
              <w:right w:val="nil"/>
            </w:tcBorders>
            <w:shd w:val="clear" w:color="auto" w:fill="auto"/>
            <w:noWrap/>
            <w:vAlign w:val="center"/>
            <w:hideMark/>
          </w:tcPr>
          <w:p w:rsidR="002570BB" w:rsidRPr="00570AAE" w:rsidRDefault="002570BB">
            <w:pPr>
              <w:rPr>
                <w:rFonts w:ascii="Arial" w:hAnsi="Arial" w:cs="Arial"/>
                <w:color w:val="404040" w:themeColor="text1" w:themeTint="BF"/>
                <w:sz w:val="8"/>
                <w:szCs w:val="18"/>
              </w:rPr>
            </w:pPr>
          </w:p>
        </w:tc>
        <w:tc>
          <w:tcPr>
            <w:tcW w:w="3522" w:type="pct"/>
            <w:tcBorders>
              <w:top w:val="nil"/>
              <w:left w:val="nil"/>
              <w:bottom w:val="nil"/>
              <w:right w:val="nil"/>
            </w:tcBorders>
            <w:shd w:val="clear" w:color="auto" w:fill="auto"/>
            <w:noWrap/>
            <w:vAlign w:val="center"/>
            <w:hideMark/>
          </w:tcPr>
          <w:p w:rsidR="002570BB" w:rsidRPr="00570AAE" w:rsidRDefault="002570BB">
            <w:pPr>
              <w:rPr>
                <w:rFonts w:ascii="Arial" w:hAnsi="Arial" w:cs="Arial"/>
                <w:color w:val="404040" w:themeColor="text1" w:themeTint="BF"/>
                <w:sz w:val="8"/>
                <w:szCs w:val="20"/>
              </w:rPr>
            </w:pPr>
          </w:p>
        </w:tc>
        <w:tc>
          <w:tcPr>
            <w:tcW w:w="1140" w:type="pct"/>
            <w:tcBorders>
              <w:top w:val="nil"/>
              <w:left w:val="nil"/>
              <w:bottom w:val="nil"/>
              <w:right w:val="nil"/>
            </w:tcBorders>
            <w:shd w:val="clear" w:color="auto" w:fill="auto"/>
            <w:noWrap/>
            <w:vAlign w:val="center"/>
            <w:hideMark/>
          </w:tcPr>
          <w:p w:rsidR="002570BB" w:rsidRPr="00570AAE" w:rsidRDefault="002570BB">
            <w:pPr>
              <w:jc w:val="center"/>
              <w:rPr>
                <w:rFonts w:ascii="Arial" w:hAnsi="Arial" w:cs="Arial"/>
                <w:color w:val="404040" w:themeColor="text1" w:themeTint="BF"/>
                <w:sz w:val="8"/>
                <w:szCs w:val="20"/>
              </w:rPr>
            </w:pPr>
          </w:p>
        </w:tc>
        <w:tc>
          <w:tcPr>
            <w:tcW w:w="131" w:type="pct"/>
            <w:tcBorders>
              <w:top w:val="nil"/>
              <w:left w:val="nil"/>
              <w:bottom w:val="single" w:sz="8" w:space="0" w:color="808080"/>
              <w:right w:val="nil"/>
            </w:tcBorders>
            <w:shd w:val="clear" w:color="auto" w:fill="auto"/>
            <w:noWrap/>
            <w:vAlign w:val="center"/>
            <w:hideMark/>
          </w:tcPr>
          <w:p w:rsidR="002570BB" w:rsidRPr="00570AAE" w:rsidRDefault="002570BB">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r>
      <w:tr w:rsidR="002570BB" w:rsidRPr="00570AAE" w:rsidTr="00402A99">
        <w:trPr>
          <w:trHeight w:val="86"/>
          <w:jc w:val="center"/>
        </w:trPr>
        <w:tc>
          <w:tcPr>
            <w:tcW w:w="207" w:type="pct"/>
            <w:tcBorders>
              <w:top w:val="single" w:sz="8" w:space="0" w:color="808080"/>
              <w:left w:val="nil"/>
              <w:bottom w:val="nil"/>
              <w:right w:val="nil"/>
            </w:tcBorders>
            <w:shd w:val="clear" w:color="000000" w:fill="F2F2F2"/>
            <w:noWrap/>
            <w:vAlign w:val="center"/>
            <w:hideMark/>
          </w:tcPr>
          <w:p w:rsidR="002570BB" w:rsidRPr="00570AAE" w:rsidRDefault="002570BB">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c>
          <w:tcPr>
            <w:tcW w:w="3522" w:type="pct"/>
            <w:tcBorders>
              <w:top w:val="single" w:sz="8" w:space="0" w:color="808080"/>
              <w:left w:val="nil"/>
              <w:bottom w:val="nil"/>
              <w:right w:val="nil"/>
            </w:tcBorders>
            <w:shd w:val="clear" w:color="000000" w:fill="F2F2F2"/>
            <w:noWrap/>
            <w:vAlign w:val="center"/>
            <w:hideMark/>
          </w:tcPr>
          <w:p w:rsidR="002570BB" w:rsidRPr="00570AAE" w:rsidRDefault="002570BB">
            <w:pPr>
              <w:jc w:val="cente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c>
          <w:tcPr>
            <w:tcW w:w="1140" w:type="pct"/>
            <w:tcBorders>
              <w:top w:val="single" w:sz="8" w:space="0" w:color="808080"/>
              <w:left w:val="nil"/>
              <w:bottom w:val="nil"/>
              <w:right w:val="nil"/>
            </w:tcBorders>
            <w:shd w:val="clear" w:color="000000" w:fill="F2F2F2"/>
            <w:noWrap/>
            <w:vAlign w:val="center"/>
            <w:hideMark/>
          </w:tcPr>
          <w:p w:rsidR="002570BB" w:rsidRPr="00570AAE" w:rsidRDefault="002570BB">
            <w:pPr>
              <w:jc w:val="cente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c>
          <w:tcPr>
            <w:tcW w:w="131" w:type="pct"/>
            <w:tcBorders>
              <w:top w:val="nil"/>
              <w:left w:val="nil"/>
              <w:bottom w:val="nil"/>
              <w:right w:val="nil"/>
            </w:tcBorders>
            <w:shd w:val="clear" w:color="000000" w:fill="F2F2F2"/>
            <w:noWrap/>
            <w:vAlign w:val="center"/>
            <w:hideMark/>
          </w:tcPr>
          <w:p w:rsidR="002570BB" w:rsidRPr="00570AAE" w:rsidRDefault="002570BB">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r>
      <w:tr w:rsidR="002570BB" w:rsidRPr="00570AAE" w:rsidTr="00402A99">
        <w:trPr>
          <w:trHeight w:val="359"/>
          <w:jc w:val="center"/>
        </w:trPr>
        <w:tc>
          <w:tcPr>
            <w:tcW w:w="207" w:type="pct"/>
            <w:tcBorders>
              <w:top w:val="nil"/>
              <w:left w:val="nil"/>
              <w:bottom w:val="nil"/>
              <w:right w:val="nil"/>
            </w:tcBorders>
            <w:shd w:val="clear" w:color="000000" w:fill="F2F2F2"/>
            <w:noWrap/>
            <w:vAlign w:val="center"/>
            <w:hideMark/>
          </w:tcPr>
          <w:p w:rsidR="002570BB" w:rsidRPr="00570AAE" w:rsidRDefault="002570BB">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3522" w:type="pct"/>
            <w:tcBorders>
              <w:top w:val="nil"/>
              <w:left w:val="nil"/>
              <w:bottom w:val="nil"/>
              <w:right w:val="nil"/>
            </w:tcBorders>
            <w:shd w:val="clear" w:color="000000" w:fill="F2F2F2"/>
            <w:noWrap/>
            <w:vAlign w:val="center"/>
            <w:hideMark/>
          </w:tcPr>
          <w:p w:rsidR="002570BB" w:rsidRPr="00015367" w:rsidRDefault="002570BB" w:rsidP="008530EF">
            <w:pPr>
              <w:rPr>
                <w:rFonts w:ascii="Arial" w:hAnsi="Arial" w:cs="Arial"/>
                <w:color w:val="404040" w:themeColor="text1" w:themeTint="BF"/>
                <w:sz w:val="20"/>
                <w:szCs w:val="18"/>
              </w:rPr>
            </w:pPr>
            <w:r w:rsidRPr="00015367">
              <w:rPr>
                <w:rFonts w:ascii="Arial" w:hAnsi="Arial" w:cs="Arial"/>
                <w:color w:val="404040" w:themeColor="text1" w:themeTint="BF"/>
                <w:sz w:val="20"/>
                <w:szCs w:val="18"/>
              </w:rPr>
              <w:t>Programa de Garantías Líquidas</w:t>
            </w:r>
          </w:p>
        </w:tc>
        <w:tc>
          <w:tcPr>
            <w:tcW w:w="1140" w:type="pct"/>
            <w:tcBorders>
              <w:top w:val="nil"/>
              <w:left w:val="nil"/>
              <w:bottom w:val="nil"/>
              <w:right w:val="nil"/>
            </w:tcBorders>
            <w:shd w:val="clear" w:color="000000" w:fill="F2F2F2"/>
            <w:noWrap/>
            <w:vAlign w:val="center"/>
            <w:hideMark/>
          </w:tcPr>
          <w:p w:rsidR="002570BB" w:rsidRPr="00015367" w:rsidRDefault="002570BB" w:rsidP="008530EF">
            <w:pPr>
              <w:jc w:val="center"/>
              <w:rPr>
                <w:rFonts w:ascii="Arial" w:hAnsi="Arial" w:cs="Arial"/>
                <w:color w:val="404040" w:themeColor="text1" w:themeTint="BF"/>
                <w:sz w:val="20"/>
                <w:szCs w:val="18"/>
              </w:rPr>
            </w:pPr>
            <w:r w:rsidRPr="00015367">
              <w:rPr>
                <w:rFonts w:ascii="Arial" w:hAnsi="Arial" w:cs="Arial"/>
                <w:color w:val="404040" w:themeColor="text1" w:themeTint="BF"/>
                <w:sz w:val="20"/>
                <w:szCs w:val="18"/>
              </w:rPr>
              <w:t>243.</w:t>
            </w:r>
            <w:r w:rsidR="005B7D02" w:rsidRPr="00015367">
              <w:rPr>
                <w:rFonts w:ascii="Arial" w:hAnsi="Arial" w:cs="Arial"/>
                <w:color w:val="404040" w:themeColor="text1" w:themeTint="BF"/>
                <w:sz w:val="20"/>
                <w:szCs w:val="18"/>
              </w:rPr>
              <w:t>8</w:t>
            </w:r>
          </w:p>
        </w:tc>
        <w:tc>
          <w:tcPr>
            <w:tcW w:w="131" w:type="pct"/>
            <w:tcBorders>
              <w:top w:val="nil"/>
              <w:left w:val="nil"/>
              <w:bottom w:val="nil"/>
              <w:right w:val="nil"/>
            </w:tcBorders>
            <w:shd w:val="clear" w:color="000000" w:fill="F2F2F2"/>
            <w:noWrap/>
            <w:vAlign w:val="center"/>
            <w:hideMark/>
          </w:tcPr>
          <w:p w:rsidR="002570BB" w:rsidRPr="00570AAE" w:rsidRDefault="002570BB">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2570BB" w:rsidRPr="00570AAE" w:rsidTr="00402A99">
        <w:trPr>
          <w:trHeight w:val="577"/>
          <w:jc w:val="center"/>
        </w:trPr>
        <w:tc>
          <w:tcPr>
            <w:tcW w:w="207" w:type="pct"/>
            <w:tcBorders>
              <w:top w:val="nil"/>
              <w:left w:val="nil"/>
              <w:bottom w:val="nil"/>
              <w:right w:val="nil"/>
            </w:tcBorders>
            <w:shd w:val="clear" w:color="000000" w:fill="F2F2F2"/>
            <w:noWrap/>
            <w:vAlign w:val="center"/>
            <w:hideMark/>
          </w:tcPr>
          <w:p w:rsidR="002570BB" w:rsidRPr="00570AAE" w:rsidRDefault="002570BB">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3522" w:type="pct"/>
            <w:tcBorders>
              <w:top w:val="nil"/>
              <w:left w:val="nil"/>
              <w:bottom w:val="nil"/>
              <w:right w:val="nil"/>
            </w:tcBorders>
            <w:shd w:val="clear" w:color="000000" w:fill="F2F2F2"/>
            <w:noWrap/>
            <w:vAlign w:val="center"/>
            <w:hideMark/>
          </w:tcPr>
          <w:p w:rsidR="002570BB" w:rsidRPr="00015367" w:rsidRDefault="002570BB" w:rsidP="008530EF">
            <w:pPr>
              <w:rPr>
                <w:rFonts w:ascii="Arial" w:hAnsi="Arial" w:cs="Arial"/>
                <w:color w:val="404040" w:themeColor="text1" w:themeTint="BF"/>
                <w:sz w:val="20"/>
                <w:szCs w:val="18"/>
              </w:rPr>
            </w:pPr>
            <w:r w:rsidRPr="00015367">
              <w:rPr>
                <w:rFonts w:ascii="Arial" w:hAnsi="Arial" w:cs="Arial"/>
                <w:color w:val="404040" w:themeColor="text1" w:themeTint="BF"/>
                <w:sz w:val="20"/>
                <w:szCs w:val="18"/>
              </w:rPr>
              <w:t>Capacitación para Productores e Intermediarios Financieros Rurales</w:t>
            </w:r>
          </w:p>
        </w:tc>
        <w:tc>
          <w:tcPr>
            <w:tcW w:w="1140" w:type="pct"/>
            <w:tcBorders>
              <w:top w:val="nil"/>
              <w:left w:val="nil"/>
              <w:bottom w:val="nil"/>
              <w:right w:val="nil"/>
            </w:tcBorders>
            <w:shd w:val="clear" w:color="000000" w:fill="F2F2F2"/>
            <w:noWrap/>
            <w:vAlign w:val="center"/>
            <w:hideMark/>
          </w:tcPr>
          <w:p w:rsidR="002570BB" w:rsidRPr="00015367" w:rsidRDefault="002570BB" w:rsidP="008530EF">
            <w:pPr>
              <w:jc w:val="center"/>
              <w:rPr>
                <w:rFonts w:ascii="Arial" w:hAnsi="Arial" w:cs="Arial"/>
                <w:color w:val="404040" w:themeColor="text1" w:themeTint="BF"/>
                <w:sz w:val="20"/>
                <w:szCs w:val="18"/>
              </w:rPr>
            </w:pPr>
            <w:r w:rsidRPr="00015367">
              <w:rPr>
                <w:rFonts w:ascii="Arial" w:hAnsi="Arial" w:cs="Arial"/>
                <w:color w:val="404040" w:themeColor="text1" w:themeTint="BF"/>
                <w:sz w:val="20"/>
                <w:szCs w:val="18"/>
              </w:rPr>
              <w:t>48.7</w:t>
            </w:r>
          </w:p>
        </w:tc>
        <w:tc>
          <w:tcPr>
            <w:tcW w:w="131" w:type="pct"/>
            <w:tcBorders>
              <w:top w:val="nil"/>
              <w:left w:val="nil"/>
              <w:bottom w:val="nil"/>
              <w:right w:val="nil"/>
            </w:tcBorders>
            <w:shd w:val="clear" w:color="000000" w:fill="F2F2F2"/>
            <w:noWrap/>
            <w:vAlign w:val="center"/>
            <w:hideMark/>
          </w:tcPr>
          <w:p w:rsidR="002570BB" w:rsidRPr="00570AAE" w:rsidRDefault="002570BB">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2570BB" w:rsidRPr="00570AAE" w:rsidTr="00402A99">
        <w:trPr>
          <w:trHeight w:val="415"/>
          <w:jc w:val="center"/>
        </w:trPr>
        <w:tc>
          <w:tcPr>
            <w:tcW w:w="207" w:type="pct"/>
            <w:tcBorders>
              <w:top w:val="nil"/>
              <w:left w:val="nil"/>
              <w:bottom w:val="nil"/>
              <w:right w:val="nil"/>
            </w:tcBorders>
            <w:shd w:val="clear" w:color="000000" w:fill="F2F2F2"/>
            <w:noWrap/>
            <w:vAlign w:val="center"/>
            <w:hideMark/>
          </w:tcPr>
          <w:p w:rsidR="002570BB" w:rsidRPr="00570AAE" w:rsidRDefault="002570BB">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3522" w:type="pct"/>
            <w:tcBorders>
              <w:top w:val="nil"/>
              <w:left w:val="nil"/>
              <w:bottom w:val="nil"/>
              <w:right w:val="nil"/>
            </w:tcBorders>
            <w:shd w:val="clear" w:color="000000" w:fill="F2F2F2"/>
            <w:noWrap/>
            <w:vAlign w:val="center"/>
            <w:hideMark/>
          </w:tcPr>
          <w:p w:rsidR="002570BB" w:rsidRPr="00015367" w:rsidRDefault="002570BB" w:rsidP="008530EF">
            <w:pPr>
              <w:rPr>
                <w:rFonts w:ascii="Arial" w:hAnsi="Arial" w:cs="Arial"/>
                <w:color w:val="404040" w:themeColor="text1" w:themeTint="BF"/>
                <w:sz w:val="20"/>
                <w:szCs w:val="18"/>
              </w:rPr>
            </w:pPr>
            <w:r w:rsidRPr="00015367">
              <w:rPr>
                <w:rFonts w:ascii="Arial" w:hAnsi="Arial" w:cs="Arial"/>
                <w:color w:val="404040" w:themeColor="text1" w:themeTint="BF"/>
                <w:sz w:val="20"/>
                <w:szCs w:val="18"/>
              </w:rPr>
              <w:t>Reducción de Costos de Acceso al Crédito</w:t>
            </w:r>
          </w:p>
        </w:tc>
        <w:tc>
          <w:tcPr>
            <w:tcW w:w="1140" w:type="pct"/>
            <w:tcBorders>
              <w:top w:val="nil"/>
              <w:left w:val="nil"/>
              <w:bottom w:val="nil"/>
              <w:right w:val="nil"/>
            </w:tcBorders>
            <w:shd w:val="clear" w:color="000000" w:fill="F2F2F2"/>
            <w:noWrap/>
            <w:vAlign w:val="center"/>
            <w:hideMark/>
          </w:tcPr>
          <w:p w:rsidR="002570BB" w:rsidRPr="00015367" w:rsidRDefault="002570BB" w:rsidP="008530EF">
            <w:pPr>
              <w:jc w:val="center"/>
              <w:rPr>
                <w:rFonts w:ascii="Arial" w:hAnsi="Arial" w:cs="Arial"/>
                <w:color w:val="404040" w:themeColor="text1" w:themeTint="BF"/>
                <w:sz w:val="20"/>
                <w:szCs w:val="18"/>
              </w:rPr>
            </w:pPr>
            <w:r w:rsidRPr="00015367">
              <w:rPr>
                <w:rFonts w:ascii="Arial" w:hAnsi="Arial" w:cs="Arial"/>
                <w:color w:val="404040" w:themeColor="text1" w:themeTint="BF"/>
                <w:sz w:val="20"/>
                <w:szCs w:val="18"/>
              </w:rPr>
              <w:t>146.2</w:t>
            </w:r>
          </w:p>
        </w:tc>
        <w:tc>
          <w:tcPr>
            <w:tcW w:w="131" w:type="pct"/>
            <w:tcBorders>
              <w:top w:val="nil"/>
              <w:left w:val="nil"/>
              <w:bottom w:val="nil"/>
              <w:right w:val="nil"/>
            </w:tcBorders>
            <w:shd w:val="clear" w:color="000000" w:fill="F2F2F2"/>
            <w:noWrap/>
            <w:vAlign w:val="center"/>
            <w:hideMark/>
          </w:tcPr>
          <w:p w:rsidR="002570BB" w:rsidRPr="00570AAE" w:rsidRDefault="002570BB">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2570BB" w:rsidRPr="00570AAE" w:rsidTr="00402A99">
        <w:trPr>
          <w:trHeight w:val="433"/>
          <w:jc w:val="center"/>
        </w:trPr>
        <w:tc>
          <w:tcPr>
            <w:tcW w:w="207" w:type="pct"/>
            <w:tcBorders>
              <w:top w:val="nil"/>
              <w:left w:val="nil"/>
              <w:bottom w:val="nil"/>
              <w:right w:val="nil"/>
            </w:tcBorders>
            <w:shd w:val="clear" w:color="000000" w:fill="F2F2F2"/>
            <w:noWrap/>
            <w:vAlign w:val="center"/>
            <w:hideMark/>
          </w:tcPr>
          <w:p w:rsidR="002570BB" w:rsidRPr="00570AAE" w:rsidRDefault="002570BB">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3522" w:type="pct"/>
            <w:tcBorders>
              <w:top w:val="nil"/>
              <w:left w:val="nil"/>
              <w:bottom w:val="nil"/>
              <w:right w:val="nil"/>
            </w:tcBorders>
            <w:shd w:val="clear" w:color="000000" w:fill="F2F2F2"/>
            <w:noWrap/>
            <w:vAlign w:val="center"/>
            <w:hideMark/>
          </w:tcPr>
          <w:p w:rsidR="002570BB" w:rsidRPr="00015367" w:rsidRDefault="002570BB" w:rsidP="008530EF">
            <w:pPr>
              <w:rPr>
                <w:rFonts w:ascii="Arial" w:hAnsi="Arial" w:cs="Arial"/>
                <w:color w:val="404040" w:themeColor="text1" w:themeTint="BF"/>
                <w:sz w:val="20"/>
                <w:szCs w:val="18"/>
              </w:rPr>
            </w:pPr>
            <w:r w:rsidRPr="00015367">
              <w:rPr>
                <w:rFonts w:ascii="Arial" w:hAnsi="Arial" w:cs="Arial"/>
                <w:color w:val="404040" w:themeColor="text1" w:themeTint="BF"/>
                <w:sz w:val="20"/>
                <w:szCs w:val="18"/>
              </w:rPr>
              <w:t>Apoyo a Unidades de Promoción de Crédito</w:t>
            </w:r>
          </w:p>
        </w:tc>
        <w:tc>
          <w:tcPr>
            <w:tcW w:w="1140" w:type="pct"/>
            <w:tcBorders>
              <w:top w:val="nil"/>
              <w:left w:val="nil"/>
              <w:bottom w:val="nil"/>
              <w:right w:val="nil"/>
            </w:tcBorders>
            <w:shd w:val="clear" w:color="000000" w:fill="F2F2F2"/>
            <w:noWrap/>
            <w:vAlign w:val="center"/>
            <w:hideMark/>
          </w:tcPr>
          <w:p w:rsidR="002570BB" w:rsidRPr="00015367" w:rsidRDefault="007C53C0" w:rsidP="008530EF">
            <w:pPr>
              <w:jc w:val="center"/>
              <w:rPr>
                <w:rFonts w:ascii="Arial" w:hAnsi="Arial" w:cs="Arial"/>
                <w:color w:val="404040" w:themeColor="text1" w:themeTint="BF"/>
                <w:sz w:val="20"/>
                <w:szCs w:val="18"/>
              </w:rPr>
            </w:pPr>
            <w:r w:rsidRPr="00015367">
              <w:rPr>
                <w:rFonts w:ascii="Arial" w:hAnsi="Arial" w:cs="Arial"/>
                <w:color w:val="404040" w:themeColor="text1" w:themeTint="BF"/>
                <w:sz w:val="20"/>
                <w:szCs w:val="18"/>
              </w:rPr>
              <w:t>-</w:t>
            </w:r>
          </w:p>
        </w:tc>
        <w:tc>
          <w:tcPr>
            <w:tcW w:w="131" w:type="pct"/>
            <w:tcBorders>
              <w:top w:val="nil"/>
              <w:left w:val="nil"/>
              <w:bottom w:val="nil"/>
              <w:right w:val="nil"/>
            </w:tcBorders>
            <w:shd w:val="clear" w:color="000000" w:fill="F2F2F2"/>
            <w:noWrap/>
            <w:vAlign w:val="center"/>
            <w:hideMark/>
          </w:tcPr>
          <w:p w:rsidR="002570BB" w:rsidRPr="00570AAE" w:rsidRDefault="002570BB">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2570BB" w:rsidRPr="00570AAE" w:rsidTr="00402A99">
        <w:trPr>
          <w:trHeight w:val="20"/>
          <w:jc w:val="center"/>
        </w:trPr>
        <w:tc>
          <w:tcPr>
            <w:tcW w:w="207" w:type="pct"/>
            <w:tcBorders>
              <w:top w:val="nil"/>
              <w:left w:val="nil"/>
              <w:bottom w:val="nil"/>
              <w:right w:val="nil"/>
            </w:tcBorders>
            <w:shd w:val="clear" w:color="000000" w:fill="F2F2F2"/>
            <w:noWrap/>
            <w:vAlign w:val="center"/>
            <w:hideMark/>
          </w:tcPr>
          <w:p w:rsidR="002570BB" w:rsidRPr="00570AAE" w:rsidRDefault="002570BB">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3522" w:type="pct"/>
            <w:tcBorders>
              <w:top w:val="nil"/>
              <w:left w:val="nil"/>
              <w:bottom w:val="nil"/>
              <w:right w:val="nil"/>
            </w:tcBorders>
            <w:shd w:val="clear" w:color="000000" w:fill="F2F2F2"/>
            <w:noWrap/>
            <w:vAlign w:val="center"/>
            <w:hideMark/>
          </w:tcPr>
          <w:p w:rsidR="002570BB" w:rsidRPr="00015367" w:rsidRDefault="002570BB" w:rsidP="008530EF">
            <w:pPr>
              <w:jc w:val="center"/>
              <w:rPr>
                <w:rFonts w:ascii="Arial" w:hAnsi="Arial" w:cs="Arial"/>
                <w:b/>
                <w:bCs/>
                <w:color w:val="404040" w:themeColor="text1" w:themeTint="BF"/>
                <w:sz w:val="20"/>
                <w:szCs w:val="18"/>
              </w:rPr>
            </w:pPr>
            <w:r w:rsidRPr="00015367">
              <w:rPr>
                <w:rFonts w:ascii="Arial" w:hAnsi="Arial" w:cs="Arial"/>
                <w:b/>
                <w:bCs/>
                <w:color w:val="404040" w:themeColor="text1" w:themeTint="BF"/>
                <w:sz w:val="20"/>
                <w:szCs w:val="18"/>
              </w:rPr>
              <w:t>TOTAL</w:t>
            </w:r>
          </w:p>
        </w:tc>
        <w:tc>
          <w:tcPr>
            <w:tcW w:w="1140" w:type="pct"/>
            <w:tcBorders>
              <w:top w:val="nil"/>
              <w:left w:val="nil"/>
              <w:bottom w:val="nil"/>
              <w:right w:val="nil"/>
            </w:tcBorders>
            <w:shd w:val="clear" w:color="000000" w:fill="F2F2F2"/>
            <w:noWrap/>
            <w:vAlign w:val="center"/>
            <w:hideMark/>
          </w:tcPr>
          <w:p w:rsidR="002570BB" w:rsidRPr="00015367" w:rsidRDefault="002570BB" w:rsidP="008530EF">
            <w:pPr>
              <w:jc w:val="center"/>
              <w:rPr>
                <w:rFonts w:ascii="Arial" w:hAnsi="Arial" w:cs="Arial"/>
                <w:b/>
                <w:bCs/>
                <w:color w:val="404040" w:themeColor="text1" w:themeTint="BF"/>
                <w:sz w:val="20"/>
                <w:szCs w:val="18"/>
              </w:rPr>
            </w:pPr>
            <w:r w:rsidRPr="00015367">
              <w:rPr>
                <w:rFonts w:ascii="Arial" w:hAnsi="Arial" w:cs="Arial"/>
                <w:b/>
                <w:bCs/>
                <w:color w:val="404040" w:themeColor="text1" w:themeTint="BF"/>
                <w:sz w:val="20"/>
                <w:szCs w:val="18"/>
              </w:rPr>
              <w:t>438.7</w:t>
            </w:r>
          </w:p>
        </w:tc>
        <w:tc>
          <w:tcPr>
            <w:tcW w:w="131" w:type="pct"/>
            <w:tcBorders>
              <w:top w:val="nil"/>
              <w:left w:val="nil"/>
              <w:bottom w:val="nil"/>
              <w:right w:val="nil"/>
            </w:tcBorders>
            <w:shd w:val="clear" w:color="000000" w:fill="F2F2F2"/>
            <w:noWrap/>
            <w:vAlign w:val="center"/>
            <w:hideMark/>
          </w:tcPr>
          <w:p w:rsidR="002570BB" w:rsidRPr="00570AAE" w:rsidRDefault="002570BB">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2570BB" w:rsidRPr="00570AAE" w:rsidTr="00402A99">
        <w:trPr>
          <w:trHeight w:val="80"/>
          <w:jc w:val="center"/>
        </w:trPr>
        <w:tc>
          <w:tcPr>
            <w:tcW w:w="207" w:type="pct"/>
            <w:tcBorders>
              <w:top w:val="nil"/>
              <w:left w:val="nil"/>
              <w:bottom w:val="single" w:sz="8" w:space="0" w:color="808080"/>
              <w:right w:val="nil"/>
            </w:tcBorders>
            <w:shd w:val="clear" w:color="000000" w:fill="F2F2F2"/>
            <w:noWrap/>
            <w:vAlign w:val="center"/>
            <w:hideMark/>
          </w:tcPr>
          <w:p w:rsidR="002570BB" w:rsidRPr="00570AAE" w:rsidRDefault="002570BB">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c>
          <w:tcPr>
            <w:tcW w:w="3522" w:type="pct"/>
            <w:tcBorders>
              <w:top w:val="nil"/>
              <w:left w:val="nil"/>
              <w:bottom w:val="single" w:sz="8" w:space="0" w:color="808080"/>
              <w:right w:val="nil"/>
            </w:tcBorders>
            <w:shd w:val="clear" w:color="000000" w:fill="F2F2F2"/>
            <w:vAlign w:val="center"/>
            <w:hideMark/>
          </w:tcPr>
          <w:p w:rsidR="002570BB" w:rsidRPr="00570AAE" w:rsidRDefault="002570BB">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c>
          <w:tcPr>
            <w:tcW w:w="1140" w:type="pct"/>
            <w:tcBorders>
              <w:top w:val="nil"/>
              <w:left w:val="nil"/>
              <w:bottom w:val="single" w:sz="8" w:space="0" w:color="808080"/>
              <w:right w:val="nil"/>
            </w:tcBorders>
            <w:shd w:val="clear" w:color="000000" w:fill="F2F2F2"/>
            <w:vAlign w:val="center"/>
            <w:hideMark/>
          </w:tcPr>
          <w:p w:rsidR="002570BB" w:rsidRPr="00570AAE" w:rsidRDefault="002570BB">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c>
          <w:tcPr>
            <w:tcW w:w="131" w:type="pct"/>
            <w:tcBorders>
              <w:top w:val="nil"/>
              <w:left w:val="nil"/>
              <w:bottom w:val="single" w:sz="8" w:space="0" w:color="808080"/>
              <w:right w:val="nil"/>
            </w:tcBorders>
            <w:shd w:val="clear" w:color="000000" w:fill="F2F2F2"/>
            <w:noWrap/>
            <w:vAlign w:val="center"/>
            <w:hideMark/>
          </w:tcPr>
          <w:p w:rsidR="002570BB" w:rsidRPr="00570AAE" w:rsidRDefault="002570BB">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r>
    </w:tbl>
    <w:p w:rsidR="00795CD7" w:rsidRPr="00933274" w:rsidRDefault="00795CD7" w:rsidP="009B08EF">
      <w:pPr>
        <w:rPr>
          <w:rFonts w:ascii="Arial" w:hAnsi="Arial" w:cs="Arial"/>
          <w:sz w:val="20"/>
          <w:szCs w:val="20"/>
        </w:rPr>
      </w:pPr>
    </w:p>
    <w:p w:rsidR="00F50495" w:rsidRPr="00933274" w:rsidRDefault="00F50495">
      <w:pPr>
        <w:rPr>
          <w:rFonts w:ascii="Arial" w:hAnsi="Arial" w:cs="Arial"/>
          <w:b/>
          <w:sz w:val="20"/>
          <w:szCs w:val="20"/>
        </w:rPr>
      </w:pPr>
      <w:r w:rsidRPr="00933274">
        <w:rPr>
          <w:rFonts w:ascii="Arial" w:hAnsi="Arial" w:cs="Arial"/>
          <w:b/>
          <w:sz w:val="20"/>
          <w:szCs w:val="20"/>
        </w:rPr>
        <w:br w:type="page"/>
      </w:r>
    </w:p>
    <w:p w:rsidR="009B08EF" w:rsidRPr="00570AAE" w:rsidRDefault="00C10DBB" w:rsidP="00DE58AE">
      <w:pPr>
        <w:jc w:val="center"/>
        <w:rPr>
          <w:rFonts w:ascii="Arial" w:eastAsiaTheme="minorEastAsia" w:hAnsi="Arial" w:cs="Arial"/>
          <w:b/>
          <w:color w:val="404040" w:themeColor="text1" w:themeTint="BF"/>
          <w:sz w:val="28"/>
          <w:szCs w:val="22"/>
          <w:lang w:val="es-ES_tradnl" w:eastAsia="es-ES"/>
        </w:rPr>
      </w:pPr>
      <w:r w:rsidRPr="00570AAE">
        <w:rPr>
          <w:rFonts w:ascii="Arial" w:eastAsiaTheme="minorEastAsia" w:hAnsi="Arial" w:cs="Arial"/>
          <w:b/>
          <w:color w:val="404040" w:themeColor="text1" w:themeTint="BF"/>
          <w:sz w:val="28"/>
          <w:szCs w:val="22"/>
          <w:lang w:val="es-ES_tradnl" w:eastAsia="es-ES"/>
        </w:rPr>
        <w:t>A</w:t>
      </w:r>
      <w:r w:rsidR="009B08EF" w:rsidRPr="00570AAE">
        <w:rPr>
          <w:rFonts w:ascii="Arial" w:eastAsiaTheme="minorEastAsia" w:hAnsi="Arial" w:cs="Arial"/>
          <w:b/>
          <w:color w:val="404040" w:themeColor="text1" w:themeTint="BF"/>
          <w:sz w:val="28"/>
          <w:szCs w:val="22"/>
          <w:lang w:val="es-ES_tradnl" w:eastAsia="es-ES"/>
        </w:rPr>
        <w:t xml:space="preserve">vance </w:t>
      </w:r>
      <w:r w:rsidR="00DE58AE" w:rsidRPr="00570AAE">
        <w:rPr>
          <w:rFonts w:ascii="Arial" w:eastAsiaTheme="minorEastAsia" w:hAnsi="Arial" w:cs="Arial"/>
          <w:b/>
          <w:color w:val="404040" w:themeColor="text1" w:themeTint="BF"/>
          <w:sz w:val="28"/>
          <w:szCs w:val="22"/>
          <w:lang w:val="es-ES_tradnl" w:eastAsia="es-ES"/>
        </w:rPr>
        <w:t xml:space="preserve">en el ejercicio presupuestal y resultado de indicadores </w:t>
      </w:r>
      <w:r w:rsidR="009B08EF" w:rsidRPr="00570AAE">
        <w:rPr>
          <w:rFonts w:ascii="Arial" w:eastAsiaTheme="minorEastAsia" w:hAnsi="Arial" w:cs="Arial"/>
          <w:b/>
          <w:color w:val="404040" w:themeColor="text1" w:themeTint="BF"/>
          <w:sz w:val="28"/>
          <w:szCs w:val="22"/>
          <w:lang w:val="es-ES_tradnl" w:eastAsia="es-ES"/>
        </w:rPr>
        <w:t xml:space="preserve">de </w:t>
      </w:r>
      <w:r w:rsidR="00DE58AE" w:rsidRPr="00570AAE">
        <w:rPr>
          <w:rFonts w:ascii="Arial" w:eastAsiaTheme="minorEastAsia" w:hAnsi="Arial" w:cs="Arial"/>
          <w:b/>
          <w:color w:val="404040" w:themeColor="text1" w:themeTint="BF"/>
          <w:sz w:val="28"/>
          <w:szCs w:val="22"/>
          <w:lang w:val="es-ES_tradnl" w:eastAsia="es-ES"/>
        </w:rPr>
        <w:t xml:space="preserve">evaluación de </w:t>
      </w:r>
      <w:r w:rsidR="009B08EF" w:rsidRPr="00570AAE">
        <w:rPr>
          <w:rFonts w:ascii="Arial" w:eastAsiaTheme="minorEastAsia" w:hAnsi="Arial" w:cs="Arial"/>
          <w:b/>
          <w:color w:val="404040" w:themeColor="text1" w:themeTint="BF"/>
          <w:sz w:val="28"/>
          <w:szCs w:val="22"/>
          <w:lang w:val="es-ES_tradnl" w:eastAsia="es-ES"/>
        </w:rPr>
        <w:t>cada uno de los Programas</w:t>
      </w:r>
      <w:r w:rsidRPr="00570AAE">
        <w:rPr>
          <w:rFonts w:ascii="Arial" w:eastAsiaTheme="minorEastAsia" w:hAnsi="Arial" w:cs="Arial"/>
          <w:b/>
          <w:color w:val="404040" w:themeColor="text1" w:themeTint="BF"/>
          <w:sz w:val="28"/>
          <w:szCs w:val="22"/>
          <w:lang w:val="es-ES_tradnl" w:eastAsia="es-ES"/>
        </w:rPr>
        <w:t xml:space="preserve"> de Apoyo</w:t>
      </w:r>
    </w:p>
    <w:p w:rsidR="002C0594" w:rsidRDefault="002C0594" w:rsidP="009B08EF">
      <w:pPr>
        <w:rPr>
          <w:rFonts w:ascii="Arial" w:hAnsi="Arial" w:cs="Arial"/>
          <w:b/>
          <w:color w:val="404040" w:themeColor="text1" w:themeTint="BF"/>
          <w:sz w:val="16"/>
          <w:szCs w:val="16"/>
        </w:rPr>
      </w:pPr>
    </w:p>
    <w:p w:rsidR="00BE4582" w:rsidRPr="00570AAE" w:rsidRDefault="00BE4582" w:rsidP="009B08EF">
      <w:pPr>
        <w:rPr>
          <w:rFonts w:ascii="Arial" w:hAnsi="Arial" w:cs="Arial"/>
          <w:b/>
          <w:color w:val="404040" w:themeColor="text1" w:themeTint="BF"/>
          <w:sz w:val="16"/>
          <w:szCs w:val="16"/>
        </w:rPr>
      </w:pPr>
    </w:p>
    <w:p w:rsidR="009B08EF" w:rsidRPr="00570AAE" w:rsidRDefault="009B08EF" w:rsidP="00C10DBB">
      <w:pPr>
        <w:pStyle w:val="Prrafodelista"/>
        <w:numPr>
          <w:ilvl w:val="0"/>
          <w:numId w:val="37"/>
        </w:numPr>
        <w:ind w:right="-82"/>
        <w:jc w:val="both"/>
        <w:rPr>
          <w:rFonts w:ascii="Arial" w:eastAsiaTheme="minorEastAsia" w:hAnsi="Arial" w:cs="Arial"/>
          <w:color w:val="404040" w:themeColor="text1" w:themeTint="BF"/>
          <w:sz w:val="22"/>
          <w:szCs w:val="22"/>
          <w:lang w:eastAsia="es-ES"/>
        </w:rPr>
      </w:pPr>
      <w:r w:rsidRPr="00570AAE">
        <w:rPr>
          <w:rFonts w:ascii="Arial" w:eastAsiaTheme="minorEastAsia" w:hAnsi="Arial" w:cs="Arial"/>
          <w:color w:val="404040" w:themeColor="text1" w:themeTint="BF"/>
          <w:sz w:val="22"/>
          <w:szCs w:val="22"/>
          <w:lang w:eastAsia="es-ES"/>
        </w:rPr>
        <w:t>Programa de Capacitación para Productores e Intermediarios Financieros Rurales.</w:t>
      </w:r>
    </w:p>
    <w:p w:rsidR="009B08EF" w:rsidRPr="00570AAE" w:rsidRDefault="009B08EF" w:rsidP="009B08EF">
      <w:pPr>
        <w:ind w:left="180" w:right="-82"/>
        <w:jc w:val="both"/>
        <w:rPr>
          <w:rFonts w:ascii="Arial" w:hAnsi="Arial" w:cs="Arial"/>
          <w:color w:val="404040" w:themeColor="text1" w:themeTint="BF"/>
          <w:sz w:val="20"/>
          <w:szCs w:val="20"/>
        </w:rPr>
      </w:pPr>
    </w:p>
    <w:p w:rsidR="004A1EEE" w:rsidRDefault="004A1EEE" w:rsidP="004A1EEE">
      <w:pPr>
        <w:ind w:left="180" w:right="-82"/>
        <w:jc w:val="both"/>
        <w:rPr>
          <w:rFonts w:ascii="Arial" w:eastAsiaTheme="minorEastAsia" w:hAnsi="Arial" w:cs="Arial"/>
          <w:color w:val="404040" w:themeColor="text1" w:themeTint="BF"/>
          <w:sz w:val="22"/>
          <w:szCs w:val="22"/>
          <w:lang w:val="es-ES_tradnl" w:eastAsia="es-ES"/>
        </w:rPr>
      </w:pPr>
      <w:r w:rsidRPr="00570AAE">
        <w:rPr>
          <w:rFonts w:ascii="Arial" w:eastAsiaTheme="minorEastAsia" w:hAnsi="Arial" w:cs="Arial"/>
          <w:color w:val="404040" w:themeColor="text1" w:themeTint="BF"/>
          <w:sz w:val="22"/>
          <w:szCs w:val="22"/>
          <w:lang w:val="es-ES_tradnl" w:eastAsia="es-ES"/>
        </w:rPr>
        <w:t xml:space="preserve">Durante el </w:t>
      </w:r>
      <w:r>
        <w:rPr>
          <w:rFonts w:ascii="Arial" w:eastAsiaTheme="minorEastAsia" w:hAnsi="Arial" w:cs="Arial"/>
          <w:color w:val="404040" w:themeColor="text1" w:themeTint="BF"/>
          <w:sz w:val="22"/>
          <w:szCs w:val="22"/>
          <w:lang w:val="es-ES_tradnl" w:eastAsia="es-ES"/>
        </w:rPr>
        <w:t>tercer</w:t>
      </w:r>
      <w:r w:rsidRPr="00570AAE">
        <w:rPr>
          <w:rFonts w:ascii="Arial" w:eastAsiaTheme="minorEastAsia" w:hAnsi="Arial" w:cs="Arial"/>
          <w:color w:val="404040" w:themeColor="text1" w:themeTint="BF"/>
          <w:sz w:val="22"/>
          <w:szCs w:val="22"/>
          <w:lang w:val="es-ES_tradnl" w:eastAsia="es-ES"/>
        </w:rPr>
        <w:t xml:space="preserve"> trimestre de 2019, se atendieron </w:t>
      </w:r>
      <w:r>
        <w:rPr>
          <w:rFonts w:ascii="Arial" w:eastAsiaTheme="minorEastAsia" w:hAnsi="Arial" w:cs="Arial"/>
          <w:color w:val="404040" w:themeColor="text1" w:themeTint="BF"/>
          <w:sz w:val="22"/>
          <w:szCs w:val="22"/>
          <w:lang w:val="es-ES_tradnl" w:eastAsia="es-ES"/>
        </w:rPr>
        <w:t>44</w:t>
      </w:r>
      <w:r w:rsidRPr="00570AAE">
        <w:rPr>
          <w:rFonts w:ascii="Arial" w:eastAsiaTheme="minorEastAsia" w:hAnsi="Arial" w:cs="Arial"/>
          <w:color w:val="404040" w:themeColor="text1" w:themeTint="BF"/>
          <w:sz w:val="22"/>
          <w:szCs w:val="22"/>
          <w:lang w:val="es-ES_tradnl" w:eastAsia="es-ES"/>
        </w:rPr>
        <w:t xml:space="preserve"> solicitudes, beneficiando a </w:t>
      </w:r>
      <w:r>
        <w:rPr>
          <w:rFonts w:ascii="Arial" w:eastAsiaTheme="minorEastAsia" w:hAnsi="Arial" w:cs="Arial"/>
          <w:color w:val="404040" w:themeColor="text1" w:themeTint="BF"/>
          <w:sz w:val="22"/>
          <w:szCs w:val="22"/>
          <w:lang w:val="es-ES_tradnl" w:eastAsia="es-ES"/>
        </w:rPr>
        <w:t>692</w:t>
      </w:r>
      <w:r w:rsidRPr="00570AAE">
        <w:rPr>
          <w:rFonts w:ascii="Arial" w:eastAsiaTheme="minorEastAsia" w:hAnsi="Arial" w:cs="Arial"/>
          <w:color w:val="404040" w:themeColor="text1" w:themeTint="BF"/>
          <w:sz w:val="22"/>
          <w:szCs w:val="22"/>
          <w:lang w:val="es-ES_tradnl" w:eastAsia="es-ES"/>
        </w:rPr>
        <w:t xml:space="preserve"> personas, ejerciendo un presupuesto de 4.</w:t>
      </w:r>
      <w:r>
        <w:rPr>
          <w:rFonts w:ascii="Arial" w:eastAsiaTheme="minorEastAsia" w:hAnsi="Arial" w:cs="Arial"/>
          <w:color w:val="404040" w:themeColor="text1" w:themeTint="BF"/>
          <w:sz w:val="22"/>
          <w:szCs w:val="22"/>
          <w:lang w:val="es-ES_tradnl" w:eastAsia="es-ES"/>
        </w:rPr>
        <w:t>8</w:t>
      </w:r>
      <w:r w:rsidRPr="00570AAE">
        <w:rPr>
          <w:rFonts w:ascii="Arial" w:eastAsiaTheme="minorEastAsia" w:hAnsi="Arial" w:cs="Arial"/>
          <w:color w:val="404040" w:themeColor="text1" w:themeTint="BF"/>
          <w:sz w:val="22"/>
          <w:szCs w:val="22"/>
          <w:lang w:val="es-ES_tradnl" w:eastAsia="es-ES"/>
        </w:rPr>
        <w:t xml:space="preserve"> millones de pesos. El ejercicio del presupuesto se desglosa de la siguiente manera:</w:t>
      </w:r>
    </w:p>
    <w:p w:rsidR="004A1EEE" w:rsidRDefault="004A1EEE" w:rsidP="004A1EEE">
      <w:pPr>
        <w:ind w:left="180" w:right="-82"/>
        <w:jc w:val="both"/>
        <w:rPr>
          <w:rFonts w:ascii="Arial" w:eastAsiaTheme="minorEastAsia" w:hAnsi="Arial" w:cs="Arial"/>
          <w:color w:val="404040" w:themeColor="text1" w:themeTint="BF"/>
          <w:sz w:val="22"/>
          <w:szCs w:val="22"/>
          <w:lang w:val="es-ES_tradnl" w:eastAsia="es-ES"/>
        </w:rPr>
      </w:pPr>
    </w:p>
    <w:tbl>
      <w:tblPr>
        <w:tblW w:w="8834" w:type="dxa"/>
        <w:jc w:val="center"/>
        <w:tblCellMar>
          <w:left w:w="70" w:type="dxa"/>
          <w:right w:w="70" w:type="dxa"/>
        </w:tblCellMar>
        <w:tblLook w:val="04A0" w:firstRow="1" w:lastRow="0" w:firstColumn="1" w:lastColumn="0" w:noHBand="0" w:noVBand="1"/>
      </w:tblPr>
      <w:tblGrid>
        <w:gridCol w:w="389"/>
        <w:gridCol w:w="5996"/>
        <w:gridCol w:w="2242"/>
        <w:gridCol w:w="207"/>
      </w:tblGrid>
      <w:tr w:rsidR="00570AAE" w:rsidRPr="00570AAE" w:rsidTr="00570AAE">
        <w:trPr>
          <w:trHeight w:val="20"/>
          <w:jc w:val="center"/>
        </w:trPr>
        <w:tc>
          <w:tcPr>
            <w:tcW w:w="8627" w:type="dxa"/>
            <w:gridSpan w:val="3"/>
            <w:tcBorders>
              <w:top w:val="nil"/>
              <w:left w:val="nil"/>
              <w:bottom w:val="single" w:sz="8" w:space="0" w:color="808080"/>
              <w:right w:val="nil"/>
            </w:tcBorders>
            <w:shd w:val="clear" w:color="auto" w:fill="auto"/>
            <w:noWrap/>
            <w:vAlign w:val="center"/>
            <w:hideMark/>
          </w:tcPr>
          <w:p w:rsidR="00034EF6" w:rsidRPr="00570AAE" w:rsidRDefault="00034EF6" w:rsidP="00034EF6">
            <w:pPr>
              <w:jc w:val="center"/>
              <w:rPr>
                <w:rFonts w:ascii="Arial" w:hAnsi="Arial" w:cs="Arial"/>
                <w:color w:val="404040" w:themeColor="text1" w:themeTint="BF"/>
              </w:rPr>
            </w:pPr>
            <w:r w:rsidRPr="00570AAE">
              <w:rPr>
                <w:rFonts w:ascii="Arial" w:hAnsi="Arial" w:cs="Arial"/>
                <w:color w:val="404040" w:themeColor="text1" w:themeTint="BF"/>
              </w:rPr>
              <w:t> </w:t>
            </w:r>
            <w:r w:rsidRPr="00570AAE">
              <w:rPr>
                <w:rFonts w:ascii="Arial" w:hAnsi="Arial" w:cs="Arial"/>
                <w:color w:val="404040" w:themeColor="text1" w:themeTint="BF"/>
                <w:sz w:val="22"/>
                <w:szCs w:val="22"/>
                <w:lang w:eastAsia="es-ES"/>
              </w:rPr>
              <w:t>Avance</w:t>
            </w:r>
            <w:r w:rsidRPr="00570AAE">
              <w:rPr>
                <w:rFonts w:ascii="Arial" w:hAnsi="Arial" w:cs="Arial"/>
                <w:color w:val="404040" w:themeColor="text1" w:themeTint="BF"/>
              </w:rPr>
              <w:t xml:space="preserve"> </w:t>
            </w:r>
            <w:r w:rsidRPr="00570AAE">
              <w:rPr>
                <w:rFonts w:ascii="Arial" w:hAnsi="Arial" w:cs="Arial"/>
                <w:color w:val="404040" w:themeColor="text1" w:themeTint="BF"/>
                <w:sz w:val="22"/>
                <w:szCs w:val="22"/>
                <w:lang w:eastAsia="es-ES"/>
              </w:rPr>
              <w:t>en el ejercicio presupuestal</w:t>
            </w:r>
          </w:p>
        </w:tc>
        <w:tc>
          <w:tcPr>
            <w:tcW w:w="207" w:type="dxa"/>
            <w:tcBorders>
              <w:top w:val="nil"/>
              <w:left w:val="nil"/>
              <w:bottom w:val="single" w:sz="8" w:space="0" w:color="808080"/>
              <w:right w:val="nil"/>
            </w:tcBorders>
            <w:shd w:val="clear" w:color="auto" w:fill="auto"/>
            <w:noWrap/>
            <w:vAlign w:val="center"/>
            <w:hideMark/>
          </w:tcPr>
          <w:p w:rsidR="00034EF6" w:rsidRPr="00570AAE" w:rsidRDefault="00034EF6">
            <w:pPr>
              <w:jc w:val="center"/>
              <w:rPr>
                <w:rFonts w:ascii="Arial" w:hAnsi="Arial" w:cs="Arial"/>
                <w:color w:val="404040" w:themeColor="text1" w:themeTint="BF"/>
              </w:rPr>
            </w:pPr>
            <w:r w:rsidRPr="00570AAE">
              <w:rPr>
                <w:rFonts w:ascii="Arial" w:hAnsi="Arial" w:cs="Arial"/>
                <w:color w:val="404040" w:themeColor="text1" w:themeTint="BF"/>
              </w:rPr>
              <w:t> </w:t>
            </w:r>
          </w:p>
        </w:tc>
      </w:tr>
      <w:tr w:rsidR="00570AAE" w:rsidRPr="00570AAE" w:rsidTr="00570AAE">
        <w:trPr>
          <w:trHeight w:val="20"/>
          <w:jc w:val="center"/>
        </w:trPr>
        <w:tc>
          <w:tcPr>
            <w:tcW w:w="389" w:type="dxa"/>
            <w:tcBorders>
              <w:top w:val="nil"/>
              <w:left w:val="nil"/>
              <w:bottom w:val="nil"/>
              <w:right w:val="nil"/>
            </w:tcBorders>
            <w:shd w:val="clear" w:color="auto" w:fill="auto"/>
            <w:noWrap/>
            <w:vAlign w:val="center"/>
            <w:hideMark/>
          </w:tcPr>
          <w:p w:rsidR="00445F67" w:rsidRPr="00570AAE" w:rsidRDefault="00445F67">
            <w:pPr>
              <w:rPr>
                <w:rFonts w:ascii="Arial" w:hAnsi="Arial" w:cs="Arial"/>
                <w:color w:val="404040" w:themeColor="text1" w:themeTint="BF"/>
                <w:sz w:val="8"/>
                <w:szCs w:val="8"/>
              </w:rPr>
            </w:pPr>
            <w:r w:rsidRPr="00570AAE">
              <w:rPr>
                <w:rFonts w:ascii="Arial" w:hAnsi="Arial" w:cs="Arial"/>
                <w:color w:val="404040" w:themeColor="text1" w:themeTint="BF"/>
                <w:sz w:val="8"/>
                <w:szCs w:val="8"/>
              </w:rPr>
              <w:t> </w:t>
            </w:r>
          </w:p>
        </w:tc>
        <w:tc>
          <w:tcPr>
            <w:tcW w:w="5996" w:type="dxa"/>
            <w:tcBorders>
              <w:top w:val="nil"/>
              <w:left w:val="nil"/>
              <w:bottom w:val="nil"/>
              <w:right w:val="nil"/>
            </w:tcBorders>
            <w:shd w:val="clear" w:color="auto" w:fill="auto"/>
            <w:noWrap/>
            <w:vAlign w:val="center"/>
            <w:hideMark/>
          </w:tcPr>
          <w:p w:rsidR="00445F67" w:rsidRPr="00570AAE" w:rsidRDefault="00445F67">
            <w:pPr>
              <w:rPr>
                <w:rFonts w:ascii="Arial" w:hAnsi="Arial" w:cs="Arial"/>
                <w:color w:val="404040" w:themeColor="text1" w:themeTint="BF"/>
                <w:sz w:val="8"/>
                <w:szCs w:val="8"/>
              </w:rPr>
            </w:pPr>
          </w:p>
        </w:tc>
        <w:tc>
          <w:tcPr>
            <w:tcW w:w="2242" w:type="dxa"/>
            <w:tcBorders>
              <w:top w:val="nil"/>
              <w:left w:val="nil"/>
              <w:bottom w:val="nil"/>
              <w:right w:val="nil"/>
            </w:tcBorders>
            <w:shd w:val="clear" w:color="auto" w:fill="auto"/>
            <w:noWrap/>
            <w:vAlign w:val="center"/>
            <w:hideMark/>
          </w:tcPr>
          <w:p w:rsidR="00445F67" w:rsidRPr="00570AAE" w:rsidRDefault="00445F67">
            <w:pPr>
              <w:rPr>
                <w:rFonts w:ascii="Arial" w:hAnsi="Arial" w:cs="Arial"/>
                <w:color w:val="404040" w:themeColor="text1" w:themeTint="BF"/>
                <w:sz w:val="8"/>
                <w:szCs w:val="8"/>
              </w:rPr>
            </w:pPr>
          </w:p>
        </w:tc>
        <w:tc>
          <w:tcPr>
            <w:tcW w:w="207" w:type="dxa"/>
            <w:tcBorders>
              <w:top w:val="nil"/>
              <w:left w:val="nil"/>
              <w:bottom w:val="nil"/>
              <w:right w:val="nil"/>
            </w:tcBorders>
            <w:shd w:val="clear" w:color="auto" w:fill="auto"/>
            <w:noWrap/>
            <w:vAlign w:val="center"/>
            <w:hideMark/>
          </w:tcPr>
          <w:p w:rsidR="00445F67" w:rsidRPr="00570AAE" w:rsidRDefault="00445F67">
            <w:pPr>
              <w:rPr>
                <w:rFonts w:ascii="Arial" w:hAnsi="Arial" w:cs="Arial"/>
                <w:color w:val="404040" w:themeColor="text1" w:themeTint="BF"/>
                <w:sz w:val="8"/>
                <w:szCs w:val="8"/>
              </w:rPr>
            </w:pPr>
          </w:p>
        </w:tc>
      </w:tr>
      <w:tr w:rsidR="00570AAE" w:rsidRPr="00570AAE" w:rsidTr="00570AAE">
        <w:trPr>
          <w:trHeight w:val="20"/>
          <w:jc w:val="center"/>
        </w:trPr>
        <w:tc>
          <w:tcPr>
            <w:tcW w:w="389" w:type="dxa"/>
            <w:tcBorders>
              <w:top w:val="nil"/>
              <w:left w:val="nil"/>
              <w:bottom w:val="nil"/>
              <w:right w:val="nil"/>
            </w:tcBorders>
            <w:shd w:val="clear" w:color="000000" w:fill="D4C19C"/>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vMerge w:val="restart"/>
            <w:tcBorders>
              <w:top w:val="nil"/>
              <w:left w:val="nil"/>
              <w:bottom w:val="nil"/>
              <w:right w:val="nil"/>
            </w:tcBorders>
            <w:shd w:val="clear" w:color="000000" w:fill="D4C19C"/>
            <w:noWrap/>
            <w:vAlign w:val="center"/>
            <w:hideMark/>
          </w:tcPr>
          <w:p w:rsidR="00445F67" w:rsidRPr="00F578BB" w:rsidRDefault="00445F67">
            <w:pPr>
              <w:jc w:val="center"/>
              <w:rPr>
                <w:rFonts w:ascii="Arial" w:hAnsi="Arial" w:cs="Arial"/>
                <w:color w:val="000000" w:themeColor="text1"/>
                <w:sz w:val="20"/>
                <w:szCs w:val="20"/>
              </w:rPr>
            </w:pPr>
            <w:r w:rsidRPr="00F578BB">
              <w:rPr>
                <w:rFonts w:ascii="Arial" w:hAnsi="Arial" w:cs="Arial"/>
                <w:color w:val="000000" w:themeColor="text1"/>
                <w:sz w:val="20"/>
                <w:szCs w:val="20"/>
              </w:rPr>
              <w:t>Componente</w:t>
            </w:r>
          </w:p>
        </w:tc>
        <w:tc>
          <w:tcPr>
            <w:tcW w:w="2242" w:type="dxa"/>
            <w:vMerge w:val="restart"/>
            <w:tcBorders>
              <w:top w:val="nil"/>
              <w:left w:val="nil"/>
              <w:bottom w:val="nil"/>
              <w:right w:val="nil"/>
            </w:tcBorders>
            <w:shd w:val="clear" w:color="000000" w:fill="D4C19C"/>
            <w:vAlign w:val="center"/>
            <w:hideMark/>
          </w:tcPr>
          <w:p w:rsidR="00445F67" w:rsidRPr="00F578BB" w:rsidRDefault="004A1EEE">
            <w:pPr>
              <w:jc w:val="center"/>
              <w:rPr>
                <w:rFonts w:ascii="Arial" w:hAnsi="Arial" w:cs="Arial"/>
                <w:color w:val="000000" w:themeColor="text1"/>
                <w:sz w:val="20"/>
                <w:szCs w:val="20"/>
              </w:rPr>
            </w:pPr>
            <w:r w:rsidRPr="00F578BB">
              <w:rPr>
                <w:rFonts w:ascii="Arial" w:hAnsi="Arial" w:cs="Arial"/>
                <w:color w:val="000000" w:themeColor="text1"/>
                <w:sz w:val="20"/>
                <w:szCs w:val="20"/>
              </w:rPr>
              <w:t>Tercer</w:t>
            </w:r>
            <w:r w:rsidR="00445F67" w:rsidRPr="00F578BB">
              <w:rPr>
                <w:rFonts w:ascii="Arial" w:hAnsi="Arial" w:cs="Arial"/>
                <w:color w:val="000000" w:themeColor="text1"/>
                <w:sz w:val="20"/>
                <w:szCs w:val="20"/>
              </w:rPr>
              <w:br/>
              <w:t>Trimestre</w:t>
            </w:r>
          </w:p>
        </w:tc>
        <w:tc>
          <w:tcPr>
            <w:tcW w:w="207" w:type="dxa"/>
            <w:tcBorders>
              <w:top w:val="nil"/>
              <w:left w:val="nil"/>
              <w:bottom w:val="nil"/>
              <w:right w:val="nil"/>
            </w:tcBorders>
            <w:shd w:val="clear" w:color="000000" w:fill="D4C19C"/>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D4C19C"/>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vMerge/>
            <w:tcBorders>
              <w:top w:val="nil"/>
              <w:left w:val="nil"/>
              <w:bottom w:val="nil"/>
              <w:right w:val="nil"/>
            </w:tcBorders>
            <w:vAlign w:val="center"/>
            <w:hideMark/>
          </w:tcPr>
          <w:p w:rsidR="00445F67" w:rsidRPr="00570AAE" w:rsidRDefault="00445F67">
            <w:pPr>
              <w:rPr>
                <w:rFonts w:ascii="Arial" w:hAnsi="Arial" w:cs="Arial"/>
                <w:color w:val="404040" w:themeColor="text1" w:themeTint="BF"/>
                <w:sz w:val="20"/>
                <w:szCs w:val="20"/>
              </w:rPr>
            </w:pPr>
          </w:p>
        </w:tc>
        <w:tc>
          <w:tcPr>
            <w:tcW w:w="2242" w:type="dxa"/>
            <w:vMerge/>
            <w:tcBorders>
              <w:top w:val="nil"/>
              <w:left w:val="nil"/>
              <w:bottom w:val="nil"/>
              <w:right w:val="nil"/>
            </w:tcBorders>
            <w:vAlign w:val="center"/>
            <w:hideMark/>
          </w:tcPr>
          <w:p w:rsidR="00445F67" w:rsidRPr="00570AAE" w:rsidRDefault="00445F67">
            <w:pPr>
              <w:rPr>
                <w:rFonts w:ascii="Arial" w:hAnsi="Arial" w:cs="Arial"/>
                <w:color w:val="404040" w:themeColor="text1" w:themeTint="BF"/>
                <w:sz w:val="20"/>
                <w:szCs w:val="20"/>
              </w:rPr>
            </w:pPr>
          </w:p>
        </w:tc>
        <w:tc>
          <w:tcPr>
            <w:tcW w:w="207" w:type="dxa"/>
            <w:tcBorders>
              <w:top w:val="nil"/>
              <w:left w:val="nil"/>
              <w:bottom w:val="nil"/>
              <w:right w:val="nil"/>
            </w:tcBorders>
            <w:shd w:val="clear" w:color="000000" w:fill="D4C19C"/>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single" w:sz="8" w:space="0" w:color="808080"/>
              <w:right w:val="nil"/>
            </w:tcBorders>
            <w:shd w:val="clear" w:color="auto" w:fill="auto"/>
            <w:noWrap/>
            <w:vAlign w:val="center"/>
            <w:hideMark/>
          </w:tcPr>
          <w:p w:rsidR="00445F67" w:rsidRPr="00570AAE" w:rsidRDefault="00445F67">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c>
          <w:tcPr>
            <w:tcW w:w="5996" w:type="dxa"/>
            <w:tcBorders>
              <w:top w:val="nil"/>
              <w:left w:val="nil"/>
              <w:bottom w:val="single" w:sz="8" w:space="0" w:color="808080"/>
              <w:right w:val="nil"/>
            </w:tcBorders>
            <w:shd w:val="clear" w:color="auto" w:fill="auto"/>
            <w:noWrap/>
            <w:vAlign w:val="center"/>
            <w:hideMark/>
          </w:tcPr>
          <w:p w:rsidR="00445F67" w:rsidRPr="00570AAE" w:rsidRDefault="00445F67">
            <w:pPr>
              <w:jc w:val="center"/>
              <w:rPr>
                <w:rFonts w:ascii="Arial" w:hAnsi="Arial" w:cs="Arial"/>
                <w:b/>
                <w:bCs/>
                <w:color w:val="404040" w:themeColor="text1" w:themeTint="BF"/>
                <w:sz w:val="8"/>
                <w:szCs w:val="18"/>
              </w:rPr>
            </w:pPr>
            <w:r w:rsidRPr="00570AAE">
              <w:rPr>
                <w:rFonts w:ascii="Arial" w:hAnsi="Arial" w:cs="Arial"/>
                <w:b/>
                <w:bCs/>
                <w:color w:val="404040" w:themeColor="text1" w:themeTint="BF"/>
                <w:sz w:val="8"/>
                <w:szCs w:val="18"/>
              </w:rPr>
              <w:t> </w:t>
            </w:r>
          </w:p>
        </w:tc>
        <w:tc>
          <w:tcPr>
            <w:tcW w:w="2242" w:type="dxa"/>
            <w:tcBorders>
              <w:top w:val="nil"/>
              <w:left w:val="nil"/>
              <w:bottom w:val="single" w:sz="8" w:space="0" w:color="808080"/>
              <w:right w:val="nil"/>
            </w:tcBorders>
            <w:shd w:val="clear" w:color="auto" w:fill="auto"/>
            <w:noWrap/>
            <w:vAlign w:val="center"/>
            <w:hideMark/>
          </w:tcPr>
          <w:p w:rsidR="00445F67" w:rsidRPr="00570AAE" w:rsidRDefault="00445F67">
            <w:pPr>
              <w:jc w:val="center"/>
              <w:rPr>
                <w:rFonts w:ascii="Arial" w:hAnsi="Arial" w:cs="Arial"/>
                <w:b/>
                <w:bCs/>
                <w:color w:val="404040" w:themeColor="text1" w:themeTint="BF"/>
                <w:sz w:val="8"/>
                <w:szCs w:val="18"/>
              </w:rPr>
            </w:pPr>
            <w:r w:rsidRPr="00570AAE">
              <w:rPr>
                <w:rFonts w:ascii="Arial" w:hAnsi="Arial" w:cs="Arial"/>
                <w:b/>
                <w:bCs/>
                <w:color w:val="404040" w:themeColor="text1" w:themeTint="BF"/>
                <w:sz w:val="8"/>
                <w:szCs w:val="18"/>
              </w:rPr>
              <w:t> </w:t>
            </w:r>
          </w:p>
        </w:tc>
        <w:tc>
          <w:tcPr>
            <w:tcW w:w="207" w:type="dxa"/>
            <w:tcBorders>
              <w:top w:val="nil"/>
              <w:left w:val="nil"/>
              <w:bottom w:val="single" w:sz="8" w:space="0" w:color="808080"/>
              <w:right w:val="nil"/>
            </w:tcBorders>
            <w:shd w:val="clear" w:color="auto" w:fill="auto"/>
            <w:noWrap/>
            <w:vAlign w:val="center"/>
            <w:hideMark/>
          </w:tcPr>
          <w:p w:rsidR="00445F67" w:rsidRPr="00570AAE" w:rsidRDefault="00445F67">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r>
      <w:tr w:rsidR="00570AAE" w:rsidRPr="00570AAE" w:rsidTr="00570AAE">
        <w:trPr>
          <w:trHeight w:val="20"/>
          <w:jc w:val="center"/>
        </w:trPr>
        <w:tc>
          <w:tcPr>
            <w:tcW w:w="389" w:type="dxa"/>
            <w:tcBorders>
              <w:top w:val="nil"/>
              <w:left w:val="nil"/>
              <w:bottom w:val="nil"/>
              <w:right w:val="nil"/>
            </w:tcBorders>
            <w:shd w:val="clear" w:color="auto" w:fill="auto"/>
            <w:noWrap/>
            <w:vAlign w:val="center"/>
            <w:hideMark/>
          </w:tcPr>
          <w:p w:rsidR="00445F67" w:rsidRPr="00570AAE" w:rsidRDefault="00445F67">
            <w:pPr>
              <w:rPr>
                <w:rFonts w:ascii="Arial" w:hAnsi="Arial" w:cs="Arial"/>
                <w:color w:val="404040" w:themeColor="text1" w:themeTint="BF"/>
                <w:sz w:val="8"/>
                <w:szCs w:val="18"/>
              </w:rPr>
            </w:pPr>
          </w:p>
        </w:tc>
        <w:tc>
          <w:tcPr>
            <w:tcW w:w="5996" w:type="dxa"/>
            <w:tcBorders>
              <w:top w:val="nil"/>
              <w:left w:val="nil"/>
              <w:bottom w:val="nil"/>
              <w:right w:val="nil"/>
            </w:tcBorders>
            <w:shd w:val="clear" w:color="auto" w:fill="auto"/>
            <w:noWrap/>
            <w:vAlign w:val="center"/>
            <w:hideMark/>
          </w:tcPr>
          <w:p w:rsidR="00445F67" w:rsidRPr="00570AAE" w:rsidRDefault="00445F67">
            <w:pPr>
              <w:rPr>
                <w:rFonts w:ascii="Arial" w:hAnsi="Arial" w:cs="Arial"/>
                <w:color w:val="404040" w:themeColor="text1" w:themeTint="BF"/>
                <w:sz w:val="8"/>
                <w:szCs w:val="20"/>
              </w:rPr>
            </w:pPr>
          </w:p>
        </w:tc>
        <w:tc>
          <w:tcPr>
            <w:tcW w:w="2242" w:type="dxa"/>
            <w:tcBorders>
              <w:top w:val="nil"/>
              <w:left w:val="nil"/>
              <w:bottom w:val="nil"/>
              <w:right w:val="nil"/>
            </w:tcBorders>
            <w:shd w:val="clear" w:color="auto" w:fill="auto"/>
            <w:noWrap/>
            <w:vAlign w:val="center"/>
            <w:hideMark/>
          </w:tcPr>
          <w:p w:rsidR="00445F67" w:rsidRPr="00570AAE" w:rsidRDefault="00445F67">
            <w:pPr>
              <w:jc w:val="center"/>
              <w:rPr>
                <w:rFonts w:ascii="Arial" w:hAnsi="Arial" w:cs="Arial"/>
                <w:color w:val="404040" w:themeColor="text1" w:themeTint="BF"/>
                <w:sz w:val="8"/>
                <w:szCs w:val="20"/>
              </w:rPr>
            </w:pPr>
          </w:p>
        </w:tc>
        <w:tc>
          <w:tcPr>
            <w:tcW w:w="207" w:type="dxa"/>
            <w:tcBorders>
              <w:top w:val="nil"/>
              <w:left w:val="nil"/>
              <w:bottom w:val="single" w:sz="8" w:space="0" w:color="808080"/>
              <w:right w:val="nil"/>
            </w:tcBorders>
            <w:shd w:val="clear" w:color="auto" w:fill="auto"/>
            <w:noWrap/>
            <w:vAlign w:val="center"/>
            <w:hideMark/>
          </w:tcPr>
          <w:p w:rsidR="00445F67" w:rsidRPr="00570AAE" w:rsidRDefault="00445F67">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r>
      <w:tr w:rsidR="00570AAE" w:rsidRPr="00570AAE" w:rsidTr="00570AAE">
        <w:trPr>
          <w:trHeight w:val="20"/>
          <w:jc w:val="center"/>
        </w:trPr>
        <w:tc>
          <w:tcPr>
            <w:tcW w:w="389" w:type="dxa"/>
            <w:tcBorders>
              <w:top w:val="single" w:sz="8" w:space="0" w:color="808080"/>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c>
          <w:tcPr>
            <w:tcW w:w="5996" w:type="dxa"/>
            <w:tcBorders>
              <w:top w:val="single" w:sz="8" w:space="0" w:color="808080"/>
              <w:left w:val="nil"/>
              <w:bottom w:val="nil"/>
              <w:right w:val="nil"/>
            </w:tcBorders>
            <w:shd w:val="clear" w:color="000000" w:fill="F2F2F2"/>
            <w:noWrap/>
            <w:vAlign w:val="center"/>
            <w:hideMark/>
          </w:tcPr>
          <w:p w:rsidR="00445F67" w:rsidRPr="00570AAE" w:rsidRDefault="00445F67">
            <w:pPr>
              <w:jc w:val="cente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c>
          <w:tcPr>
            <w:tcW w:w="2242" w:type="dxa"/>
            <w:tcBorders>
              <w:top w:val="single" w:sz="8" w:space="0" w:color="808080"/>
              <w:left w:val="nil"/>
              <w:bottom w:val="nil"/>
              <w:right w:val="nil"/>
            </w:tcBorders>
            <w:shd w:val="clear" w:color="000000" w:fill="F2F2F2"/>
            <w:noWrap/>
            <w:vAlign w:val="center"/>
            <w:hideMark/>
          </w:tcPr>
          <w:p w:rsidR="00445F67" w:rsidRPr="00570AAE" w:rsidRDefault="00445F67">
            <w:pPr>
              <w:jc w:val="cente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b/>
                <w:bCs/>
                <w:color w:val="404040" w:themeColor="text1" w:themeTint="BF"/>
                <w:sz w:val="18"/>
                <w:szCs w:val="18"/>
              </w:rPr>
            </w:pPr>
            <w:r w:rsidRPr="00570AAE">
              <w:rPr>
                <w:rFonts w:ascii="Arial" w:hAnsi="Arial" w:cs="Arial"/>
                <w:b/>
                <w:bCs/>
                <w:color w:val="404040" w:themeColor="text1" w:themeTint="BF"/>
                <w:sz w:val="18"/>
                <w:szCs w:val="18"/>
              </w:rPr>
              <w:t>Componente de Capacitación y Desarrollo de Sujetos de Crédito</w:t>
            </w:r>
          </w:p>
        </w:tc>
        <w:tc>
          <w:tcPr>
            <w:tcW w:w="2242" w:type="dxa"/>
            <w:tcBorders>
              <w:top w:val="nil"/>
              <w:left w:val="nil"/>
              <w:bottom w:val="nil"/>
              <w:right w:val="nil"/>
            </w:tcBorders>
            <w:shd w:val="clear" w:color="000000" w:fill="F2F2F2"/>
            <w:noWrap/>
            <w:vAlign w:val="center"/>
            <w:hideMark/>
          </w:tcPr>
          <w:p w:rsidR="00445F67" w:rsidRPr="00570AAE" w:rsidRDefault="00445F67">
            <w:pPr>
              <w:jc w:val="cente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4A1EE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jc w:val="right"/>
              <w:rPr>
                <w:rFonts w:ascii="Arial" w:hAnsi="Arial" w:cs="Arial"/>
                <w:color w:val="404040" w:themeColor="text1" w:themeTint="BF"/>
                <w:sz w:val="18"/>
                <w:szCs w:val="18"/>
              </w:rPr>
            </w:pPr>
            <w:r w:rsidRPr="00570AAE">
              <w:rPr>
                <w:rFonts w:ascii="Arial" w:hAnsi="Arial" w:cs="Arial"/>
                <w:color w:val="404040" w:themeColor="text1" w:themeTint="BF"/>
                <w:sz w:val="18"/>
                <w:szCs w:val="18"/>
              </w:rPr>
              <w:t>Número de apoyos</w:t>
            </w:r>
          </w:p>
        </w:tc>
        <w:tc>
          <w:tcPr>
            <w:tcW w:w="2242" w:type="dxa"/>
            <w:tcBorders>
              <w:top w:val="nil"/>
              <w:left w:val="nil"/>
              <w:bottom w:val="nil"/>
              <w:right w:val="nil"/>
            </w:tcBorders>
            <w:shd w:val="clear" w:color="000000" w:fill="F2F2F2"/>
            <w:noWrap/>
            <w:vAlign w:val="center"/>
          </w:tcPr>
          <w:p w:rsidR="00445F67" w:rsidRPr="00570AAE" w:rsidRDefault="004A1EEE" w:rsidP="00796E48">
            <w:pPr>
              <w:jc w:val="center"/>
              <w:rPr>
                <w:rFonts w:ascii="Arial" w:hAnsi="Arial" w:cs="Arial"/>
                <w:color w:val="404040" w:themeColor="text1" w:themeTint="BF"/>
                <w:sz w:val="18"/>
                <w:szCs w:val="18"/>
                <w:lang w:eastAsia="es-ES"/>
              </w:rPr>
            </w:pPr>
            <w:r>
              <w:rPr>
                <w:rFonts w:ascii="Arial" w:hAnsi="Arial" w:cs="Arial"/>
                <w:color w:val="404040" w:themeColor="text1" w:themeTint="BF"/>
                <w:sz w:val="18"/>
                <w:szCs w:val="18"/>
                <w:lang w:eastAsia="es-ES"/>
              </w:rPr>
              <w:t>24</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4A1EE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jc w:val="right"/>
              <w:rPr>
                <w:rFonts w:ascii="Arial" w:hAnsi="Arial" w:cs="Arial"/>
                <w:color w:val="404040" w:themeColor="text1" w:themeTint="BF"/>
                <w:sz w:val="18"/>
                <w:szCs w:val="18"/>
              </w:rPr>
            </w:pPr>
            <w:r w:rsidRPr="00570AAE">
              <w:rPr>
                <w:rFonts w:ascii="Arial" w:hAnsi="Arial" w:cs="Arial"/>
                <w:color w:val="404040" w:themeColor="text1" w:themeTint="BF"/>
                <w:sz w:val="18"/>
                <w:szCs w:val="18"/>
              </w:rPr>
              <w:t>Productores Beneficiados</w:t>
            </w:r>
          </w:p>
        </w:tc>
        <w:tc>
          <w:tcPr>
            <w:tcW w:w="2242" w:type="dxa"/>
            <w:tcBorders>
              <w:top w:val="nil"/>
              <w:left w:val="nil"/>
              <w:bottom w:val="nil"/>
              <w:right w:val="nil"/>
            </w:tcBorders>
            <w:shd w:val="clear" w:color="000000" w:fill="F2F2F2"/>
            <w:noWrap/>
            <w:vAlign w:val="center"/>
          </w:tcPr>
          <w:p w:rsidR="00445F67" w:rsidRPr="00570AAE" w:rsidRDefault="004A1EEE" w:rsidP="002570BB">
            <w:pPr>
              <w:jc w:val="center"/>
              <w:rPr>
                <w:rFonts w:ascii="Arial" w:hAnsi="Arial" w:cs="Arial"/>
                <w:color w:val="404040" w:themeColor="text1" w:themeTint="BF"/>
                <w:sz w:val="18"/>
                <w:szCs w:val="18"/>
                <w:lang w:eastAsia="es-ES"/>
              </w:rPr>
            </w:pPr>
            <w:r>
              <w:rPr>
                <w:rFonts w:ascii="Arial" w:hAnsi="Arial" w:cs="Arial"/>
                <w:color w:val="404040" w:themeColor="text1" w:themeTint="BF"/>
                <w:sz w:val="18"/>
                <w:szCs w:val="18"/>
                <w:lang w:eastAsia="es-ES"/>
              </w:rPr>
              <w:t>149</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4A1EE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jc w:val="right"/>
              <w:rPr>
                <w:rFonts w:ascii="Arial" w:hAnsi="Arial" w:cs="Arial"/>
                <w:color w:val="404040" w:themeColor="text1" w:themeTint="BF"/>
                <w:sz w:val="18"/>
                <w:szCs w:val="18"/>
              </w:rPr>
            </w:pPr>
            <w:r w:rsidRPr="00570AAE">
              <w:rPr>
                <w:rFonts w:ascii="Arial" w:hAnsi="Arial" w:cs="Arial"/>
                <w:color w:val="404040" w:themeColor="text1" w:themeTint="BF"/>
                <w:sz w:val="18"/>
                <w:szCs w:val="18"/>
              </w:rPr>
              <w:t>Monto</w:t>
            </w:r>
          </w:p>
        </w:tc>
        <w:tc>
          <w:tcPr>
            <w:tcW w:w="2242" w:type="dxa"/>
            <w:tcBorders>
              <w:top w:val="nil"/>
              <w:left w:val="nil"/>
              <w:bottom w:val="nil"/>
              <w:right w:val="nil"/>
            </w:tcBorders>
            <w:shd w:val="clear" w:color="000000" w:fill="F2F2F2"/>
            <w:noWrap/>
            <w:vAlign w:val="center"/>
          </w:tcPr>
          <w:p w:rsidR="00445F67" w:rsidRPr="00570AAE" w:rsidRDefault="004A1EEE" w:rsidP="00441F59">
            <w:pPr>
              <w:jc w:val="center"/>
              <w:rPr>
                <w:rFonts w:ascii="Arial" w:hAnsi="Arial" w:cs="Arial"/>
                <w:color w:val="404040" w:themeColor="text1" w:themeTint="BF"/>
                <w:sz w:val="18"/>
                <w:szCs w:val="18"/>
                <w:lang w:eastAsia="es-ES"/>
              </w:rPr>
            </w:pPr>
            <w:r>
              <w:rPr>
                <w:rFonts w:ascii="Arial" w:hAnsi="Arial" w:cs="Arial"/>
                <w:color w:val="404040" w:themeColor="text1" w:themeTint="BF"/>
                <w:sz w:val="18"/>
                <w:szCs w:val="18"/>
                <w:lang w:eastAsia="es-ES"/>
              </w:rPr>
              <w:t>2,144,884.59</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4A1EE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b/>
                <w:bCs/>
                <w:color w:val="404040" w:themeColor="text1" w:themeTint="BF"/>
                <w:sz w:val="18"/>
                <w:szCs w:val="18"/>
              </w:rPr>
            </w:pPr>
            <w:r w:rsidRPr="00570AAE">
              <w:rPr>
                <w:rFonts w:ascii="Arial" w:hAnsi="Arial" w:cs="Arial"/>
                <w:b/>
                <w:bCs/>
                <w:color w:val="404040" w:themeColor="text1" w:themeTint="BF"/>
                <w:sz w:val="18"/>
                <w:szCs w:val="18"/>
              </w:rPr>
              <w:t>Componente para Eventos Financieros o de Desarrollo Rural</w:t>
            </w:r>
          </w:p>
        </w:tc>
        <w:tc>
          <w:tcPr>
            <w:tcW w:w="2242" w:type="dxa"/>
            <w:tcBorders>
              <w:top w:val="nil"/>
              <w:left w:val="nil"/>
              <w:bottom w:val="nil"/>
              <w:right w:val="nil"/>
            </w:tcBorders>
            <w:shd w:val="clear" w:color="000000" w:fill="F2F2F2"/>
            <w:noWrap/>
            <w:vAlign w:val="center"/>
          </w:tcPr>
          <w:p w:rsidR="00445F67" w:rsidRPr="00570AAE" w:rsidRDefault="00445F67">
            <w:pPr>
              <w:jc w:val="center"/>
              <w:rPr>
                <w:rFonts w:ascii="Arial" w:hAnsi="Arial" w:cs="Arial"/>
                <w:color w:val="404040" w:themeColor="text1" w:themeTint="BF"/>
                <w:sz w:val="18"/>
                <w:szCs w:val="18"/>
                <w:lang w:eastAsia="es-ES"/>
              </w:rPr>
            </w:pP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jc w:val="right"/>
              <w:rPr>
                <w:rFonts w:ascii="Arial" w:hAnsi="Arial" w:cs="Arial"/>
                <w:color w:val="404040" w:themeColor="text1" w:themeTint="BF"/>
                <w:sz w:val="18"/>
                <w:szCs w:val="18"/>
              </w:rPr>
            </w:pPr>
            <w:r w:rsidRPr="00570AAE">
              <w:rPr>
                <w:rFonts w:ascii="Arial" w:hAnsi="Arial" w:cs="Arial"/>
                <w:color w:val="404040" w:themeColor="text1" w:themeTint="BF"/>
                <w:sz w:val="18"/>
                <w:szCs w:val="18"/>
              </w:rPr>
              <w:t>Número de apoyos</w:t>
            </w:r>
          </w:p>
        </w:tc>
        <w:tc>
          <w:tcPr>
            <w:tcW w:w="2242" w:type="dxa"/>
            <w:tcBorders>
              <w:top w:val="nil"/>
              <w:left w:val="nil"/>
              <w:bottom w:val="nil"/>
              <w:right w:val="nil"/>
            </w:tcBorders>
            <w:shd w:val="clear" w:color="000000" w:fill="F2F2F2"/>
            <w:noWrap/>
            <w:vAlign w:val="center"/>
          </w:tcPr>
          <w:p w:rsidR="00445F67" w:rsidRPr="00570AAE" w:rsidRDefault="004A1EEE">
            <w:pPr>
              <w:jc w:val="center"/>
              <w:rPr>
                <w:rFonts w:ascii="Arial" w:hAnsi="Arial" w:cs="Arial"/>
                <w:color w:val="404040" w:themeColor="text1" w:themeTint="BF"/>
                <w:sz w:val="18"/>
                <w:szCs w:val="18"/>
                <w:lang w:eastAsia="es-ES"/>
              </w:rPr>
            </w:pPr>
            <w:r>
              <w:rPr>
                <w:rFonts w:ascii="Arial" w:hAnsi="Arial" w:cs="Arial"/>
                <w:color w:val="404040" w:themeColor="text1" w:themeTint="BF"/>
                <w:sz w:val="18"/>
                <w:szCs w:val="18"/>
                <w:lang w:eastAsia="es-ES"/>
              </w:rPr>
              <w:t>15</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jc w:val="right"/>
              <w:rPr>
                <w:rFonts w:ascii="Arial" w:hAnsi="Arial" w:cs="Arial"/>
                <w:color w:val="404040" w:themeColor="text1" w:themeTint="BF"/>
                <w:sz w:val="18"/>
                <w:szCs w:val="18"/>
              </w:rPr>
            </w:pPr>
            <w:r w:rsidRPr="00570AAE">
              <w:rPr>
                <w:rFonts w:ascii="Arial" w:hAnsi="Arial" w:cs="Arial"/>
                <w:color w:val="404040" w:themeColor="text1" w:themeTint="BF"/>
                <w:sz w:val="18"/>
                <w:szCs w:val="18"/>
              </w:rPr>
              <w:t>Productores Beneficiados</w:t>
            </w:r>
          </w:p>
        </w:tc>
        <w:tc>
          <w:tcPr>
            <w:tcW w:w="2242" w:type="dxa"/>
            <w:tcBorders>
              <w:top w:val="nil"/>
              <w:left w:val="nil"/>
              <w:bottom w:val="nil"/>
              <w:right w:val="nil"/>
            </w:tcBorders>
            <w:shd w:val="clear" w:color="000000" w:fill="F2F2F2"/>
            <w:noWrap/>
            <w:vAlign w:val="center"/>
          </w:tcPr>
          <w:p w:rsidR="00445F67" w:rsidRPr="00570AAE" w:rsidRDefault="004A1EEE">
            <w:pPr>
              <w:jc w:val="center"/>
              <w:rPr>
                <w:rFonts w:ascii="Arial" w:hAnsi="Arial" w:cs="Arial"/>
                <w:color w:val="404040" w:themeColor="text1" w:themeTint="BF"/>
                <w:sz w:val="18"/>
                <w:szCs w:val="18"/>
                <w:lang w:eastAsia="es-ES"/>
              </w:rPr>
            </w:pPr>
            <w:r>
              <w:rPr>
                <w:rFonts w:ascii="Arial" w:hAnsi="Arial" w:cs="Arial"/>
                <w:color w:val="404040" w:themeColor="text1" w:themeTint="BF"/>
                <w:sz w:val="18"/>
                <w:szCs w:val="18"/>
                <w:lang w:eastAsia="es-ES"/>
              </w:rPr>
              <w:t>536</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jc w:val="right"/>
              <w:rPr>
                <w:rFonts w:ascii="Arial" w:hAnsi="Arial" w:cs="Arial"/>
                <w:color w:val="404040" w:themeColor="text1" w:themeTint="BF"/>
                <w:sz w:val="18"/>
                <w:szCs w:val="18"/>
              </w:rPr>
            </w:pPr>
            <w:r w:rsidRPr="00570AAE">
              <w:rPr>
                <w:rFonts w:ascii="Arial" w:hAnsi="Arial" w:cs="Arial"/>
                <w:color w:val="404040" w:themeColor="text1" w:themeTint="BF"/>
                <w:sz w:val="18"/>
                <w:szCs w:val="18"/>
              </w:rPr>
              <w:t>Monto</w:t>
            </w:r>
          </w:p>
        </w:tc>
        <w:tc>
          <w:tcPr>
            <w:tcW w:w="2242" w:type="dxa"/>
            <w:tcBorders>
              <w:top w:val="nil"/>
              <w:left w:val="nil"/>
              <w:bottom w:val="nil"/>
              <w:right w:val="nil"/>
            </w:tcBorders>
            <w:shd w:val="clear" w:color="000000" w:fill="F2F2F2"/>
            <w:noWrap/>
            <w:vAlign w:val="center"/>
          </w:tcPr>
          <w:p w:rsidR="00445F67" w:rsidRPr="00570AAE" w:rsidRDefault="004A1EEE">
            <w:pPr>
              <w:jc w:val="center"/>
              <w:rPr>
                <w:rFonts w:ascii="Arial" w:hAnsi="Arial" w:cs="Arial"/>
                <w:color w:val="404040" w:themeColor="text1" w:themeTint="BF"/>
                <w:sz w:val="18"/>
                <w:szCs w:val="18"/>
                <w:lang w:eastAsia="es-ES"/>
              </w:rPr>
            </w:pPr>
            <w:r>
              <w:rPr>
                <w:rFonts w:ascii="Arial" w:hAnsi="Arial" w:cs="Arial"/>
                <w:color w:val="404040" w:themeColor="text1" w:themeTint="BF"/>
                <w:sz w:val="18"/>
                <w:szCs w:val="18"/>
                <w:lang w:eastAsia="es-ES"/>
              </w:rPr>
              <w:t>1,172,648.80</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4A1EE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b/>
                <w:bCs/>
                <w:color w:val="404040" w:themeColor="text1" w:themeTint="BF"/>
                <w:sz w:val="18"/>
                <w:szCs w:val="18"/>
              </w:rPr>
            </w:pPr>
            <w:r w:rsidRPr="00570AAE">
              <w:rPr>
                <w:rFonts w:ascii="Arial" w:hAnsi="Arial" w:cs="Arial"/>
                <w:b/>
                <w:bCs/>
                <w:color w:val="404040" w:themeColor="text1" w:themeTint="BF"/>
                <w:sz w:val="18"/>
                <w:szCs w:val="18"/>
              </w:rPr>
              <w:t>Componente de Capitalización</w:t>
            </w:r>
          </w:p>
        </w:tc>
        <w:tc>
          <w:tcPr>
            <w:tcW w:w="2242" w:type="dxa"/>
            <w:tcBorders>
              <w:top w:val="nil"/>
              <w:left w:val="nil"/>
              <w:bottom w:val="nil"/>
              <w:right w:val="nil"/>
            </w:tcBorders>
            <w:shd w:val="clear" w:color="000000" w:fill="F2F2F2"/>
            <w:noWrap/>
            <w:vAlign w:val="center"/>
          </w:tcPr>
          <w:p w:rsidR="00445F67" w:rsidRPr="00570AAE" w:rsidRDefault="00445F67">
            <w:pPr>
              <w:jc w:val="center"/>
              <w:rPr>
                <w:rFonts w:ascii="Arial" w:hAnsi="Arial" w:cs="Arial"/>
                <w:color w:val="404040" w:themeColor="text1" w:themeTint="BF"/>
                <w:sz w:val="18"/>
                <w:szCs w:val="18"/>
                <w:lang w:eastAsia="es-ES"/>
              </w:rPr>
            </w:pP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jc w:val="right"/>
              <w:rPr>
                <w:rFonts w:ascii="Arial" w:hAnsi="Arial" w:cs="Arial"/>
                <w:color w:val="404040" w:themeColor="text1" w:themeTint="BF"/>
                <w:sz w:val="18"/>
                <w:szCs w:val="18"/>
              </w:rPr>
            </w:pPr>
            <w:r w:rsidRPr="00570AAE">
              <w:rPr>
                <w:rFonts w:ascii="Arial" w:hAnsi="Arial" w:cs="Arial"/>
                <w:color w:val="404040" w:themeColor="text1" w:themeTint="BF"/>
                <w:sz w:val="18"/>
                <w:szCs w:val="18"/>
              </w:rPr>
              <w:t>Número de apoyos</w:t>
            </w:r>
          </w:p>
        </w:tc>
        <w:tc>
          <w:tcPr>
            <w:tcW w:w="2242" w:type="dxa"/>
            <w:tcBorders>
              <w:top w:val="nil"/>
              <w:left w:val="nil"/>
              <w:bottom w:val="nil"/>
              <w:right w:val="nil"/>
            </w:tcBorders>
            <w:shd w:val="clear" w:color="000000" w:fill="F2F2F2"/>
            <w:noWrap/>
            <w:vAlign w:val="center"/>
          </w:tcPr>
          <w:p w:rsidR="00445F67" w:rsidRPr="00570AAE" w:rsidRDefault="004A1EEE">
            <w:pPr>
              <w:jc w:val="center"/>
              <w:rPr>
                <w:rFonts w:ascii="Arial" w:hAnsi="Arial" w:cs="Arial"/>
                <w:color w:val="404040" w:themeColor="text1" w:themeTint="BF"/>
                <w:sz w:val="18"/>
                <w:szCs w:val="18"/>
                <w:lang w:eastAsia="es-ES"/>
              </w:rPr>
            </w:pPr>
            <w:r>
              <w:rPr>
                <w:rFonts w:ascii="Arial" w:hAnsi="Arial" w:cs="Arial"/>
                <w:color w:val="404040" w:themeColor="text1" w:themeTint="BF"/>
                <w:sz w:val="18"/>
                <w:szCs w:val="18"/>
                <w:lang w:eastAsia="es-ES"/>
              </w:rPr>
              <w:t>2</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jc w:val="right"/>
              <w:rPr>
                <w:rFonts w:ascii="Arial" w:hAnsi="Arial" w:cs="Arial"/>
                <w:color w:val="404040" w:themeColor="text1" w:themeTint="BF"/>
                <w:sz w:val="18"/>
                <w:szCs w:val="18"/>
              </w:rPr>
            </w:pPr>
            <w:r w:rsidRPr="00570AAE">
              <w:rPr>
                <w:rFonts w:ascii="Arial" w:hAnsi="Arial" w:cs="Arial"/>
                <w:color w:val="404040" w:themeColor="text1" w:themeTint="BF"/>
                <w:sz w:val="18"/>
                <w:szCs w:val="18"/>
              </w:rPr>
              <w:t>Productores Beneficiados</w:t>
            </w:r>
          </w:p>
        </w:tc>
        <w:tc>
          <w:tcPr>
            <w:tcW w:w="2242" w:type="dxa"/>
            <w:tcBorders>
              <w:top w:val="nil"/>
              <w:left w:val="nil"/>
              <w:bottom w:val="nil"/>
              <w:right w:val="nil"/>
            </w:tcBorders>
            <w:shd w:val="clear" w:color="000000" w:fill="F2F2F2"/>
            <w:noWrap/>
            <w:vAlign w:val="center"/>
          </w:tcPr>
          <w:p w:rsidR="00445F67" w:rsidRPr="00570AAE" w:rsidRDefault="004A1EEE" w:rsidP="003368AC">
            <w:pPr>
              <w:jc w:val="center"/>
              <w:rPr>
                <w:rFonts w:ascii="Arial" w:hAnsi="Arial" w:cs="Arial"/>
                <w:color w:val="404040" w:themeColor="text1" w:themeTint="BF"/>
                <w:sz w:val="18"/>
                <w:szCs w:val="18"/>
                <w:lang w:eastAsia="es-ES"/>
              </w:rPr>
            </w:pPr>
            <w:r>
              <w:rPr>
                <w:rFonts w:ascii="Arial" w:hAnsi="Arial" w:cs="Arial"/>
                <w:color w:val="404040" w:themeColor="text1" w:themeTint="BF"/>
                <w:sz w:val="18"/>
                <w:szCs w:val="18"/>
                <w:lang w:eastAsia="es-ES"/>
              </w:rPr>
              <w:t>7</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jc w:val="right"/>
              <w:rPr>
                <w:rFonts w:ascii="Arial" w:hAnsi="Arial" w:cs="Arial"/>
                <w:color w:val="404040" w:themeColor="text1" w:themeTint="BF"/>
                <w:sz w:val="18"/>
                <w:szCs w:val="18"/>
              </w:rPr>
            </w:pPr>
            <w:r w:rsidRPr="00570AAE">
              <w:rPr>
                <w:rFonts w:ascii="Arial" w:hAnsi="Arial" w:cs="Arial"/>
                <w:color w:val="404040" w:themeColor="text1" w:themeTint="BF"/>
                <w:sz w:val="18"/>
                <w:szCs w:val="18"/>
              </w:rPr>
              <w:t>Monto</w:t>
            </w:r>
          </w:p>
        </w:tc>
        <w:tc>
          <w:tcPr>
            <w:tcW w:w="2242" w:type="dxa"/>
            <w:tcBorders>
              <w:top w:val="nil"/>
              <w:left w:val="nil"/>
              <w:bottom w:val="nil"/>
              <w:right w:val="nil"/>
            </w:tcBorders>
            <w:shd w:val="clear" w:color="000000" w:fill="F2F2F2"/>
            <w:noWrap/>
            <w:vAlign w:val="center"/>
          </w:tcPr>
          <w:p w:rsidR="00445F67" w:rsidRPr="00570AAE" w:rsidRDefault="004A1EEE">
            <w:pPr>
              <w:jc w:val="center"/>
              <w:rPr>
                <w:rFonts w:ascii="Arial" w:hAnsi="Arial" w:cs="Arial"/>
                <w:color w:val="404040" w:themeColor="text1" w:themeTint="BF"/>
                <w:sz w:val="18"/>
                <w:szCs w:val="18"/>
                <w:lang w:eastAsia="es-ES"/>
              </w:rPr>
            </w:pPr>
            <w:r>
              <w:rPr>
                <w:rFonts w:ascii="Arial" w:hAnsi="Arial" w:cs="Arial"/>
                <w:color w:val="404040" w:themeColor="text1" w:themeTint="BF"/>
                <w:sz w:val="18"/>
                <w:szCs w:val="18"/>
                <w:lang w:eastAsia="es-ES"/>
              </w:rPr>
              <w:t>1,359,230.75</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4A1EE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b/>
                <w:bCs/>
                <w:color w:val="404040" w:themeColor="text1" w:themeTint="BF"/>
                <w:sz w:val="18"/>
                <w:szCs w:val="18"/>
              </w:rPr>
            </w:pPr>
            <w:r w:rsidRPr="00570AAE">
              <w:rPr>
                <w:rFonts w:ascii="Arial" w:hAnsi="Arial" w:cs="Arial"/>
                <w:b/>
                <w:bCs/>
                <w:color w:val="404040" w:themeColor="text1" w:themeTint="BF"/>
                <w:sz w:val="18"/>
                <w:szCs w:val="18"/>
              </w:rPr>
              <w:t>Componente de Inversión en Capital Humano</w:t>
            </w:r>
          </w:p>
        </w:tc>
        <w:tc>
          <w:tcPr>
            <w:tcW w:w="2242" w:type="dxa"/>
            <w:tcBorders>
              <w:top w:val="nil"/>
              <w:left w:val="nil"/>
              <w:bottom w:val="nil"/>
              <w:right w:val="nil"/>
            </w:tcBorders>
            <w:shd w:val="clear" w:color="000000" w:fill="F2F2F2"/>
            <w:noWrap/>
            <w:vAlign w:val="center"/>
          </w:tcPr>
          <w:p w:rsidR="00445F67" w:rsidRPr="00570AAE" w:rsidRDefault="00445F67">
            <w:pPr>
              <w:jc w:val="center"/>
              <w:rPr>
                <w:rFonts w:ascii="Arial" w:hAnsi="Arial" w:cs="Arial"/>
                <w:color w:val="404040" w:themeColor="text1" w:themeTint="BF"/>
                <w:sz w:val="18"/>
                <w:szCs w:val="18"/>
                <w:lang w:eastAsia="es-ES"/>
              </w:rPr>
            </w:pP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jc w:val="right"/>
              <w:rPr>
                <w:rFonts w:ascii="Arial" w:hAnsi="Arial" w:cs="Arial"/>
                <w:color w:val="404040" w:themeColor="text1" w:themeTint="BF"/>
                <w:sz w:val="18"/>
                <w:szCs w:val="18"/>
              </w:rPr>
            </w:pPr>
            <w:r w:rsidRPr="00570AAE">
              <w:rPr>
                <w:rFonts w:ascii="Arial" w:hAnsi="Arial" w:cs="Arial"/>
                <w:color w:val="404040" w:themeColor="text1" w:themeTint="BF"/>
                <w:sz w:val="18"/>
                <w:szCs w:val="18"/>
              </w:rPr>
              <w:t>Número de apoyos</w:t>
            </w:r>
          </w:p>
        </w:tc>
        <w:tc>
          <w:tcPr>
            <w:tcW w:w="2242" w:type="dxa"/>
            <w:tcBorders>
              <w:top w:val="nil"/>
              <w:left w:val="nil"/>
              <w:bottom w:val="nil"/>
              <w:right w:val="nil"/>
            </w:tcBorders>
            <w:shd w:val="clear" w:color="000000" w:fill="F2F2F2"/>
            <w:noWrap/>
            <w:vAlign w:val="center"/>
          </w:tcPr>
          <w:p w:rsidR="00445F67" w:rsidRPr="00570AAE" w:rsidRDefault="004A1EEE">
            <w:pPr>
              <w:jc w:val="center"/>
              <w:rPr>
                <w:rFonts w:ascii="Arial" w:hAnsi="Arial" w:cs="Arial"/>
                <w:color w:val="404040" w:themeColor="text1" w:themeTint="BF"/>
                <w:sz w:val="18"/>
                <w:szCs w:val="18"/>
                <w:lang w:eastAsia="es-ES"/>
              </w:rPr>
            </w:pPr>
            <w:r>
              <w:rPr>
                <w:rFonts w:ascii="Arial" w:hAnsi="Arial" w:cs="Arial"/>
                <w:color w:val="404040" w:themeColor="text1" w:themeTint="BF"/>
                <w:sz w:val="18"/>
                <w:szCs w:val="18"/>
                <w:lang w:eastAsia="es-ES"/>
              </w:rPr>
              <w:t>3</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jc w:val="right"/>
              <w:rPr>
                <w:rFonts w:ascii="Arial" w:hAnsi="Arial" w:cs="Arial"/>
                <w:color w:val="404040" w:themeColor="text1" w:themeTint="BF"/>
                <w:sz w:val="18"/>
                <w:szCs w:val="18"/>
              </w:rPr>
            </w:pPr>
            <w:r w:rsidRPr="00570AAE">
              <w:rPr>
                <w:rFonts w:ascii="Arial" w:hAnsi="Arial" w:cs="Arial"/>
                <w:color w:val="404040" w:themeColor="text1" w:themeTint="BF"/>
                <w:sz w:val="18"/>
                <w:szCs w:val="18"/>
              </w:rPr>
              <w:t>Productores Beneficiados</w:t>
            </w:r>
          </w:p>
        </w:tc>
        <w:tc>
          <w:tcPr>
            <w:tcW w:w="2242" w:type="dxa"/>
            <w:tcBorders>
              <w:top w:val="nil"/>
              <w:left w:val="nil"/>
              <w:bottom w:val="nil"/>
              <w:right w:val="nil"/>
            </w:tcBorders>
            <w:shd w:val="clear" w:color="000000" w:fill="F2F2F2"/>
            <w:noWrap/>
            <w:vAlign w:val="center"/>
          </w:tcPr>
          <w:p w:rsidR="00445F67" w:rsidRPr="00570AAE" w:rsidRDefault="004A1EEE">
            <w:pPr>
              <w:jc w:val="center"/>
              <w:rPr>
                <w:rFonts w:ascii="Arial" w:hAnsi="Arial" w:cs="Arial"/>
                <w:color w:val="404040" w:themeColor="text1" w:themeTint="BF"/>
                <w:sz w:val="18"/>
                <w:szCs w:val="18"/>
                <w:lang w:eastAsia="es-ES"/>
              </w:rPr>
            </w:pPr>
            <w:r>
              <w:rPr>
                <w:rFonts w:ascii="Arial" w:hAnsi="Arial" w:cs="Arial"/>
                <w:color w:val="404040" w:themeColor="text1" w:themeTint="BF"/>
                <w:sz w:val="18"/>
                <w:szCs w:val="18"/>
                <w:lang w:eastAsia="es-ES"/>
              </w:rPr>
              <w:t>3</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jc w:val="right"/>
              <w:rPr>
                <w:rFonts w:ascii="Arial" w:hAnsi="Arial" w:cs="Arial"/>
                <w:color w:val="404040" w:themeColor="text1" w:themeTint="BF"/>
                <w:sz w:val="18"/>
                <w:szCs w:val="18"/>
              </w:rPr>
            </w:pPr>
            <w:r w:rsidRPr="00570AAE">
              <w:rPr>
                <w:rFonts w:ascii="Arial" w:hAnsi="Arial" w:cs="Arial"/>
                <w:color w:val="404040" w:themeColor="text1" w:themeTint="BF"/>
                <w:sz w:val="18"/>
                <w:szCs w:val="18"/>
              </w:rPr>
              <w:t>Monto</w:t>
            </w:r>
          </w:p>
        </w:tc>
        <w:tc>
          <w:tcPr>
            <w:tcW w:w="2242" w:type="dxa"/>
            <w:tcBorders>
              <w:top w:val="nil"/>
              <w:left w:val="nil"/>
              <w:bottom w:val="nil"/>
              <w:right w:val="nil"/>
            </w:tcBorders>
            <w:shd w:val="clear" w:color="000000" w:fill="F2F2F2"/>
            <w:noWrap/>
            <w:vAlign w:val="center"/>
          </w:tcPr>
          <w:p w:rsidR="00445F67" w:rsidRPr="00570AAE" w:rsidRDefault="004A1EEE">
            <w:pPr>
              <w:jc w:val="center"/>
              <w:rPr>
                <w:rFonts w:ascii="Arial" w:hAnsi="Arial" w:cs="Arial"/>
                <w:color w:val="404040" w:themeColor="text1" w:themeTint="BF"/>
                <w:sz w:val="18"/>
                <w:szCs w:val="18"/>
                <w:lang w:eastAsia="es-ES"/>
              </w:rPr>
            </w:pPr>
            <w:r>
              <w:rPr>
                <w:rFonts w:ascii="Arial" w:hAnsi="Arial" w:cs="Arial"/>
                <w:color w:val="404040" w:themeColor="text1" w:themeTint="BF"/>
                <w:sz w:val="18"/>
                <w:szCs w:val="18"/>
                <w:lang w:eastAsia="es-ES"/>
              </w:rPr>
              <w:t>154,946.00</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BE4582" w:rsidRPr="00570AAE" w:rsidTr="00570AAE">
        <w:trPr>
          <w:trHeight w:val="20"/>
          <w:jc w:val="center"/>
        </w:trPr>
        <w:tc>
          <w:tcPr>
            <w:tcW w:w="389" w:type="dxa"/>
            <w:tcBorders>
              <w:top w:val="nil"/>
              <w:left w:val="nil"/>
              <w:bottom w:val="nil"/>
              <w:right w:val="nil"/>
            </w:tcBorders>
            <w:shd w:val="clear" w:color="000000" w:fill="F2F2F2"/>
            <w:noWrap/>
            <w:vAlign w:val="center"/>
          </w:tcPr>
          <w:p w:rsidR="00BE4582" w:rsidRPr="00570AAE" w:rsidRDefault="00BE4582">
            <w:pPr>
              <w:rPr>
                <w:rFonts w:ascii="Arial" w:hAnsi="Arial" w:cs="Arial"/>
                <w:color w:val="404040" w:themeColor="text1" w:themeTint="BF"/>
                <w:sz w:val="18"/>
                <w:szCs w:val="18"/>
              </w:rPr>
            </w:pPr>
          </w:p>
        </w:tc>
        <w:tc>
          <w:tcPr>
            <w:tcW w:w="5996" w:type="dxa"/>
            <w:tcBorders>
              <w:top w:val="nil"/>
              <w:left w:val="nil"/>
              <w:bottom w:val="nil"/>
              <w:right w:val="nil"/>
            </w:tcBorders>
            <w:shd w:val="clear" w:color="000000" w:fill="F2F2F2"/>
            <w:noWrap/>
            <w:vAlign w:val="center"/>
          </w:tcPr>
          <w:p w:rsidR="00BE4582" w:rsidRPr="00570AAE" w:rsidRDefault="00BE4582">
            <w:pPr>
              <w:jc w:val="right"/>
              <w:rPr>
                <w:rFonts w:ascii="Arial" w:hAnsi="Arial" w:cs="Arial"/>
                <w:color w:val="404040" w:themeColor="text1" w:themeTint="BF"/>
                <w:sz w:val="18"/>
                <w:szCs w:val="18"/>
              </w:rPr>
            </w:pPr>
          </w:p>
        </w:tc>
        <w:tc>
          <w:tcPr>
            <w:tcW w:w="2242" w:type="dxa"/>
            <w:tcBorders>
              <w:top w:val="nil"/>
              <w:left w:val="nil"/>
              <w:bottom w:val="nil"/>
              <w:right w:val="nil"/>
            </w:tcBorders>
            <w:shd w:val="clear" w:color="000000" w:fill="F2F2F2"/>
            <w:noWrap/>
            <w:vAlign w:val="center"/>
          </w:tcPr>
          <w:p w:rsidR="00BE4582" w:rsidRDefault="00BE4582">
            <w:pPr>
              <w:jc w:val="center"/>
              <w:rPr>
                <w:rFonts w:ascii="Arial" w:hAnsi="Arial" w:cs="Arial"/>
                <w:color w:val="404040" w:themeColor="text1" w:themeTint="BF"/>
                <w:sz w:val="18"/>
                <w:szCs w:val="18"/>
                <w:lang w:eastAsia="es-ES"/>
              </w:rPr>
            </w:pPr>
          </w:p>
        </w:tc>
        <w:tc>
          <w:tcPr>
            <w:tcW w:w="207" w:type="dxa"/>
            <w:tcBorders>
              <w:top w:val="nil"/>
              <w:left w:val="nil"/>
              <w:bottom w:val="nil"/>
              <w:right w:val="nil"/>
            </w:tcBorders>
            <w:shd w:val="clear" w:color="000000" w:fill="F2F2F2"/>
            <w:noWrap/>
            <w:vAlign w:val="center"/>
          </w:tcPr>
          <w:p w:rsidR="00BE4582" w:rsidRPr="00570AAE" w:rsidRDefault="00BE4582">
            <w:pPr>
              <w:rPr>
                <w:rFonts w:ascii="Arial" w:hAnsi="Arial" w:cs="Arial"/>
                <w:color w:val="404040" w:themeColor="text1" w:themeTint="BF"/>
                <w:sz w:val="18"/>
                <w:szCs w:val="18"/>
              </w:rPr>
            </w:pP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jc w:val="right"/>
              <w:rPr>
                <w:rFonts w:ascii="Arial" w:hAnsi="Arial" w:cs="Arial"/>
                <w:b/>
                <w:bCs/>
                <w:color w:val="404040" w:themeColor="text1" w:themeTint="BF"/>
                <w:sz w:val="18"/>
                <w:szCs w:val="18"/>
              </w:rPr>
            </w:pPr>
            <w:r w:rsidRPr="00570AAE">
              <w:rPr>
                <w:rFonts w:ascii="Arial" w:hAnsi="Arial" w:cs="Arial"/>
                <w:b/>
                <w:bCs/>
                <w:color w:val="404040" w:themeColor="text1" w:themeTint="BF"/>
                <w:sz w:val="18"/>
                <w:szCs w:val="18"/>
              </w:rPr>
              <w:t>Total de Apoyos</w:t>
            </w:r>
          </w:p>
        </w:tc>
        <w:tc>
          <w:tcPr>
            <w:tcW w:w="2242" w:type="dxa"/>
            <w:tcBorders>
              <w:top w:val="nil"/>
              <w:left w:val="nil"/>
              <w:bottom w:val="nil"/>
              <w:right w:val="nil"/>
            </w:tcBorders>
            <w:shd w:val="clear" w:color="000000" w:fill="F2F2F2"/>
            <w:noWrap/>
            <w:vAlign w:val="center"/>
          </w:tcPr>
          <w:p w:rsidR="00445F67" w:rsidRPr="00570AAE" w:rsidRDefault="004A1EEE" w:rsidP="00796E48">
            <w:pPr>
              <w:jc w:val="center"/>
              <w:rPr>
                <w:rFonts w:ascii="Arial" w:hAnsi="Arial" w:cs="Arial"/>
                <w:b/>
                <w:color w:val="404040" w:themeColor="text1" w:themeTint="BF"/>
                <w:sz w:val="18"/>
                <w:szCs w:val="18"/>
                <w:lang w:eastAsia="es-ES"/>
              </w:rPr>
            </w:pPr>
            <w:r>
              <w:rPr>
                <w:rFonts w:ascii="Arial" w:hAnsi="Arial" w:cs="Arial"/>
                <w:b/>
                <w:color w:val="404040" w:themeColor="text1" w:themeTint="BF"/>
                <w:sz w:val="18"/>
                <w:szCs w:val="18"/>
                <w:lang w:eastAsia="es-ES"/>
              </w:rPr>
              <w:t>44</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jc w:val="right"/>
              <w:rPr>
                <w:rFonts w:ascii="Arial" w:hAnsi="Arial" w:cs="Arial"/>
                <w:b/>
                <w:bCs/>
                <w:color w:val="404040" w:themeColor="text1" w:themeTint="BF"/>
                <w:sz w:val="18"/>
                <w:szCs w:val="18"/>
              </w:rPr>
            </w:pPr>
            <w:r w:rsidRPr="00570AAE">
              <w:rPr>
                <w:rFonts w:ascii="Arial" w:hAnsi="Arial" w:cs="Arial"/>
                <w:b/>
                <w:bCs/>
                <w:color w:val="404040" w:themeColor="text1" w:themeTint="BF"/>
                <w:sz w:val="18"/>
                <w:szCs w:val="18"/>
              </w:rPr>
              <w:t>Total Beneficiarios</w:t>
            </w:r>
          </w:p>
        </w:tc>
        <w:tc>
          <w:tcPr>
            <w:tcW w:w="2242" w:type="dxa"/>
            <w:tcBorders>
              <w:top w:val="nil"/>
              <w:left w:val="nil"/>
              <w:bottom w:val="nil"/>
              <w:right w:val="nil"/>
            </w:tcBorders>
            <w:shd w:val="clear" w:color="000000" w:fill="F2F2F2"/>
            <w:noWrap/>
            <w:vAlign w:val="center"/>
          </w:tcPr>
          <w:p w:rsidR="00445F67" w:rsidRPr="00570AAE" w:rsidRDefault="004A1EEE" w:rsidP="003368AC">
            <w:pPr>
              <w:jc w:val="center"/>
              <w:rPr>
                <w:rFonts w:ascii="Arial" w:hAnsi="Arial" w:cs="Arial"/>
                <w:b/>
                <w:color w:val="404040" w:themeColor="text1" w:themeTint="BF"/>
                <w:sz w:val="18"/>
                <w:szCs w:val="18"/>
                <w:lang w:eastAsia="es-ES"/>
              </w:rPr>
            </w:pPr>
            <w:r>
              <w:rPr>
                <w:rFonts w:ascii="Arial" w:hAnsi="Arial" w:cs="Arial"/>
                <w:b/>
                <w:color w:val="404040" w:themeColor="text1" w:themeTint="BF"/>
                <w:sz w:val="18"/>
                <w:szCs w:val="18"/>
                <w:lang w:eastAsia="es-ES"/>
              </w:rPr>
              <w:t>692</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jc w:val="right"/>
              <w:rPr>
                <w:rFonts w:ascii="Arial" w:hAnsi="Arial" w:cs="Arial"/>
                <w:b/>
                <w:bCs/>
                <w:color w:val="404040" w:themeColor="text1" w:themeTint="BF"/>
                <w:sz w:val="18"/>
                <w:szCs w:val="18"/>
              </w:rPr>
            </w:pPr>
            <w:r w:rsidRPr="00570AAE">
              <w:rPr>
                <w:rFonts w:ascii="Arial" w:hAnsi="Arial" w:cs="Arial"/>
                <w:b/>
                <w:bCs/>
                <w:color w:val="404040" w:themeColor="text1" w:themeTint="BF"/>
                <w:sz w:val="18"/>
                <w:szCs w:val="18"/>
              </w:rPr>
              <w:t>Total Monto de apoyos</w:t>
            </w:r>
          </w:p>
        </w:tc>
        <w:tc>
          <w:tcPr>
            <w:tcW w:w="2242" w:type="dxa"/>
            <w:tcBorders>
              <w:top w:val="nil"/>
              <w:left w:val="nil"/>
              <w:bottom w:val="nil"/>
              <w:right w:val="nil"/>
            </w:tcBorders>
            <w:shd w:val="clear" w:color="000000" w:fill="F2F2F2"/>
            <w:noWrap/>
            <w:vAlign w:val="center"/>
          </w:tcPr>
          <w:p w:rsidR="00445F67" w:rsidRPr="00570AAE" w:rsidRDefault="004A1EEE">
            <w:pPr>
              <w:jc w:val="center"/>
              <w:rPr>
                <w:rFonts w:ascii="Arial" w:hAnsi="Arial" w:cs="Arial"/>
                <w:b/>
                <w:color w:val="404040" w:themeColor="text1" w:themeTint="BF"/>
                <w:sz w:val="18"/>
                <w:szCs w:val="18"/>
                <w:lang w:eastAsia="es-ES"/>
              </w:rPr>
            </w:pPr>
            <w:r>
              <w:rPr>
                <w:rFonts w:ascii="Arial" w:hAnsi="Arial" w:cs="Arial"/>
                <w:b/>
                <w:color w:val="404040" w:themeColor="text1" w:themeTint="BF"/>
                <w:sz w:val="18"/>
                <w:szCs w:val="18"/>
                <w:lang w:eastAsia="es-ES"/>
              </w:rPr>
              <w:t>4,831,710.14</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Gastos de Operación</w:t>
            </w:r>
          </w:p>
        </w:tc>
        <w:tc>
          <w:tcPr>
            <w:tcW w:w="2242" w:type="dxa"/>
            <w:tcBorders>
              <w:top w:val="nil"/>
              <w:left w:val="nil"/>
              <w:bottom w:val="nil"/>
              <w:right w:val="nil"/>
            </w:tcBorders>
            <w:shd w:val="clear" w:color="000000" w:fill="F2F2F2"/>
            <w:noWrap/>
            <w:vAlign w:val="center"/>
            <w:hideMark/>
          </w:tcPr>
          <w:p w:rsidR="00445F67" w:rsidRPr="00570AAE" w:rsidRDefault="00445F67">
            <w:pPr>
              <w:jc w:val="center"/>
              <w:rPr>
                <w:rFonts w:ascii="Arial" w:hAnsi="Arial" w:cs="Arial"/>
                <w:color w:val="404040" w:themeColor="text1" w:themeTint="BF"/>
                <w:sz w:val="18"/>
                <w:szCs w:val="18"/>
                <w:lang w:eastAsia="es-ES"/>
              </w:rPr>
            </w:pPr>
            <w:r w:rsidRPr="00570AAE">
              <w:rPr>
                <w:rFonts w:ascii="Arial" w:hAnsi="Arial" w:cs="Arial"/>
                <w:color w:val="404040" w:themeColor="text1" w:themeTint="BF"/>
                <w:sz w:val="18"/>
                <w:szCs w:val="18"/>
                <w:lang w:eastAsia="es-ES"/>
              </w:rPr>
              <w:t>-</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b/>
                <w:bCs/>
                <w:color w:val="404040" w:themeColor="text1" w:themeTint="BF"/>
                <w:sz w:val="18"/>
                <w:szCs w:val="18"/>
              </w:rPr>
            </w:pPr>
            <w:r w:rsidRPr="00570AAE">
              <w:rPr>
                <w:rFonts w:ascii="Arial" w:hAnsi="Arial" w:cs="Arial"/>
                <w:b/>
                <w:bCs/>
                <w:color w:val="404040" w:themeColor="text1" w:themeTint="BF"/>
                <w:sz w:val="18"/>
                <w:szCs w:val="18"/>
              </w:rPr>
              <w:t> </w:t>
            </w:r>
          </w:p>
        </w:tc>
        <w:tc>
          <w:tcPr>
            <w:tcW w:w="5996" w:type="dxa"/>
            <w:tcBorders>
              <w:top w:val="nil"/>
              <w:left w:val="nil"/>
              <w:bottom w:val="nil"/>
              <w:right w:val="nil"/>
            </w:tcBorders>
            <w:shd w:val="clear" w:color="000000" w:fill="F2F2F2"/>
            <w:noWrap/>
            <w:vAlign w:val="center"/>
            <w:hideMark/>
          </w:tcPr>
          <w:p w:rsidR="00445F67" w:rsidRPr="00570AAE" w:rsidRDefault="00445F67" w:rsidP="008E4F6E">
            <w:pPr>
              <w:jc w:val="right"/>
              <w:rPr>
                <w:rFonts w:ascii="Arial" w:hAnsi="Arial" w:cs="Arial"/>
                <w:b/>
                <w:bCs/>
                <w:color w:val="404040" w:themeColor="text1" w:themeTint="BF"/>
                <w:sz w:val="18"/>
                <w:szCs w:val="18"/>
              </w:rPr>
            </w:pPr>
            <w:r w:rsidRPr="00570AAE">
              <w:rPr>
                <w:rFonts w:ascii="Arial" w:hAnsi="Arial" w:cs="Arial"/>
                <w:b/>
                <w:bCs/>
                <w:color w:val="404040" w:themeColor="text1" w:themeTint="BF"/>
                <w:sz w:val="18"/>
                <w:szCs w:val="18"/>
              </w:rPr>
              <w:t>Total</w:t>
            </w:r>
          </w:p>
        </w:tc>
        <w:tc>
          <w:tcPr>
            <w:tcW w:w="2242" w:type="dxa"/>
            <w:tcBorders>
              <w:top w:val="nil"/>
              <w:left w:val="nil"/>
              <w:bottom w:val="nil"/>
              <w:right w:val="nil"/>
            </w:tcBorders>
            <w:shd w:val="clear" w:color="000000" w:fill="F2F2F2"/>
            <w:noWrap/>
            <w:vAlign w:val="center"/>
            <w:hideMark/>
          </w:tcPr>
          <w:p w:rsidR="00445F67" w:rsidRPr="00570AAE" w:rsidRDefault="00441F59" w:rsidP="004A1EEE">
            <w:pPr>
              <w:jc w:val="center"/>
              <w:rPr>
                <w:rFonts w:ascii="Arial" w:hAnsi="Arial" w:cs="Arial"/>
                <w:b/>
                <w:color w:val="404040" w:themeColor="text1" w:themeTint="BF"/>
                <w:sz w:val="18"/>
                <w:szCs w:val="18"/>
                <w:lang w:eastAsia="es-ES"/>
              </w:rPr>
            </w:pPr>
            <w:r w:rsidRPr="00570AAE">
              <w:rPr>
                <w:rFonts w:ascii="Arial" w:hAnsi="Arial" w:cs="Arial"/>
                <w:b/>
                <w:color w:val="404040" w:themeColor="text1" w:themeTint="BF"/>
                <w:sz w:val="18"/>
                <w:szCs w:val="18"/>
                <w:lang w:eastAsia="es-ES"/>
              </w:rPr>
              <w:t>4,8</w:t>
            </w:r>
            <w:r w:rsidR="004A1EEE">
              <w:rPr>
                <w:rFonts w:ascii="Arial" w:hAnsi="Arial" w:cs="Arial"/>
                <w:b/>
                <w:color w:val="404040" w:themeColor="text1" w:themeTint="BF"/>
                <w:sz w:val="18"/>
                <w:szCs w:val="18"/>
                <w:lang w:eastAsia="es-ES"/>
              </w:rPr>
              <w:t>3</w:t>
            </w:r>
            <w:r w:rsidRPr="00570AAE">
              <w:rPr>
                <w:rFonts w:ascii="Arial" w:hAnsi="Arial" w:cs="Arial"/>
                <w:b/>
                <w:color w:val="404040" w:themeColor="text1" w:themeTint="BF"/>
                <w:sz w:val="18"/>
                <w:szCs w:val="18"/>
                <w:lang w:eastAsia="es-ES"/>
              </w:rPr>
              <w:t>1,</w:t>
            </w:r>
            <w:r w:rsidR="004A1EEE">
              <w:rPr>
                <w:rFonts w:ascii="Arial" w:hAnsi="Arial" w:cs="Arial"/>
                <w:b/>
                <w:color w:val="404040" w:themeColor="text1" w:themeTint="BF"/>
                <w:sz w:val="18"/>
                <w:szCs w:val="18"/>
                <w:lang w:eastAsia="es-ES"/>
              </w:rPr>
              <w:t>710</w:t>
            </w:r>
            <w:r w:rsidRPr="00570AAE">
              <w:rPr>
                <w:rFonts w:ascii="Arial" w:hAnsi="Arial" w:cs="Arial"/>
                <w:b/>
                <w:color w:val="404040" w:themeColor="text1" w:themeTint="BF"/>
                <w:sz w:val="18"/>
                <w:szCs w:val="18"/>
                <w:lang w:eastAsia="es-ES"/>
              </w:rPr>
              <w:t>.</w:t>
            </w:r>
            <w:r w:rsidR="004A1EEE">
              <w:rPr>
                <w:rFonts w:ascii="Arial" w:hAnsi="Arial" w:cs="Arial"/>
                <w:b/>
                <w:color w:val="404040" w:themeColor="text1" w:themeTint="BF"/>
                <w:sz w:val="18"/>
                <w:szCs w:val="18"/>
                <w:lang w:eastAsia="es-ES"/>
              </w:rPr>
              <w:t>14</w:t>
            </w:r>
          </w:p>
        </w:tc>
        <w:tc>
          <w:tcPr>
            <w:tcW w:w="207" w:type="dxa"/>
            <w:tcBorders>
              <w:top w:val="nil"/>
              <w:left w:val="nil"/>
              <w:bottom w:val="nil"/>
              <w:right w:val="nil"/>
            </w:tcBorders>
            <w:shd w:val="clear" w:color="000000" w:fill="F2F2F2"/>
            <w:noWrap/>
            <w:vAlign w:val="center"/>
            <w:hideMark/>
          </w:tcPr>
          <w:p w:rsidR="00445F67" w:rsidRPr="00570AAE" w:rsidRDefault="00445F67">
            <w:pPr>
              <w:rPr>
                <w:rFonts w:ascii="Arial" w:hAnsi="Arial" w:cs="Arial"/>
                <w:color w:val="404040" w:themeColor="text1" w:themeTint="BF"/>
                <w:sz w:val="18"/>
                <w:szCs w:val="18"/>
              </w:rPr>
            </w:pPr>
            <w:r w:rsidRPr="00570AAE">
              <w:rPr>
                <w:rFonts w:ascii="Arial" w:hAnsi="Arial" w:cs="Arial"/>
                <w:color w:val="404040" w:themeColor="text1" w:themeTint="BF"/>
                <w:sz w:val="18"/>
                <w:szCs w:val="18"/>
              </w:rPr>
              <w:t> </w:t>
            </w:r>
          </w:p>
        </w:tc>
      </w:tr>
      <w:tr w:rsidR="00570AAE" w:rsidRPr="00570AAE" w:rsidTr="00570AAE">
        <w:trPr>
          <w:trHeight w:val="20"/>
          <w:jc w:val="center"/>
        </w:trPr>
        <w:tc>
          <w:tcPr>
            <w:tcW w:w="389" w:type="dxa"/>
            <w:tcBorders>
              <w:top w:val="nil"/>
              <w:left w:val="nil"/>
              <w:bottom w:val="single" w:sz="8" w:space="0" w:color="808080"/>
              <w:right w:val="nil"/>
            </w:tcBorders>
            <w:shd w:val="clear" w:color="000000" w:fill="F2F2F2"/>
            <w:noWrap/>
            <w:vAlign w:val="center"/>
            <w:hideMark/>
          </w:tcPr>
          <w:p w:rsidR="00445F67" w:rsidRPr="00570AAE" w:rsidRDefault="00445F67">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c>
          <w:tcPr>
            <w:tcW w:w="5996" w:type="dxa"/>
            <w:tcBorders>
              <w:top w:val="nil"/>
              <w:left w:val="nil"/>
              <w:bottom w:val="single" w:sz="8" w:space="0" w:color="808080"/>
              <w:right w:val="nil"/>
            </w:tcBorders>
            <w:shd w:val="clear" w:color="000000" w:fill="F2F2F2"/>
            <w:vAlign w:val="center"/>
            <w:hideMark/>
          </w:tcPr>
          <w:p w:rsidR="00445F67" w:rsidRPr="00570AAE" w:rsidRDefault="00445F67">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c>
          <w:tcPr>
            <w:tcW w:w="2242" w:type="dxa"/>
            <w:tcBorders>
              <w:top w:val="nil"/>
              <w:left w:val="nil"/>
              <w:bottom w:val="single" w:sz="8" w:space="0" w:color="808080"/>
              <w:right w:val="nil"/>
            </w:tcBorders>
            <w:shd w:val="clear" w:color="000000" w:fill="F2F2F2"/>
            <w:vAlign w:val="center"/>
            <w:hideMark/>
          </w:tcPr>
          <w:p w:rsidR="00445F67" w:rsidRPr="00570AAE" w:rsidRDefault="00445F67">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c>
          <w:tcPr>
            <w:tcW w:w="207" w:type="dxa"/>
            <w:tcBorders>
              <w:top w:val="nil"/>
              <w:left w:val="nil"/>
              <w:bottom w:val="single" w:sz="8" w:space="0" w:color="808080"/>
              <w:right w:val="nil"/>
            </w:tcBorders>
            <w:shd w:val="clear" w:color="000000" w:fill="F2F2F2"/>
            <w:noWrap/>
            <w:vAlign w:val="center"/>
            <w:hideMark/>
          </w:tcPr>
          <w:p w:rsidR="00445F67" w:rsidRPr="00570AAE" w:rsidRDefault="00445F67">
            <w:pPr>
              <w:rPr>
                <w:rFonts w:ascii="Arial" w:hAnsi="Arial" w:cs="Arial"/>
                <w:color w:val="404040" w:themeColor="text1" w:themeTint="BF"/>
                <w:sz w:val="8"/>
                <w:szCs w:val="18"/>
              </w:rPr>
            </w:pPr>
            <w:r w:rsidRPr="00570AAE">
              <w:rPr>
                <w:rFonts w:ascii="Arial" w:hAnsi="Arial" w:cs="Arial"/>
                <w:color w:val="404040" w:themeColor="text1" w:themeTint="BF"/>
                <w:sz w:val="8"/>
                <w:szCs w:val="18"/>
              </w:rPr>
              <w:t> </w:t>
            </w:r>
          </w:p>
        </w:tc>
      </w:tr>
    </w:tbl>
    <w:p w:rsidR="008E4F6E" w:rsidRPr="004A1EEE" w:rsidRDefault="008E4F6E">
      <w:pPr>
        <w:rPr>
          <w:rFonts w:ascii="Arial" w:hAnsi="Arial" w:cs="Arial"/>
          <w:color w:val="404040" w:themeColor="text1" w:themeTint="BF"/>
        </w:rPr>
      </w:pPr>
    </w:p>
    <w:p w:rsidR="00BE4582" w:rsidRDefault="00BE4582" w:rsidP="008E4F6E">
      <w:pPr>
        <w:jc w:val="center"/>
        <w:rPr>
          <w:rFonts w:ascii="Arial" w:hAnsi="Arial" w:cs="Arial"/>
          <w:b/>
          <w:color w:val="404040" w:themeColor="text1" w:themeTint="BF"/>
        </w:rPr>
      </w:pPr>
    </w:p>
    <w:p w:rsidR="008E4F6E" w:rsidRPr="000A5591" w:rsidRDefault="008E4F6E" w:rsidP="008E4F6E">
      <w:pPr>
        <w:jc w:val="center"/>
        <w:rPr>
          <w:rFonts w:ascii="Arial" w:hAnsi="Arial" w:cs="Arial"/>
          <w:b/>
          <w:color w:val="404040" w:themeColor="text1" w:themeTint="BF"/>
          <w:sz w:val="22"/>
          <w:szCs w:val="22"/>
          <w:lang w:eastAsia="es-ES"/>
        </w:rPr>
      </w:pPr>
      <w:r w:rsidRPr="000A5591">
        <w:rPr>
          <w:rFonts w:ascii="Arial" w:hAnsi="Arial" w:cs="Arial"/>
          <w:b/>
          <w:color w:val="404040" w:themeColor="text1" w:themeTint="BF"/>
        </w:rPr>
        <w:t> </w:t>
      </w:r>
      <w:r w:rsidRPr="000A5591">
        <w:rPr>
          <w:rFonts w:ascii="Arial" w:hAnsi="Arial" w:cs="Arial"/>
          <w:b/>
          <w:color w:val="404040" w:themeColor="text1" w:themeTint="BF"/>
          <w:sz w:val="22"/>
          <w:szCs w:val="22"/>
          <w:lang w:eastAsia="es-ES"/>
        </w:rPr>
        <w:t>Indicadores con periodicidad trimestral</w:t>
      </w:r>
    </w:p>
    <w:p w:rsidR="000A5591" w:rsidRPr="004A1EEE" w:rsidRDefault="000A5591" w:rsidP="008E4F6E">
      <w:pPr>
        <w:jc w:val="center"/>
        <w:rPr>
          <w:rFonts w:ascii="Arial" w:hAnsi="Arial" w:cs="Arial"/>
          <w:color w:val="404040" w:themeColor="text1" w:themeTint="BF"/>
          <w:szCs w:val="22"/>
          <w:lang w:eastAsia="es-ES"/>
        </w:rPr>
      </w:pPr>
    </w:p>
    <w:p w:rsidR="008E4F6E" w:rsidRPr="003368AC" w:rsidRDefault="008E4F6E" w:rsidP="008E4F6E">
      <w:pPr>
        <w:jc w:val="center"/>
        <w:rPr>
          <w:rFonts w:ascii="Arial" w:hAnsi="Arial" w:cs="Arial"/>
          <w:color w:val="404040" w:themeColor="text1" w:themeTint="BF"/>
          <w:sz w:val="22"/>
          <w:szCs w:val="22"/>
          <w:lang w:eastAsia="es-ES"/>
        </w:rPr>
      </w:pPr>
      <w:r w:rsidRPr="003368AC">
        <w:rPr>
          <w:rFonts w:ascii="Arial" w:hAnsi="Arial" w:cs="Arial"/>
          <w:color w:val="404040" w:themeColor="text1" w:themeTint="BF"/>
          <w:sz w:val="22"/>
          <w:szCs w:val="22"/>
          <w:lang w:eastAsia="es-ES"/>
        </w:rPr>
        <w:t>Presupuesto basado en resultados (PbR)</w:t>
      </w:r>
    </w:p>
    <w:p w:rsidR="008E4F6E" w:rsidRDefault="003368AC" w:rsidP="008E4F6E">
      <w:pPr>
        <w:jc w:val="center"/>
        <w:rPr>
          <w:rFonts w:ascii="Arial" w:hAnsi="Arial" w:cs="Arial"/>
          <w:color w:val="404040" w:themeColor="text1" w:themeTint="BF"/>
          <w:sz w:val="22"/>
          <w:szCs w:val="22"/>
          <w:lang w:eastAsia="es-ES"/>
        </w:rPr>
      </w:pPr>
      <w:r w:rsidRPr="003368AC">
        <w:rPr>
          <w:rFonts w:ascii="Arial" w:hAnsi="Arial" w:cs="Arial"/>
          <w:color w:val="404040" w:themeColor="text1" w:themeTint="BF"/>
          <w:sz w:val="22"/>
          <w:szCs w:val="22"/>
          <w:lang w:eastAsia="es-ES"/>
        </w:rPr>
        <w:t>Portal de la Secretarí</w:t>
      </w:r>
      <w:r w:rsidR="008E4F6E" w:rsidRPr="003368AC">
        <w:rPr>
          <w:rFonts w:ascii="Arial" w:hAnsi="Arial" w:cs="Arial"/>
          <w:color w:val="404040" w:themeColor="text1" w:themeTint="BF"/>
          <w:sz w:val="22"/>
          <w:szCs w:val="22"/>
          <w:lang w:eastAsia="es-ES"/>
        </w:rPr>
        <w:t>a de Hacienda y Crédito Público</w:t>
      </w:r>
    </w:p>
    <w:p w:rsidR="00BE4582" w:rsidRPr="003368AC" w:rsidRDefault="00BE4582" w:rsidP="008E4F6E">
      <w:pPr>
        <w:jc w:val="center"/>
        <w:rPr>
          <w:rFonts w:ascii="Arial" w:hAnsi="Arial" w:cs="Arial"/>
          <w:color w:val="404040" w:themeColor="text1" w:themeTint="BF"/>
        </w:rPr>
      </w:pPr>
    </w:p>
    <w:tbl>
      <w:tblPr>
        <w:tblW w:w="9406" w:type="dxa"/>
        <w:jc w:val="center"/>
        <w:tblCellMar>
          <w:left w:w="70" w:type="dxa"/>
          <w:right w:w="70" w:type="dxa"/>
        </w:tblCellMar>
        <w:tblLook w:val="04A0" w:firstRow="1" w:lastRow="0" w:firstColumn="1" w:lastColumn="0" w:noHBand="0" w:noVBand="1"/>
      </w:tblPr>
      <w:tblGrid>
        <w:gridCol w:w="244"/>
        <w:gridCol w:w="1598"/>
        <w:gridCol w:w="1702"/>
        <w:gridCol w:w="2268"/>
        <w:gridCol w:w="1016"/>
        <w:gridCol w:w="928"/>
        <w:gridCol w:w="694"/>
        <w:gridCol w:w="757"/>
        <w:gridCol w:w="199"/>
      </w:tblGrid>
      <w:tr w:rsidR="001470BA" w:rsidRPr="00570AAE" w:rsidTr="00402A99">
        <w:trPr>
          <w:trHeight w:val="20"/>
          <w:tblHeader/>
          <w:jc w:val="center"/>
        </w:trPr>
        <w:tc>
          <w:tcPr>
            <w:tcW w:w="244" w:type="dxa"/>
            <w:tcBorders>
              <w:top w:val="single" w:sz="8" w:space="0" w:color="808080"/>
              <w:left w:val="nil"/>
              <w:bottom w:val="nil"/>
              <w:right w:val="nil"/>
            </w:tcBorders>
            <w:shd w:val="clear" w:color="auto" w:fill="auto"/>
            <w:noWrap/>
            <w:vAlign w:val="center"/>
            <w:hideMark/>
          </w:tcPr>
          <w:p w:rsidR="001470BA" w:rsidRPr="00570AAE" w:rsidRDefault="001470BA">
            <w:pPr>
              <w:rPr>
                <w:rFonts w:ascii="Arial" w:hAnsi="Arial" w:cs="Arial"/>
                <w:color w:val="000000"/>
                <w:sz w:val="8"/>
                <w:szCs w:val="20"/>
              </w:rPr>
            </w:pPr>
            <w:r w:rsidRPr="00570AAE">
              <w:rPr>
                <w:rFonts w:ascii="Arial" w:hAnsi="Arial" w:cs="Arial"/>
                <w:color w:val="000000"/>
                <w:sz w:val="8"/>
                <w:szCs w:val="20"/>
              </w:rPr>
              <w:t> </w:t>
            </w:r>
          </w:p>
        </w:tc>
        <w:tc>
          <w:tcPr>
            <w:tcW w:w="1598" w:type="dxa"/>
            <w:tcBorders>
              <w:top w:val="single" w:sz="8" w:space="0" w:color="808080"/>
              <w:left w:val="nil"/>
              <w:bottom w:val="nil"/>
              <w:right w:val="nil"/>
            </w:tcBorders>
            <w:shd w:val="clear" w:color="auto" w:fill="auto"/>
            <w:noWrap/>
            <w:vAlign w:val="center"/>
            <w:hideMark/>
          </w:tcPr>
          <w:p w:rsidR="001470BA" w:rsidRPr="00570AAE" w:rsidRDefault="001470BA">
            <w:pPr>
              <w:rPr>
                <w:rFonts w:ascii="Arial" w:hAnsi="Arial" w:cs="Arial"/>
                <w:color w:val="000000"/>
                <w:sz w:val="8"/>
                <w:szCs w:val="20"/>
              </w:rPr>
            </w:pPr>
          </w:p>
        </w:tc>
        <w:tc>
          <w:tcPr>
            <w:tcW w:w="1702" w:type="dxa"/>
            <w:tcBorders>
              <w:top w:val="single" w:sz="8" w:space="0" w:color="808080"/>
              <w:left w:val="nil"/>
              <w:bottom w:val="nil"/>
              <w:right w:val="nil"/>
            </w:tcBorders>
            <w:shd w:val="clear" w:color="auto" w:fill="auto"/>
            <w:noWrap/>
            <w:vAlign w:val="center"/>
            <w:hideMark/>
          </w:tcPr>
          <w:p w:rsidR="001470BA" w:rsidRPr="00570AAE" w:rsidRDefault="001470BA">
            <w:pPr>
              <w:jc w:val="center"/>
              <w:rPr>
                <w:rFonts w:ascii="Arial" w:hAnsi="Arial" w:cs="Arial"/>
                <w:sz w:val="8"/>
                <w:szCs w:val="20"/>
              </w:rPr>
            </w:pPr>
          </w:p>
        </w:tc>
        <w:tc>
          <w:tcPr>
            <w:tcW w:w="2268" w:type="dxa"/>
            <w:tcBorders>
              <w:top w:val="single" w:sz="8" w:space="0" w:color="808080"/>
              <w:left w:val="nil"/>
              <w:bottom w:val="nil"/>
              <w:right w:val="nil"/>
            </w:tcBorders>
            <w:shd w:val="clear" w:color="auto" w:fill="auto"/>
            <w:noWrap/>
            <w:vAlign w:val="center"/>
            <w:hideMark/>
          </w:tcPr>
          <w:p w:rsidR="001470BA" w:rsidRPr="00570AAE" w:rsidRDefault="001470BA">
            <w:pPr>
              <w:jc w:val="center"/>
              <w:rPr>
                <w:rFonts w:ascii="Arial" w:hAnsi="Arial" w:cs="Arial"/>
                <w:sz w:val="8"/>
                <w:szCs w:val="20"/>
              </w:rPr>
            </w:pPr>
          </w:p>
        </w:tc>
        <w:tc>
          <w:tcPr>
            <w:tcW w:w="1016" w:type="dxa"/>
            <w:tcBorders>
              <w:top w:val="single" w:sz="8" w:space="0" w:color="808080"/>
              <w:left w:val="nil"/>
              <w:bottom w:val="nil"/>
              <w:right w:val="nil"/>
            </w:tcBorders>
            <w:shd w:val="clear" w:color="auto" w:fill="auto"/>
            <w:noWrap/>
            <w:vAlign w:val="center"/>
            <w:hideMark/>
          </w:tcPr>
          <w:p w:rsidR="001470BA" w:rsidRPr="00570AAE" w:rsidRDefault="001470BA">
            <w:pPr>
              <w:jc w:val="center"/>
              <w:rPr>
                <w:rFonts w:ascii="Arial" w:hAnsi="Arial" w:cs="Arial"/>
                <w:sz w:val="8"/>
                <w:szCs w:val="20"/>
              </w:rPr>
            </w:pPr>
          </w:p>
        </w:tc>
        <w:tc>
          <w:tcPr>
            <w:tcW w:w="928" w:type="dxa"/>
            <w:tcBorders>
              <w:top w:val="single" w:sz="8" w:space="0" w:color="808080"/>
              <w:left w:val="nil"/>
              <w:bottom w:val="nil"/>
              <w:right w:val="nil"/>
            </w:tcBorders>
            <w:shd w:val="clear" w:color="auto" w:fill="auto"/>
            <w:noWrap/>
            <w:vAlign w:val="center"/>
            <w:hideMark/>
          </w:tcPr>
          <w:p w:rsidR="001470BA" w:rsidRPr="00570AAE" w:rsidRDefault="001470BA">
            <w:pPr>
              <w:jc w:val="center"/>
              <w:rPr>
                <w:rFonts w:ascii="Arial" w:hAnsi="Arial" w:cs="Arial"/>
                <w:sz w:val="8"/>
                <w:szCs w:val="20"/>
              </w:rPr>
            </w:pPr>
          </w:p>
        </w:tc>
        <w:tc>
          <w:tcPr>
            <w:tcW w:w="694" w:type="dxa"/>
            <w:tcBorders>
              <w:top w:val="single" w:sz="8" w:space="0" w:color="808080"/>
              <w:left w:val="nil"/>
              <w:bottom w:val="nil"/>
              <w:right w:val="nil"/>
            </w:tcBorders>
            <w:shd w:val="clear" w:color="auto" w:fill="auto"/>
            <w:noWrap/>
            <w:vAlign w:val="center"/>
            <w:hideMark/>
          </w:tcPr>
          <w:p w:rsidR="001470BA" w:rsidRPr="00570AAE" w:rsidRDefault="001470BA">
            <w:pPr>
              <w:jc w:val="center"/>
              <w:rPr>
                <w:rFonts w:ascii="Arial" w:hAnsi="Arial" w:cs="Arial"/>
                <w:sz w:val="8"/>
                <w:szCs w:val="20"/>
              </w:rPr>
            </w:pPr>
          </w:p>
        </w:tc>
        <w:tc>
          <w:tcPr>
            <w:tcW w:w="757" w:type="dxa"/>
            <w:tcBorders>
              <w:top w:val="single" w:sz="8" w:space="0" w:color="808080"/>
              <w:left w:val="nil"/>
              <w:bottom w:val="nil"/>
              <w:right w:val="nil"/>
            </w:tcBorders>
            <w:shd w:val="clear" w:color="auto" w:fill="auto"/>
            <w:noWrap/>
            <w:vAlign w:val="center"/>
            <w:hideMark/>
          </w:tcPr>
          <w:p w:rsidR="001470BA" w:rsidRPr="00570AAE" w:rsidRDefault="001470BA">
            <w:pPr>
              <w:rPr>
                <w:rFonts w:ascii="Arial" w:hAnsi="Arial" w:cs="Arial"/>
                <w:sz w:val="8"/>
                <w:szCs w:val="20"/>
              </w:rPr>
            </w:pPr>
          </w:p>
        </w:tc>
        <w:tc>
          <w:tcPr>
            <w:tcW w:w="199" w:type="dxa"/>
            <w:tcBorders>
              <w:top w:val="single" w:sz="8" w:space="0" w:color="808080"/>
              <w:left w:val="nil"/>
              <w:bottom w:val="nil"/>
              <w:right w:val="nil"/>
            </w:tcBorders>
            <w:shd w:val="clear" w:color="auto" w:fill="auto"/>
            <w:noWrap/>
            <w:vAlign w:val="center"/>
            <w:hideMark/>
          </w:tcPr>
          <w:p w:rsidR="001470BA" w:rsidRPr="00570AAE" w:rsidRDefault="001470BA">
            <w:pPr>
              <w:rPr>
                <w:rFonts w:ascii="Arial" w:hAnsi="Arial" w:cs="Arial"/>
                <w:sz w:val="8"/>
                <w:szCs w:val="20"/>
              </w:rPr>
            </w:pPr>
          </w:p>
        </w:tc>
      </w:tr>
      <w:tr w:rsidR="008E4F6E" w:rsidRPr="00570AAE" w:rsidTr="00402A99">
        <w:trPr>
          <w:trHeight w:val="20"/>
          <w:tblHeader/>
          <w:jc w:val="center"/>
        </w:trPr>
        <w:tc>
          <w:tcPr>
            <w:tcW w:w="244" w:type="dxa"/>
            <w:tcBorders>
              <w:top w:val="nil"/>
              <w:left w:val="nil"/>
              <w:right w:val="nil"/>
            </w:tcBorders>
            <w:shd w:val="clear" w:color="000000" w:fill="D4C19C"/>
            <w:noWrap/>
            <w:vAlign w:val="center"/>
            <w:hideMark/>
          </w:tcPr>
          <w:p w:rsidR="008E4F6E" w:rsidRPr="00570AAE" w:rsidRDefault="008E4F6E">
            <w:pPr>
              <w:rPr>
                <w:rFonts w:ascii="Arial" w:hAnsi="Arial" w:cs="Arial"/>
                <w:color w:val="FFFFFF"/>
                <w:sz w:val="16"/>
                <w:szCs w:val="16"/>
              </w:rPr>
            </w:pPr>
            <w:r w:rsidRPr="00570AAE">
              <w:rPr>
                <w:rFonts w:ascii="Arial" w:hAnsi="Arial" w:cs="Arial"/>
                <w:color w:val="FFFFFF"/>
                <w:sz w:val="16"/>
                <w:szCs w:val="16"/>
              </w:rPr>
              <w:t> </w:t>
            </w:r>
          </w:p>
          <w:p w:rsidR="008E4F6E" w:rsidRPr="00570AAE" w:rsidRDefault="008E4F6E" w:rsidP="00855FCE">
            <w:pPr>
              <w:rPr>
                <w:rFonts w:ascii="Arial" w:hAnsi="Arial" w:cs="Arial"/>
                <w:color w:val="FFFFFF"/>
                <w:sz w:val="16"/>
                <w:szCs w:val="16"/>
              </w:rPr>
            </w:pPr>
            <w:r w:rsidRPr="00570AAE">
              <w:rPr>
                <w:rFonts w:ascii="Arial" w:hAnsi="Arial" w:cs="Arial"/>
                <w:color w:val="FFFFFF"/>
                <w:sz w:val="16"/>
                <w:szCs w:val="16"/>
              </w:rPr>
              <w:t> </w:t>
            </w:r>
          </w:p>
        </w:tc>
        <w:tc>
          <w:tcPr>
            <w:tcW w:w="1598" w:type="dxa"/>
            <w:tcBorders>
              <w:top w:val="nil"/>
              <w:left w:val="nil"/>
              <w:bottom w:val="nil"/>
              <w:right w:val="nil"/>
            </w:tcBorders>
            <w:shd w:val="clear" w:color="000000" w:fill="D4C19C"/>
            <w:noWrap/>
            <w:vAlign w:val="center"/>
            <w:hideMark/>
          </w:tcPr>
          <w:p w:rsidR="008E4F6E" w:rsidRPr="00F578BB" w:rsidRDefault="008E4F6E">
            <w:pPr>
              <w:jc w:val="center"/>
              <w:rPr>
                <w:rFonts w:ascii="Arial" w:hAnsi="Arial" w:cs="Arial"/>
                <w:color w:val="000000" w:themeColor="text1"/>
                <w:sz w:val="16"/>
                <w:szCs w:val="16"/>
              </w:rPr>
            </w:pPr>
            <w:r w:rsidRPr="00F578BB">
              <w:rPr>
                <w:rFonts w:ascii="Arial" w:hAnsi="Arial" w:cs="Arial"/>
                <w:color w:val="000000" w:themeColor="text1"/>
                <w:sz w:val="16"/>
                <w:szCs w:val="16"/>
              </w:rPr>
              <w:t>Nombre del Indicador</w:t>
            </w:r>
          </w:p>
        </w:tc>
        <w:tc>
          <w:tcPr>
            <w:tcW w:w="1702" w:type="dxa"/>
            <w:tcBorders>
              <w:top w:val="nil"/>
              <w:left w:val="nil"/>
              <w:bottom w:val="nil"/>
              <w:right w:val="nil"/>
            </w:tcBorders>
            <w:shd w:val="clear" w:color="000000" w:fill="D4C19C"/>
            <w:noWrap/>
            <w:vAlign w:val="center"/>
            <w:hideMark/>
          </w:tcPr>
          <w:p w:rsidR="008E4F6E" w:rsidRPr="00F578BB" w:rsidRDefault="008E4F6E">
            <w:pPr>
              <w:jc w:val="center"/>
              <w:rPr>
                <w:rFonts w:ascii="Arial" w:hAnsi="Arial" w:cs="Arial"/>
                <w:color w:val="000000" w:themeColor="text1"/>
                <w:sz w:val="16"/>
                <w:szCs w:val="16"/>
              </w:rPr>
            </w:pPr>
            <w:r w:rsidRPr="00F578BB">
              <w:rPr>
                <w:rFonts w:ascii="Arial" w:hAnsi="Arial" w:cs="Arial"/>
                <w:color w:val="000000" w:themeColor="text1"/>
                <w:sz w:val="16"/>
                <w:szCs w:val="16"/>
              </w:rPr>
              <w:t>Definición</w:t>
            </w:r>
          </w:p>
        </w:tc>
        <w:tc>
          <w:tcPr>
            <w:tcW w:w="2268" w:type="dxa"/>
            <w:tcBorders>
              <w:top w:val="nil"/>
              <w:left w:val="nil"/>
              <w:bottom w:val="nil"/>
              <w:right w:val="nil"/>
            </w:tcBorders>
            <w:shd w:val="clear" w:color="000000" w:fill="D4C19C"/>
            <w:noWrap/>
            <w:vAlign w:val="center"/>
            <w:hideMark/>
          </w:tcPr>
          <w:p w:rsidR="008E4F6E" w:rsidRPr="00F578BB" w:rsidRDefault="008E4F6E">
            <w:pPr>
              <w:jc w:val="center"/>
              <w:rPr>
                <w:rFonts w:ascii="Arial" w:hAnsi="Arial" w:cs="Arial"/>
                <w:color w:val="000000" w:themeColor="text1"/>
                <w:sz w:val="16"/>
                <w:szCs w:val="16"/>
              </w:rPr>
            </w:pPr>
            <w:r w:rsidRPr="00F578BB">
              <w:rPr>
                <w:rFonts w:ascii="Arial" w:hAnsi="Arial" w:cs="Arial"/>
                <w:color w:val="000000" w:themeColor="text1"/>
                <w:sz w:val="16"/>
                <w:szCs w:val="16"/>
              </w:rPr>
              <w:t>Método de cálculo</w:t>
            </w:r>
          </w:p>
        </w:tc>
        <w:tc>
          <w:tcPr>
            <w:tcW w:w="1016" w:type="dxa"/>
            <w:tcBorders>
              <w:top w:val="nil"/>
              <w:left w:val="nil"/>
              <w:bottom w:val="nil"/>
              <w:right w:val="nil"/>
            </w:tcBorders>
            <w:shd w:val="clear" w:color="000000" w:fill="D4C19C"/>
            <w:noWrap/>
            <w:vAlign w:val="center"/>
            <w:hideMark/>
          </w:tcPr>
          <w:p w:rsidR="008E4F6E" w:rsidRPr="00F578BB" w:rsidRDefault="008E4F6E">
            <w:pPr>
              <w:jc w:val="center"/>
              <w:rPr>
                <w:rFonts w:ascii="Arial" w:hAnsi="Arial" w:cs="Arial"/>
                <w:color w:val="000000" w:themeColor="text1"/>
                <w:sz w:val="16"/>
                <w:szCs w:val="16"/>
              </w:rPr>
            </w:pPr>
            <w:r w:rsidRPr="00F578BB">
              <w:rPr>
                <w:rFonts w:ascii="Arial" w:hAnsi="Arial" w:cs="Arial"/>
                <w:color w:val="000000" w:themeColor="text1"/>
                <w:sz w:val="16"/>
                <w:szCs w:val="16"/>
              </w:rPr>
              <w:t>Frecuencia</w:t>
            </w:r>
          </w:p>
        </w:tc>
        <w:tc>
          <w:tcPr>
            <w:tcW w:w="928" w:type="dxa"/>
            <w:tcBorders>
              <w:top w:val="nil"/>
              <w:left w:val="nil"/>
              <w:bottom w:val="nil"/>
              <w:right w:val="nil"/>
            </w:tcBorders>
            <w:shd w:val="clear" w:color="000000" w:fill="D4C19C"/>
            <w:noWrap/>
            <w:vAlign w:val="center"/>
            <w:hideMark/>
          </w:tcPr>
          <w:p w:rsidR="008E4F6E" w:rsidRPr="00F578BB" w:rsidRDefault="008E4F6E" w:rsidP="001470BA">
            <w:pPr>
              <w:jc w:val="center"/>
              <w:rPr>
                <w:rFonts w:ascii="Arial" w:hAnsi="Arial" w:cs="Arial"/>
                <w:color w:val="000000" w:themeColor="text1"/>
                <w:sz w:val="16"/>
                <w:szCs w:val="16"/>
              </w:rPr>
            </w:pPr>
            <w:r w:rsidRPr="00F578BB">
              <w:rPr>
                <w:rFonts w:ascii="Arial" w:hAnsi="Arial" w:cs="Arial"/>
                <w:color w:val="000000" w:themeColor="text1"/>
                <w:sz w:val="16"/>
                <w:szCs w:val="16"/>
              </w:rPr>
              <w:t>Unidad de Medida</w:t>
            </w:r>
          </w:p>
        </w:tc>
        <w:tc>
          <w:tcPr>
            <w:tcW w:w="694" w:type="dxa"/>
            <w:tcBorders>
              <w:top w:val="nil"/>
              <w:left w:val="nil"/>
              <w:bottom w:val="nil"/>
              <w:right w:val="nil"/>
            </w:tcBorders>
            <w:shd w:val="clear" w:color="000000" w:fill="D4C19C"/>
            <w:noWrap/>
            <w:vAlign w:val="center"/>
            <w:hideMark/>
          </w:tcPr>
          <w:p w:rsidR="008E4F6E" w:rsidRPr="00F578BB" w:rsidRDefault="008E4F6E" w:rsidP="002570BB">
            <w:pPr>
              <w:jc w:val="center"/>
              <w:rPr>
                <w:rFonts w:ascii="Arial" w:hAnsi="Arial" w:cs="Arial"/>
                <w:color w:val="000000" w:themeColor="text1"/>
                <w:sz w:val="16"/>
                <w:szCs w:val="16"/>
              </w:rPr>
            </w:pPr>
            <w:r w:rsidRPr="00F578BB">
              <w:rPr>
                <w:rFonts w:ascii="Arial" w:hAnsi="Arial" w:cs="Arial"/>
                <w:color w:val="000000" w:themeColor="text1"/>
                <w:sz w:val="16"/>
                <w:szCs w:val="16"/>
              </w:rPr>
              <w:t>Meta 201</w:t>
            </w:r>
            <w:r w:rsidR="002570BB" w:rsidRPr="00F578BB">
              <w:rPr>
                <w:rFonts w:ascii="Arial" w:hAnsi="Arial" w:cs="Arial"/>
                <w:color w:val="000000" w:themeColor="text1"/>
                <w:sz w:val="16"/>
                <w:szCs w:val="16"/>
              </w:rPr>
              <w:t>9</w:t>
            </w:r>
          </w:p>
        </w:tc>
        <w:tc>
          <w:tcPr>
            <w:tcW w:w="757" w:type="dxa"/>
            <w:tcBorders>
              <w:top w:val="nil"/>
              <w:left w:val="nil"/>
              <w:bottom w:val="nil"/>
              <w:right w:val="nil"/>
            </w:tcBorders>
            <w:shd w:val="clear" w:color="000000" w:fill="D4C19C"/>
            <w:vAlign w:val="center"/>
            <w:hideMark/>
          </w:tcPr>
          <w:p w:rsidR="008E4F6E" w:rsidRPr="00F578BB" w:rsidRDefault="008E4F6E">
            <w:pPr>
              <w:jc w:val="center"/>
              <w:rPr>
                <w:rFonts w:ascii="Arial" w:hAnsi="Arial" w:cs="Arial"/>
                <w:color w:val="000000" w:themeColor="text1"/>
                <w:sz w:val="16"/>
                <w:szCs w:val="16"/>
              </w:rPr>
            </w:pPr>
            <w:r w:rsidRPr="00F578BB">
              <w:rPr>
                <w:rFonts w:ascii="Arial" w:hAnsi="Arial" w:cs="Arial"/>
                <w:color w:val="000000" w:themeColor="text1"/>
                <w:sz w:val="16"/>
                <w:szCs w:val="16"/>
              </w:rPr>
              <w:t>Avance</w:t>
            </w:r>
          </w:p>
        </w:tc>
        <w:tc>
          <w:tcPr>
            <w:tcW w:w="199" w:type="dxa"/>
            <w:tcBorders>
              <w:top w:val="nil"/>
              <w:left w:val="nil"/>
              <w:right w:val="nil"/>
            </w:tcBorders>
            <w:shd w:val="clear" w:color="000000" w:fill="D4C19C"/>
            <w:noWrap/>
            <w:vAlign w:val="center"/>
            <w:hideMark/>
          </w:tcPr>
          <w:p w:rsidR="008E4F6E" w:rsidRPr="00570AAE" w:rsidRDefault="008E4F6E">
            <w:pPr>
              <w:rPr>
                <w:rFonts w:ascii="Arial" w:hAnsi="Arial" w:cs="Arial"/>
                <w:color w:val="FFFFFF"/>
                <w:sz w:val="16"/>
                <w:szCs w:val="16"/>
              </w:rPr>
            </w:pPr>
            <w:r w:rsidRPr="00570AAE">
              <w:rPr>
                <w:rFonts w:ascii="Arial" w:hAnsi="Arial" w:cs="Arial"/>
                <w:color w:val="FFFFFF"/>
                <w:sz w:val="16"/>
                <w:szCs w:val="16"/>
              </w:rPr>
              <w:t> </w:t>
            </w:r>
          </w:p>
          <w:p w:rsidR="008E4F6E" w:rsidRPr="00570AAE" w:rsidRDefault="008E4F6E" w:rsidP="00855FCE">
            <w:pPr>
              <w:rPr>
                <w:rFonts w:ascii="Arial" w:hAnsi="Arial" w:cs="Arial"/>
                <w:color w:val="FFFFFF"/>
                <w:sz w:val="16"/>
                <w:szCs w:val="16"/>
              </w:rPr>
            </w:pPr>
            <w:r w:rsidRPr="00570AAE">
              <w:rPr>
                <w:rFonts w:ascii="Arial" w:hAnsi="Arial" w:cs="Arial"/>
                <w:color w:val="FFFFFF"/>
                <w:sz w:val="16"/>
                <w:szCs w:val="16"/>
              </w:rPr>
              <w:t> </w:t>
            </w:r>
          </w:p>
        </w:tc>
      </w:tr>
      <w:tr w:rsidR="001470BA" w:rsidRPr="00570AAE" w:rsidTr="00402A99">
        <w:trPr>
          <w:trHeight w:val="20"/>
          <w:tblHeader/>
          <w:jc w:val="center"/>
        </w:trPr>
        <w:tc>
          <w:tcPr>
            <w:tcW w:w="244" w:type="dxa"/>
            <w:tcBorders>
              <w:top w:val="nil"/>
              <w:left w:val="nil"/>
              <w:bottom w:val="single" w:sz="8" w:space="0" w:color="808080"/>
              <w:right w:val="nil"/>
            </w:tcBorders>
            <w:shd w:val="clear" w:color="auto" w:fill="auto"/>
            <w:noWrap/>
            <w:vAlign w:val="center"/>
            <w:hideMark/>
          </w:tcPr>
          <w:p w:rsidR="001470BA" w:rsidRPr="00570AAE" w:rsidRDefault="001470BA">
            <w:pPr>
              <w:rPr>
                <w:rFonts w:ascii="Arial" w:hAnsi="Arial" w:cs="Arial"/>
                <w:color w:val="000000"/>
                <w:sz w:val="8"/>
                <w:szCs w:val="18"/>
              </w:rPr>
            </w:pPr>
            <w:r w:rsidRPr="00570AAE">
              <w:rPr>
                <w:rFonts w:ascii="Arial" w:hAnsi="Arial" w:cs="Arial"/>
                <w:color w:val="000000"/>
                <w:sz w:val="8"/>
                <w:szCs w:val="18"/>
              </w:rPr>
              <w:t> </w:t>
            </w:r>
          </w:p>
        </w:tc>
        <w:tc>
          <w:tcPr>
            <w:tcW w:w="1598" w:type="dxa"/>
            <w:tcBorders>
              <w:top w:val="nil"/>
              <w:left w:val="nil"/>
              <w:bottom w:val="single" w:sz="8" w:space="0" w:color="808080"/>
              <w:right w:val="nil"/>
            </w:tcBorders>
            <w:shd w:val="clear" w:color="auto" w:fill="auto"/>
            <w:noWrap/>
            <w:vAlign w:val="center"/>
            <w:hideMark/>
          </w:tcPr>
          <w:p w:rsidR="001470BA" w:rsidRPr="00570AAE" w:rsidRDefault="001470BA">
            <w:pPr>
              <w:jc w:val="center"/>
              <w:rPr>
                <w:rFonts w:ascii="Arial" w:hAnsi="Arial" w:cs="Arial"/>
                <w:b/>
                <w:bCs/>
                <w:color w:val="000000"/>
                <w:sz w:val="8"/>
                <w:szCs w:val="18"/>
              </w:rPr>
            </w:pPr>
            <w:r w:rsidRPr="00570AAE">
              <w:rPr>
                <w:rFonts w:ascii="Arial" w:hAnsi="Arial" w:cs="Arial"/>
                <w:b/>
                <w:bCs/>
                <w:color w:val="000000"/>
                <w:sz w:val="8"/>
                <w:szCs w:val="18"/>
              </w:rPr>
              <w:t> </w:t>
            </w:r>
          </w:p>
        </w:tc>
        <w:tc>
          <w:tcPr>
            <w:tcW w:w="1702" w:type="dxa"/>
            <w:tcBorders>
              <w:top w:val="nil"/>
              <w:left w:val="nil"/>
              <w:bottom w:val="single" w:sz="8" w:space="0" w:color="808080"/>
              <w:right w:val="nil"/>
            </w:tcBorders>
            <w:shd w:val="clear" w:color="auto" w:fill="auto"/>
            <w:noWrap/>
            <w:vAlign w:val="center"/>
            <w:hideMark/>
          </w:tcPr>
          <w:p w:rsidR="001470BA" w:rsidRPr="00570AAE" w:rsidRDefault="001470BA">
            <w:pPr>
              <w:jc w:val="center"/>
              <w:rPr>
                <w:rFonts w:ascii="Arial" w:hAnsi="Arial" w:cs="Arial"/>
                <w:b/>
                <w:bCs/>
                <w:color w:val="000000"/>
                <w:sz w:val="8"/>
                <w:szCs w:val="18"/>
              </w:rPr>
            </w:pPr>
            <w:r w:rsidRPr="00570AAE">
              <w:rPr>
                <w:rFonts w:ascii="Arial" w:hAnsi="Arial" w:cs="Arial"/>
                <w:b/>
                <w:bCs/>
                <w:color w:val="000000"/>
                <w:sz w:val="8"/>
                <w:szCs w:val="18"/>
              </w:rPr>
              <w:t> </w:t>
            </w:r>
          </w:p>
        </w:tc>
        <w:tc>
          <w:tcPr>
            <w:tcW w:w="2268" w:type="dxa"/>
            <w:tcBorders>
              <w:top w:val="nil"/>
              <w:left w:val="nil"/>
              <w:bottom w:val="single" w:sz="8" w:space="0" w:color="808080"/>
              <w:right w:val="nil"/>
            </w:tcBorders>
            <w:shd w:val="clear" w:color="auto" w:fill="auto"/>
            <w:noWrap/>
            <w:vAlign w:val="center"/>
            <w:hideMark/>
          </w:tcPr>
          <w:p w:rsidR="001470BA" w:rsidRPr="00570AAE" w:rsidRDefault="001470BA">
            <w:pPr>
              <w:jc w:val="center"/>
              <w:rPr>
                <w:rFonts w:ascii="Arial" w:hAnsi="Arial" w:cs="Arial"/>
                <w:b/>
                <w:bCs/>
                <w:color w:val="000000"/>
                <w:sz w:val="8"/>
                <w:szCs w:val="18"/>
              </w:rPr>
            </w:pPr>
            <w:r w:rsidRPr="00570AAE">
              <w:rPr>
                <w:rFonts w:ascii="Arial" w:hAnsi="Arial" w:cs="Arial"/>
                <w:b/>
                <w:bCs/>
                <w:color w:val="000000"/>
                <w:sz w:val="8"/>
                <w:szCs w:val="18"/>
              </w:rPr>
              <w:t> </w:t>
            </w:r>
          </w:p>
        </w:tc>
        <w:tc>
          <w:tcPr>
            <w:tcW w:w="1016" w:type="dxa"/>
            <w:tcBorders>
              <w:top w:val="nil"/>
              <w:left w:val="nil"/>
              <w:bottom w:val="single" w:sz="8" w:space="0" w:color="808080"/>
              <w:right w:val="nil"/>
            </w:tcBorders>
            <w:shd w:val="clear" w:color="auto" w:fill="auto"/>
            <w:noWrap/>
            <w:vAlign w:val="center"/>
            <w:hideMark/>
          </w:tcPr>
          <w:p w:rsidR="001470BA" w:rsidRPr="00570AAE" w:rsidRDefault="001470BA">
            <w:pPr>
              <w:jc w:val="center"/>
              <w:rPr>
                <w:rFonts w:ascii="Arial" w:hAnsi="Arial" w:cs="Arial"/>
                <w:b/>
                <w:bCs/>
                <w:color w:val="000000"/>
                <w:sz w:val="8"/>
                <w:szCs w:val="18"/>
              </w:rPr>
            </w:pPr>
            <w:r w:rsidRPr="00570AAE">
              <w:rPr>
                <w:rFonts w:ascii="Arial" w:hAnsi="Arial" w:cs="Arial"/>
                <w:b/>
                <w:bCs/>
                <w:color w:val="000000"/>
                <w:sz w:val="8"/>
                <w:szCs w:val="18"/>
              </w:rPr>
              <w:t> </w:t>
            </w:r>
          </w:p>
        </w:tc>
        <w:tc>
          <w:tcPr>
            <w:tcW w:w="928" w:type="dxa"/>
            <w:tcBorders>
              <w:top w:val="nil"/>
              <w:left w:val="nil"/>
              <w:bottom w:val="single" w:sz="8" w:space="0" w:color="808080"/>
              <w:right w:val="nil"/>
            </w:tcBorders>
            <w:shd w:val="clear" w:color="auto" w:fill="auto"/>
            <w:noWrap/>
            <w:vAlign w:val="center"/>
            <w:hideMark/>
          </w:tcPr>
          <w:p w:rsidR="001470BA" w:rsidRPr="00570AAE" w:rsidRDefault="001470BA">
            <w:pPr>
              <w:jc w:val="center"/>
              <w:rPr>
                <w:rFonts w:ascii="Arial" w:hAnsi="Arial" w:cs="Arial"/>
                <w:b/>
                <w:bCs/>
                <w:color w:val="000000"/>
                <w:sz w:val="8"/>
                <w:szCs w:val="18"/>
              </w:rPr>
            </w:pPr>
            <w:r w:rsidRPr="00570AAE">
              <w:rPr>
                <w:rFonts w:ascii="Arial" w:hAnsi="Arial" w:cs="Arial"/>
                <w:b/>
                <w:bCs/>
                <w:color w:val="000000"/>
                <w:sz w:val="8"/>
                <w:szCs w:val="18"/>
              </w:rPr>
              <w:t> </w:t>
            </w:r>
          </w:p>
        </w:tc>
        <w:tc>
          <w:tcPr>
            <w:tcW w:w="694" w:type="dxa"/>
            <w:tcBorders>
              <w:top w:val="nil"/>
              <w:left w:val="nil"/>
              <w:bottom w:val="single" w:sz="8" w:space="0" w:color="808080"/>
              <w:right w:val="nil"/>
            </w:tcBorders>
            <w:shd w:val="clear" w:color="auto" w:fill="auto"/>
            <w:noWrap/>
            <w:vAlign w:val="center"/>
            <w:hideMark/>
          </w:tcPr>
          <w:p w:rsidR="001470BA" w:rsidRPr="00570AAE" w:rsidRDefault="001470BA">
            <w:pPr>
              <w:jc w:val="center"/>
              <w:rPr>
                <w:rFonts w:ascii="Arial" w:hAnsi="Arial" w:cs="Arial"/>
                <w:b/>
                <w:bCs/>
                <w:color w:val="000000"/>
                <w:sz w:val="8"/>
                <w:szCs w:val="18"/>
              </w:rPr>
            </w:pPr>
            <w:r w:rsidRPr="00570AAE">
              <w:rPr>
                <w:rFonts w:ascii="Arial" w:hAnsi="Arial" w:cs="Arial"/>
                <w:b/>
                <w:bCs/>
                <w:color w:val="000000"/>
                <w:sz w:val="8"/>
                <w:szCs w:val="18"/>
              </w:rPr>
              <w:t> </w:t>
            </w:r>
          </w:p>
        </w:tc>
        <w:tc>
          <w:tcPr>
            <w:tcW w:w="757" w:type="dxa"/>
            <w:tcBorders>
              <w:top w:val="nil"/>
              <w:left w:val="nil"/>
              <w:bottom w:val="single" w:sz="8" w:space="0" w:color="808080"/>
              <w:right w:val="nil"/>
            </w:tcBorders>
            <w:shd w:val="clear" w:color="auto" w:fill="auto"/>
            <w:noWrap/>
            <w:vAlign w:val="center"/>
            <w:hideMark/>
          </w:tcPr>
          <w:p w:rsidR="001470BA" w:rsidRPr="00570AAE" w:rsidRDefault="001470BA">
            <w:pPr>
              <w:jc w:val="center"/>
              <w:rPr>
                <w:rFonts w:ascii="Arial" w:hAnsi="Arial" w:cs="Arial"/>
                <w:b/>
                <w:bCs/>
                <w:color w:val="000000"/>
                <w:sz w:val="8"/>
                <w:szCs w:val="18"/>
              </w:rPr>
            </w:pPr>
            <w:r w:rsidRPr="00570AAE">
              <w:rPr>
                <w:rFonts w:ascii="Arial" w:hAnsi="Arial" w:cs="Arial"/>
                <w:b/>
                <w:bCs/>
                <w:color w:val="000000"/>
                <w:sz w:val="8"/>
                <w:szCs w:val="18"/>
              </w:rPr>
              <w:t> </w:t>
            </w:r>
          </w:p>
        </w:tc>
        <w:tc>
          <w:tcPr>
            <w:tcW w:w="199" w:type="dxa"/>
            <w:tcBorders>
              <w:top w:val="nil"/>
              <w:left w:val="nil"/>
              <w:bottom w:val="single" w:sz="8" w:space="0" w:color="808080"/>
              <w:right w:val="nil"/>
            </w:tcBorders>
            <w:shd w:val="clear" w:color="auto" w:fill="auto"/>
            <w:noWrap/>
            <w:vAlign w:val="center"/>
            <w:hideMark/>
          </w:tcPr>
          <w:p w:rsidR="001470BA" w:rsidRPr="00570AAE" w:rsidRDefault="001470BA">
            <w:pPr>
              <w:rPr>
                <w:rFonts w:ascii="Arial" w:hAnsi="Arial" w:cs="Arial"/>
                <w:color w:val="000000"/>
                <w:sz w:val="8"/>
                <w:szCs w:val="18"/>
              </w:rPr>
            </w:pPr>
            <w:r w:rsidRPr="00570AAE">
              <w:rPr>
                <w:rFonts w:ascii="Arial" w:hAnsi="Arial" w:cs="Arial"/>
                <w:color w:val="000000"/>
                <w:sz w:val="8"/>
                <w:szCs w:val="18"/>
              </w:rPr>
              <w:t> </w:t>
            </w:r>
          </w:p>
        </w:tc>
      </w:tr>
      <w:tr w:rsidR="001470BA" w:rsidRPr="00570AAE" w:rsidTr="00402A99">
        <w:trPr>
          <w:trHeight w:val="20"/>
          <w:tblHeader/>
          <w:jc w:val="center"/>
        </w:trPr>
        <w:tc>
          <w:tcPr>
            <w:tcW w:w="244" w:type="dxa"/>
            <w:tcBorders>
              <w:top w:val="single" w:sz="8" w:space="0" w:color="808080"/>
              <w:left w:val="nil"/>
              <w:bottom w:val="single" w:sz="8" w:space="0" w:color="808080"/>
              <w:right w:val="nil"/>
            </w:tcBorders>
            <w:shd w:val="clear" w:color="auto" w:fill="auto"/>
            <w:noWrap/>
            <w:vAlign w:val="center"/>
            <w:hideMark/>
          </w:tcPr>
          <w:p w:rsidR="001470BA" w:rsidRPr="00570AAE" w:rsidRDefault="001470BA">
            <w:pPr>
              <w:rPr>
                <w:rFonts w:ascii="Arial" w:hAnsi="Arial" w:cs="Arial"/>
                <w:color w:val="000000"/>
                <w:sz w:val="8"/>
                <w:szCs w:val="18"/>
              </w:rPr>
            </w:pPr>
          </w:p>
        </w:tc>
        <w:tc>
          <w:tcPr>
            <w:tcW w:w="1598" w:type="dxa"/>
            <w:tcBorders>
              <w:top w:val="single" w:sz="8" w:space="0" w:color="808080"/>
              <w:left w:val="nil"/>
              <w:bottom w:val="single" w:sz="8" w:space="0" w:color="808080"/>
              <w:right w:val="nil"/>
            </w:tcBorders>
            <w:shd w:val="clear" w:color="auto" w:fill="auto"/>
            <w:noWrap/>
            <w:vAlign w:val="center"/>
            <w:hideMark/>
          </w:tcPr>
          <w:p w:rsidR="001470BA" w:rsidRPr="00570AAE" w:rsidRDefault="001470BA">
            <w:pPr>
              <w:rPr>
                <w:rFonts w:ascii="Arial" w:hAnsi="Arial" w:cs="Arial"/>
                <w:sz w:val="8"/>
                <w:szCs w:val="20"/>
              </w:rPr>
            </w:pPr>
          </w:p>
        </w:tc>
        <w:tc>
          <w:tcPr>
            <w:tcW w:w="1702" w:type="dxa"/>
            <w:tcBorders>
              <w:top w:val="single" w:sz="8" w:space="0" w:color="808080"/>
              <w:left w:val="nil"/>
              <w:bottom w:val="single" w:sz="8" w:space="0" w:color="808080"/>
              <w:right w:val="nil"/>
            </w:tcBorders>
            <w:shd w:val="clear" w:color="auto" w:fill="auto"/>
            <w:noWrap/>
            <w:vAlign w:val="center"/>
            <w:hideMark/>
          </w:tcPr>
          <w:p w:rsidR="001470BA" w:rsidRPr="00570AAE" w:rsidRDefault="001470BA">
            <w:pPr>
              <w:jc w:val="center"/>
              <w:rPr>
                <w:rFonts w:ascii="Arial" w:hAnsi="Arial" w:cs="Arial"/>
                <w:sz w:val="8"/>
                <w:szCs w:val="20"/>
              </w:rPr>
            </w:pPr>
          </w:p>
        </w:tc>
        <w:tc>
          <w:tcPr>
            <w:tcW w:w="2268" w:type="dxa"/>
            <w:tcBorders>
              <w:top w:val="single" w:sz="8" w:space="0" w:color="808080"/>
              <w:left w:val="nil"/>
              <w:bottom w:val="single" w:sz="8" w:space="0" w:color="808080"/>
              <w:right w:val="nil"/>
            </w:tcBorders>
            <w:shd w:val="clear" w:color="auto" w:fill="auto"/>
            <w:noWrap/>
            <w:vAlign w:val="center"/>
            <w:hideMark/>
          </w:tcPr>
          <w:p w:rsidR="001470BA" w:rsidRPr="00570AAE" w:rsidRDefault="001470BA">
            <w:pPr>
              <w:jc w:val="center"/>
              <w:rPr>
                <w:rFonts w:ascii="Arial" w:hAnsi="Arial" w:cs="Arial"/>
                <w:sz w:val="8"/>
                <w:szCs w:val="20"/>
              </w:rPr>
            </w:pPr>
          </w:p>
        </w:tc>
        <w:tc>
          <w:tcPr>
            <w:tcW w:w="1016" w:type="dxa"/>
            <w:tcBorders>
              <w:top w:val="single" w:sz="8" w:space="0" w:color="808080"/>
              <w:left w:val="nil"/>
              <w:bottom w:val="single" w:sz="8" w:space="0" w:color="808080"/>
              <w:right w:val="nil"/>
            </w:tcBorders>
            <w:shd w:val="clear" w:color="auto" w:fill="auto"/>
            <w:noWrap/>
            <w:vAlign w:val="center"/>
            <w:hideMark/>
          </w:tcPr>
          <w:p w:rsidR="001470BA" w:rsidRPr="00570AAE" w:rsidRDefault="001470BA">
            <w:pPr>
              <w:jc w:val="center"/>
              <w:rPr>
                <w:rFonts w:ascii="Arial" w:hAnsi="Arial" w:cs="Arial"/>
                <w:sz w:val="8"/>
                <w:szCs w:val="20"/>
              </w:rPr>
            </w:pPr>
          </w:p>
        </w:tc>
        <w:tc>
          <w:tcPr>
            <w:tcW w:w="928" w:type="dxa"/>
            <w:tcBorders>
              <w:top w:val="single" w:sz="8" w:space="0" w:color="808080"/>
              <w:left w:val="nil"/>
              <w:bottom w:val="single" w:sz="8" w:space="0" w:color="808080"/>
              <w:right w:val="nil"/>
            </w:tcBorders>
            <w:shd w:val="clear" w:color="auto" w:fill="auto"/>
            <w:noWrap/>
            <w:vAlign w:val="center"/>
            <w:hideMark/>
          </w:tcPr>
          <w:p w:rsidR="001470BA" w:rsidRPr="00570AAE" w:rsidRDefault="001470BA">
            <w:pPr>
              <w:jc w:val="center"/>
              <w:rPr>
                <w:rFonts w:ascii="Arial" w:hAnsi="Arial" w:cs="Arial"/>
                <w:sz w:val="8"/>
                <w:szCs w:val="20"/>
              </w:rPr>
            </w:pPr>
          </w:p>
        </w:tc>
        <w:tc>
          <w:tcPr>
            <w:tcW w:w="694" w:type="dxa"/>
            <w:tcBorders>
              <w:top w:val="single" w:sz="8" w:space="0" w:color="808080"/>
              <w:left w:val="nil"/>
              <w:bottom w:val="single" w:sz="8" w:space="0" w:color="808080"/>
              <w:right w:val="nil"/>
            </w:tcBorders>
            <w:shd w:val="clear" w:color="auto" w:fill="auto"/>
            <w:noWrap/>
            <w:vAlign w:val="center"/>
            <w:hideMark/>
          </w:tcPr>
          <w:p w:rsidR="001470BA" w:rsidRPr="00570AAE" w:rsidRDefault="001470BA">
            <w:pPr>
              <w:jc w:val="center"/>
              <w:rPr>
                <w:rFonts w:ascii="Arial" w:hAnsi="Arial" w:cs="Arial"/>
                <w:sz w:val="8"/>
                <w:szCs w:val="20"/>
              </w:rPr>
            </w:pPr>
          </w:p>
        </w:tc>
        <w:tc>
          <w:tcPr>
            <w:tcW w:w="757" w:type="dxa"/>
            <w:tcBorders>
              <w:top w:val="single" w:sz="8" w:space="0" w:color="808080"/>
              <w:left w:val="nil"/>
              <w:bottom w:val="single" w:sz="8" w:space="0" w:color="808080"/>
              <w:right w:val="nil"/>
            </w:tcBorders>
            <w:shd w:val="clear" w:color="auto" w:fill="auto"/>
            <w:noWrap/>
            <w:vAlign w:val="center"/>
            <w:hideMark/>
          </w:tcPr>
          <w:p w:rsidR="001470BA" w:rsidRPr="00570AAE" w:rsidRDefault="001470BA">
            <w:pPr>
              <w:jc w:val="center"/>
              <w:rPr>
                <w:rFonts w:ascii="Arial" w:hAnsi="Arial" w:cs="Arial"/>
                <w:sz w:val="8"/>
                <w:szCs w:val="20"/>
              </w:rPr>
            </w:pPr>
          </w:p>
        </w:tc>
        <w:tc>
          <w:tcPr>
            <w:tcW w:w="199" w:type="dxa"/>
            <w:tcBorders>
              <w:top w:val="single" w:sz="8" w:space="0" w:color="808080"/>
              <w:left w:val="nil"/>
              <w:bottom w:val="single" w:sz="8" w:space="0" w:color="808080"/>
              <w:right w:val="nil"/>
            </w:tcBorders>
            <w:shd w:val="clear" w:color="auto" w:fill="auto"/>
            <w:noWrap/>
            <w:vAlign w:val="center"/>
            <w:hideMark/>
          </w:tcPr>
          <w:p w:rsidR="001470BA" w:rsidRPr="00570AAE" w:rsidRDefault="001470BA">
            <w:pPr>
              <w:rPr>
                <w:rFonts w:ascii="Arial" w:hAnsi="Arial" w:cs="Arial"/>
                <w:color w:val="000000"/>
                <w:sz w:val="8"/>
                <w:szCs w:val="18"/>
              </w:rPr>
            </w:pPr>
            <w:r w:rsidRPr="00570AAE">
              <w:rPr>
                <w:rFonts w:ascii="Arial" w:hAnsi="Arial" w:cs="Arial"/>
                <w:color w:val="000000"/>
                <w:sz w:val="8"/>
                <w:szCs w:val="18"/>
              </w:rPr>
              <w:t> </w:t>
            </w:r>
          </w:p>
        </w:tc>
      </w:tr>
      <w:tr w:rsidR="001470BA" w:rsidRPr="00570AAE" w:rsidTr="00402A99">
        <w:trPr>
          <w:trHeight w:val="20"/>
          <w:tblHeader/>
          <w:jc w:val="center"/>
        </w:trPr>
        <w:tc>
          <w:tcPr>
            <w:tcW w:w="244" w:type="dxa"/>
            <w:tcBorders>
              <w:top w:val="single" w:sz="8" w:space="0" w:color="808080"/>
              <w:left w:val="nil"/>
              <w:bottom w:val="nil"/>
              <w:right w:val="nil"/>
            </w:tcBorders>
            <w:shd w:val="clear" w:color="000000" w:fill="F2F2F2"/>
            <w:noWrap/>
            <w:vAlign w:val="center"/>
            <w:hideMark/>
          </w:tcPr>
          <w:p w:rsidR="001470BA" w:rsidRPr="00570AAE" w:rsidRDefault="001470BA">
            <w:pPr>
              <w:rPr>
                <w:rFonts w:ascii="Arial" w:hAnsi="Arial" w:cs="Arial"/>
                <w:color w:val="000000"/>
                <w:sz w:val="8"/>
                <w:szCs w:val="18"/>
              </w:rPr>
            </w:pPr>
            <w:r w:rsidRPr="00570AAE">
              <w:rPr>
                <w:rFonts w:ascii="Arial" w:hAnsi="Arial" w:cs="Arial"/>
                <w:color w:val="000000"/>
                <w:sz w:val="8"/>
                <w:szCs w:val="18"/>
              </w:rPr>
              <w:t> </w:t>
            </w:r>
          </w:p>
        </w:tc>
        <w:tc>
          <w:tcPr>
            <w:tcW w:w="1598" w:type="dxa"/>
            <w:tcBorders>
              <w:top w:val="single" w:sz="8" w:space="0" w:color="808080"/>
              <w:left w:val="nil"/>
              <w:bottom w:val="nil"/>
              <w:right w:val="nil"/>
            </w:tcBorders>
            <w:shd w:val="clear" w:color="000000" w:fill="F2F2F2"/>
            <w:noWrap/>
            <w:vAlign w:val="center"/>
            <w:hideMark/>
          </w:tcPr>
          <w:p w:rsidR="001470BA" w:rsidRPr="00570AAE" w:rsidRDefault="001470BA">
            <w:pPr>
              <w:jc w:val="center"/>
              <w:rPr>
                <w:rFonts w:ascii="Arial" w:hAnsi="Arial" w:cs="Arial"/>
                <w:color w:val="000000"/>
                <w:sz w:val="8"/>
                <w:szCs w:val="18"/>
              </w:rPr>
            </w:pPr>
            <w:r w:rsidRPr="00570AAE">
              <w:rPr>
                <w:rFonts w:ascii="Arial" w:hAnsi="Arial" w:cs="Arial"/>
                <w:color w:val="000000"/>
                <w:sz w:val="8"/>
                <w:szCs w:val="18"/>
              </w:rPr>
              <w:t> </w:t>
            </w:r>
          </w:p>
        </w:tc>
        <w:tc>
          <w:tcPr>
            <w:tcW w:w="1702" w:type="dxa"/>
            <w:tcBorders>
              <w:top w:val="single" w:sz="8" w:space="0" w:color="808080"/>
              <w:left w:val="nil"/>
              <w:bottom w:val="nil"/>
              <w:right w:val="nil"/>
            </w:tcBorders>
            <w:shd w:val="clear" w:color="000000" w:fill="F2F2F2"/>
            <w:noWrap/>
            <w:vAlign w:val="center"/>
            <w:hideMark/>
          </w:tcPr>
          <w:p w:rsidR="001470BA" w:rsidRPr="00570AAE" w:rsidRDefault="001470BA">
            <w:pPr>
              <w:jc w:val="center"/>
              <w:rPr>
                <w:rFonts w:ascii="Arial" w:hAnsi="Arial" w:cs="Arial"/>
                <w:color w:val="000000"/>
                <w:sz w:val="8"/>
                <w:szCs w:val="18"/>
              </w:rPr>
            </w:pPr>
            <w:r w:rsidRPr="00570AAE">
              <w:rPr>
                <w:rFonts w:ascii="Arial" w:hAnsi="Arial" w:cs="Arial"/>
                <w:color w:val="000000"/>
                <w:sz w:val="8"/>
                <w:szCs w:val="18"/>
              </w:rPr>
              <w:t> </w:t>
            </w:r>
          </w:p>
        </w:tc>
        <w:tc>
          <w:tcPr>
            <w:tcW w:w="2268" w:type="dxa"/>
            <w:tcBorders>
              <w:top w:val="single" w:sz="8" w:space="0" w:color="808080"/>
              <w:left w:val="nil"/>
              <w:bottom w:val="nil"/>
              <w:right w:val="nil"/>
            </w:tcBorders>
            <w:shd w:val="clear" w:color="000000" w:fill="F2F2F2"/>
            <w:noWrap/>
            <w:vAlign w:val="center"/>
            <w:hideMark/>
          </w:tcPr>
          <w:p w:rsidR="001470BA" w:rsidRPr="00570AAE" w:rsidRDefault="001470BA">
            <w:pPr>
              <w:jc w:val="center"/>
              <w:rPr>
                <w:rFonts w:ascii="Arial" w:hAnsi="Arial" w:cs="Arial"/>
                <w:color w:val="000000"/>
                <w:sz w:val="8"/>
                <w:szCs w:val="18"/>
              </w:rPr>
            </w:pPr>
          </w:p>
        </w:tc>
        <w:tc>
          <w:tcPr>
            <w:tcW w:w="1016" w:type="dxa"/>
            <w:tcBorders>
              <w:top w:val="single" w:sz="8" w:space="0" w:color="808080"/>
              <w:left w:val="nil"/>
              <w:bottom w:val="nil"/>
              <w:right w:val="nil"/>
            </w:tcBorders>
            <w:shd w:val="clear" w:color="000000" w:fill="F2F2F2"/>
            <w:noWrap/>
            <w:vAlign w:val="center"/>
            <w:hideMark/>
          </w:tcPr>
          <w:p w:rsidR="001470BA" w:rsidRPr="00570AAE" w:rsidRDefault="001470BA">
            <w:pPr>
              <w:jc w:val="center"/>
              <w:rPr>
                <w:rFonts w:ascii="Arial" w:hAnsi="Arial" w:cs="Arial"/>
                <w:color w:val="000000"/>
                <w:sz w:val="8"/>
                <w:szCs w:val="18"/>
              </w:rPr>
            </w:pPr>
          </w:p>
        </w:tc>
        <w:tc>
          <w:tcPr>
            <w:tcW w:w="928" w:type="dxa"/>
            <w:tcBorders>
              <w:top w:val="single" w:sz="8" w:space="0" w:color="808080"/>
              <w:left w:val="nil"/>
              <w:bottom w:val="nil"/>
              <w:right w:val="nil"/>
            </w:tcBorders>
            <w:shd w:val="clear" w:color="000000" w:fill="F2F2F2"/>
            <w:noWrap/>
            <w:vAlign w:val="center"/>
            <w:hideMark/>
          </w:tcPr>
          <w:p w:rsidR="001470BA" w:rsidRPr="00570AAE" w:rsidRDefault="001470BA">
            <w:pPr>
              <w:jc w:val="center"/>
              <w:rPr>
                <w:rFonts w:ascii="Arial" w:hAnsi="Arial" w:cs="Arial"/>
                <w:color w:val="000000"/>
                <w:sz w:val="8"/>
                <w:szCs w:val="18"/>
              </w:rPr>
            </w:pPr>
          </w:p>
        </w:tc>
        <w:tc>
          <w:tcPr>
            <w:tcW w:w="694" w:type="dxa"/>
            <w:tcBorders>
              <w:top w:val="single" w:sz="8" w:space="0" w:color="808080"/>
              <w:left w:val="nil"/>
              <w:bottom w:val="nil"/>
              <w:right w:val="nil"/>
            </w:tcBorders>
            <w:shd w:val="clear" w:color="000000" w:fill="F2F2F2"/>
            <w:noWrap/>
            <w:vAlign w:val="center"/>
            <w:hideMark/>
          </w:tcPr>
          <w:p w:rsidR="001470BA" w:rsidRPr="00570AAE" w:rsidRDefault="001470BA">
            <w:pPr>
              <w:jc w:val="center"/>
              <w:rPr>
                <w:rFonts w:ascii="Arial" w:hAnsi="Arial" w:cs="Arial"/>
                <w:color w:val="000000"/>
                <w:sz w:val="8"/>
                <w:szCs w:val="18"/>
              </w:rPr>
            </w:pPr>
          </w:p>
        </w:tc>
        <w:tc>
          <w:tcPr>
            <w:tcW w:w="757" w:type="dxa"/>
            <w:tcBorders>
              <w:top w:val="single" w:sz="8" w:space="0" w:color="808080"/>
              <w:left w:val="nil"/>
              <w:bottom w:val="nil"/>
              <w:right w:val="nil"/>
            </w:tcBorders>
            <w:shd w:val="clear" w:color="000000" w:fill="F2F2F2"/>
            <w:noWrap/>
            <w:vAlign w:val="center"/>
            <w:hideMark/>
          </w:tcPr>
          <w:p w:rsidR="001470BA" w:rsidRPr="00570AAE" w:rsidRDefault="001470BA">
            <w:pPr>
              <w:jc w:val="center"/>
              <w:rPr>
                <w:rFonts w:ascii="Arial" w:hAnsi="Arial" w:cs="Arial"/>
                <w:color w:val="000000"/>
                <w:sz w:val="8"/>
                <w:szCs w:val="18"/>
              </w:rPr>
            </w:pPr>
          </w:p>
        </w:tc>
        <w:tc>
          <w:tcPr>
            <w:tcW w:w="199" w:type="dxa"/>
            <w:tcBorders>
              <w:top w:val="single" w:sz="8" w:space="0" w:color="808080"/>
              <w:left w:val="nil"/>
              <w:bottom w:val="nil"/>
              <w:right w:val="nil"/>
            </w:tcBorders>
            <w:shd w:val="clear" w:color="000000" w:fill="F2F2F2"/>
            <w:noWrap/>
            <w:vAlign w:val="center"/>
            <w:hideMark/>
          </w:tcPr>
          <w:p w:rsidR="001470BA" w:rsidRPr="00570AAE" w:rsidRDefault="001470BA">
            <w:pPr>
              <w:rPr>
                <w:rFonts w:ascii="Arial" w:hAnsi="Arial" w:cs="Arial"/>
                <w:color w:val="000000"/>
                <w:sz w:val="8"/>
                <w:szCs w:val="18"/>
              </w:rPr>
            </w:pPr>
            <w:r w:rsidRPr="00570AAE">
              <w:rPr>
                <w:rFonts w:ascii="Arial" w:hAnsi="Arial" w:cs="Arial"/>
                <w:color w:val="000000"/>
                <w:sz w:val="8"/>
                <w:szCs w:val="18"/>
              </w:rPr>
              <w:t> </w:t>
            </w:r>
          </w:p>
        </w:tc>
      </w:tr>
      <w:tr w:rsidR="001470BA" w:rsidRPr="00570AAE" w:rsidTr="00402A99">
        <w:trPr>
          <w:trHeight w:val="2195"/>
          <w:jc w:val="center"/>
        </w:trPr>
        <w:tc>
          <w:tcPr>
            <w:tcW w:w="244" w:type="dxa"/>
            <w:tcBorders>
              <w:top w:val="nil"/>
              <w:left w:val="nil"/>
              <w:bottom w:val="nil"/>
              <w:right w:val="nil"/>
            </w:tcBorders>
            <w:shd w:val="clear" w:color="000000" w:fill="F2F2F2"/>
            <w:noWrap/>
            <w:vAlign w:val="center"/>
            <w:hideMark/>
          </w:tcPr>
          <w:p w:rsidR="001470BA" w:rsidRPr="00570AAE" w:rsidRDefault="001470BA">
            <w:pPr>
              <w:rPr>
                <w:rFonts w:ascii="Arial" w:hAnsi="Arial" w:cs="Arial"/>
                <w:color w:val="000000"/>
                <w:sz w:val="18"/>
                <w:szCs w:val="18"/>
              </w:rPr>
            </w:pPr>
            <w:r w:rsidRPr="00570AAE">
              <w:rPr>
                <w:rFonts w:ascii="Arial" w:hAnsi="Arial" w:cs="Arial"/>
                <w:color w:val="000000"/>
                <w:sz w:val="18"/>
                <w:szCs w:val="18"/>
              </w:rPr>
              <w:t> </w:t>
            </w:r>
          </w:p>
        </w:tc>
        <w:tc>
          <w:tcPr>
            <w:tcW w:w="1598" w:type="dxa"/>
            <w:tcBorders>
              <w:top w:val="nil"/>
              <w:left w:val="nil"/>
              <w:bottom w:val="nil"/>
              <w:right w:val="nil"/>
            </w:tcBorders>
            <w:shd w:val="clear" w:color="000000" w:fill="F2F2F2"/>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Porcentaje de Empresas de Intermediación Financiera (EIF) beneficiadas con el programa de Capacitación para Productores e Intermediarios Financieros Rurales</w:t>
            </w:r>
          </w:p>
        </w:tc>
        <w:tc>
          <w:tcPr>
            <w:tcW w:w="1702" w:type="dxa"/>
            <w:tcBorders>
              <w:top w:val="nil"/>
              <w:left w:val="nil"/>
              <w:bottom w:val="nil"/>
              <w:right w:val="nil"/>
            </w:tcBorders>
            <w:shd w:val="clear" w:color="000000" w:fill="F2F2F2"/>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Mide la proporción del total de Empresas de Intermediación Financiera (EIF), que fueron beneficiadas con apoyos del programa de Capacitación para Productores e Intermediarios Financieros Rurales</w:t>
            </w:r>
          </w:p>
        </w:tc>
        <w:tc>
          <w:tcPr>
            <w:tcW w:w="2268" w:type="dxa"/>
            <w:tcBorders>
              <w:top w:val="nil"/>
              <w:left w:val="nil"/>
              <w:bottom w:val="nil"/>
              <w:right w:val="nil"/>
            </w:tcBorders>
            <w:shd w:val="clear" w:color="000000" w:fill="F2F2F2"/>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(Número de EIF beneficiadas por el programa de Capacitación para Productores e Intermediarios Financieros Rurales / Número de EIF Acreditadas y Susceptibles de recibir financiamiento de la Financiera)*100</w:t>
            </w:r>
          </w:p>
        </w:tc>
        <w:tc>
          <w:tcPr>
            <w:tcW w:w="1016" w:type="dxa"/>
            <w:tcBorders>
              <w:top w:val="nil"/>
              <w:left w:val="nil"/>
              <w:bottom w:val="nil"/>
              <w:right w:val="nil"/>
            </w:tcBorders>
            <w:shd w:val="clear" w:color="000000" w:fill="F2F2F2"/>
            <w:noWrap/>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Trimestral</w:t>
            </w:r>
          </w:p>
        </w:tc>
        <w:tc>
          <w:tcPr>
            <w:tcW w:w="928" w:type="dxa"/>
            <w:tcBorders>
              <w:top w:val="nil"/>
              <w:left w:val="nil"/>
              <w:bottom w:val="nil"/>
              <w:right w:val="nil"/>
            </w:tcBorders>
            <w:shd w:val="clear" w:color="000000" w:fill="F2F2F2"/>
            <w:noWrap/>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Porcentaje</w:t>
            </w:r>
          </w:p>
        </w:tc>
        <w:tc>
          <w:tcPr>
            <w:tcW w:w="694" w:type="dxa"/>
            <w:tcBorders>
              <w:top w:val="nil"/>
              <w:left w:val="nil"/>
              <w:bottom w:val="nil"/>
              <w:right w:val="nil"/>
            </w:tcBorders>
            <w:shd w:val="clear" w:color="000000" w:fill="F2F2F2"/>
            <w:noWrap/>
            <w:vAlign w:val="center"/>
            <w:hideMark/>
          </w:tcPr>
          <w:p w:rsidR="002570BB" w:rsidRPr="00570AAE" w:rsidRDefault="004A1EEE" w:rsidP="000A5591">
            <w:pPr>
              <w:jc w:val="center"/>
              <w:rPr>
                <w:rFonts w:ascii="Arial" w:hAnsi="Arial" w:cs="Arial"/>
                <w:color w:val="000000"/>
                <w:sz w:val="16"/>
                <w:szCs w:val="16"/>
              </w:rPr>
            </w:pPr>
            <w:r>
              <w:rPr>
                <w:rFonts w:ascii="Arial" w:hAnsi="Arial" w:cs="Arial"/>
                <w:color w:val="000000"/>
                <w:sz w:val="16"/>
                <w:szCs w:val="16"/>
              </w:rPr>
              <w:t>14.25</w:t>
            </w:r>
            <w:r w:rsidR="001470BA" w:rsidRPr="00570AAE">
              <w:rPr>
                <w:rFonts w:ascii="Arial" w:hAnsi="Arial" w:cs="Arial"/>
                <w:color w:val="000000"/>
                <w:sz w:val="16"/>
                <w:szCs w:val="16"/>
              </w:rPr>
              <w:t>%</w:t>
            </w:r>
          </w:p>
        </w:tc>
        <w:tc>
          <w:tcPr>
            <w:tcW w:w="757" w:type="dxa"/>
            <w:tcBorders>
              <w:top w:val="nil"/>
              <w:left w:val="nil"/>
              <w:bottom w:val="nil"/>
              <w:right w:val="nil"/>
            </w:tcBorders>
            <w:shd w:val="clear" w:color="000000" w:fill="F2F2F2"/>
            <w:noWrap/>
            <w:vAlign w:val="center"/>
            <w:hideMark/>
          </w:tcPr>
          <w:p w:rsidR="001470BA" w:rsidRPr="00570AAE" w:rsidRDefault="004A1EEE" w:rsidP="000A5591">
            <w:pPr>
              <w:jc w:val="center"/>
              <w:rPr>
                <w:rFonts w:ascii="Arial" w:hAnsi="Arial" w:cs="Arial"/>
                <w:color w:val="000000"/>
                <w:sz w:val="16"/>
                <w:szCs w:val="16"/>
              </w:rPr>
            </w:pPr>
            <w:r>
              <w:rPr>
                <w:rFonts w:ascii="Arial" w:hAnsi="Arial" w:cs="Arial"/>
                <w:color w:val="000000"/>
                <w:sz w:val="16"/>
                <w:szCs w:val="16"/>
              </w:rPr>
              <w:t>10.08</w:t>
            </w:r>
            <w:r w:rsidR="001470BA" w:rsidRPr="00570AAE">
              <w:rPr>
                <w:rFonts w:ascii="Arial" w:hAnsi="Arial" w:cs="Arial"/>
                <w:color w:val="000000"/>
                <w:sz w:val="16"/>
                <w:szCs w:val="16"/>
              </w:rPr>
              <w:t>%</w:t>
            </w:r>
          </w:p>
        </w:tc>
        <w:tc>
          <w:tcPr>
            <w:tcW w:w="199" w:type="dxa"/>
            <w:tcBorders>
              <w:top w:val="nil"/>
              <w:left w:val="nil"/>
              <w:bottom w:val="nil"/>
              <w:right w:val="nil"/>
            </w:tcBorders>
            <w:shd w:val="clear" w:color="000000" w:fill="F2F2F2"/>
            <w:noWrap/>
            <w:vAlign w:val="center"/>
            <w:hideMark/>
          </w:tcPr>
          <w:p w:rsidR="001470BA" w:rsidRPr="00570AAE" w:rsidRDefault="001470BA">
            <w:pPr>
              <w:rPr>
                <w:rFonts w:ascii="Arial" w:hAnsi="Arial" w:cs="Arial"/>
                <w:color w:val="000000"/>
                <w:sz w:val="18"/>
                <w:szCs w:val="18"/>
              </w:rPr>
            </w:pPr>
            <w:r w:rsidRPr="00570AAE">
              <w:rPr>
                <w:rFonts w:ascii="Arial" w:hAnsi="Arial" w:cs="Arial"/>
                <w:color w:val="000000"/>
                <w:sz w:val="18"/>
                <w:szCs w:val="18"/>
              </w:rPr>
              <w:t> </w:t>
            </w:r>
          </w:p>
        </w:tc>
      </w:tr>
      <w:tr w:rsidR="001470BA" w:rsidRPr="00570AAE" w:rsidTr="00402A99">
        <w:trPr>
          <w:trHeight w:val="2126"/>
          <w:jc w:val="center"/>
        </w:trPr>
        <w:tc>
          <w:tcPr>
            <w:tcW w:w="244" w:type="dxa"/>
            <w:tcBorders>
              <w:top w:val="nil"/>
              <w:left w:val="nil"/>
              <w:bottom w:val="nil"/>
              <w:right w:val="nil"/>
            </w:tcBorders>
            <w:shd w:val="clear" w:color="000000" w:fill="F2F2F2"/>
            <w:noWrap/>
            <w:vAlign w:val="center"/>
            <w:hideMark/>
          </w:tcPr>
          <w:p w:rsidR="001470BA" w:rsidRPr="00570AAE" w:rsidRDefault="001470BA">
            <w:pPr>
              <w:rPr>
                <w:rFonts w:ascii="Arial" w:hAnsi="Arial" w:cs="Arial"/>
                <w:color w:val="000000"/>
                <w:sz w:val="18"/>
                <w:szCs w:val="18"/>
              </w:rPr>
            </w:pPr>
            <w:r w:rsidRPr="00570AAE">
              <w:rPr>
                <w:rFonts w:ascii="Arial" w:hAnsi="Arial" w:cs="Arial"/>
                <w:color w:val="000000"/>
                <w:sz w:val="18"/>
                <w:szCs w:val="18"/>
              </w:rPr>
              <w:t> </w:t>
            </w:r>
          </w:p>
        </w:tc>
        <w:tc>
          <w:tcPr>
            <w:tcW w:w="1598" w:type="dxa"/>
            <w:tcBorders>
              <w:top w:val="nil"/>
              <w:left w:val="nil"/>
              <w:bottom w:val="nil"/>
              <w:right w:val="nil"/>
            </w:tcBorders>
            <w:shd w:val="clear" w:color="000000" w:fill="F2F2F2"/>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 xml:space="preserve">Nivel de satisfacción de los productores e intermediarios financieros que reciben apoyos del programa de Capacitación para Productores e Intermediarios Financieros Rurales </w:t>
            </w:r>
          </w:p>
        </w:tc>
        <w:tc>
          <w:tcPr>
            <w:tcW w:w="1702" w:type="dxa"/>
            <w:tcBorders>
              <w:top w:val="nil"/>
              <w:left w:val="nil"/>
              <w:bottom w:val="nil"/>
              <w:right w:val="nil"/>
            </w:tcBorders>
            <w:shd w:val="clear" w:color="000000" w:fill="F2F2F2"/>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Mide la proporción de los beneficiarios que tienen una percepción favorable del programa</w:t>
            </w:r>
          </w:p>
        </w:tc>
        <w:tc>
          <w:tcPr>
            <w:tcW w:w="2268" w:type="dxa"/>
            <w:tcBorders>
              <w:top w:val="nil"/>
              <w:left w:val="nil"/>
              <w:bottom w:val="nil"/>
              <w:right w:val="nil"/>
            </w:tcBorders>
            <w:shd w:val="clear" w:color="000000" w:fill="F2F2F2"/>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(Número de opiniones favorables del programa de Capacitación para Productores e Intermediarios Financieros Rurales   / Número de opiniones recibidas del programa de Capacitación para Productores e Intermediarios Financieros Rurales  )*100</w:t>
            </w:r>
          </w:p>
        </w:tc>
        <w:tc>
          <w:tcPr>
            <w:tcW w:w="1016" w:type="dxa"/>
            <w:tcBorders>
              <w:top w:val="nil"/>
              <w:left w:val="nil"/>
              <w:bottom w:val="nil"/>
              <w:right w:val="nil"/>
            </w:tcBorders>
            <w:shd w:val="clear" w:color="000000" w:fill="F2F2F2"/>
            <w:noWrap/>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Trimestral</w:t>
            </w:r>
          </w:p>
        </w:tc>
        <w:tc>
          <w:tcPr>
            <w:tcW w:w="928" w:type="dxa"/>
            <w:tcBorders>
              <w:top w:val="nil"/>
              <w:left w:val="nil"/>
              <w:bottom w:val="nil"/>
              <w:right w:val="nil"/>
            </w:tcBorders>
            <w:shd w:val="clear" w:color="000000" w:fill="F2F2F2"/>
            <w:noWrap/>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Porcentaje</w:t>
            </w:r>
          </w:p>
        </w:tc>
        <w:tc>
          <w:tcPr>
            <w:tcW w:w="694" w:type="dxa"/>
            <w:tcBorders>
              <w:top w:val="nil"/>
              <w:left w:val="nil"/>
              <w:bottom w:val="nil"/>
              <w:right w:val="nil"/>
            </w:tcBorders>
            <w:shd w:val="clear" w:color="000000" w:fill="F2F2F2"/>
            <w:noWrap/>
            <w:vAlign w:val="center"/>
            <w:hideMark/>
          </w:tcPr>
          <w:p w:rsidR="001470BA" w:rsidRPr="00570AAE" w:rsidRDefault="001470BA" w:rsidP="000A5591">
            <w:pPr>
              <w:jc w:val="center"/>
              <w:rPr>
                <w:rFonts w:ascii="Arial" w:hAnsi="Arial" w:cs="Arial"/>
                <w:color w:val="000000"/>
                <w:sz w:val="16"/>
                <w:szCs w:val="16"/>
              </w:rPr>
            </w:pPr>
            <w:r w:rsidRPr="00570AAE">
              <w:rPr>
                <w:rFonts w:ascii="Arial" w:hAnsi="Arial" w:cs="Arial"/>
                <w:color w:val="000000"/>
                <w:sz w:val="16"/>
                <w:szCs w:val="16"/>
              </w:rPr>
              <w:t>95%</w:t>
            </w:r>
          </w:p>
        </w:tc>
        <w:tc>
          <w:tcPr>
            <w:tcW w:w="757" w:type="dxa"/>
            <w:tcBorders>
              <w:top w:val="nil"/>
              <w:left w:val="nil"/>
              <w:bottom w:val="nil"/>
              <w:right w:val="nil"/>
            </w:tcBorders>
            <w:shd w:val="clear" w:color="000000" w:fill="F2F2F2"/>
            <w:noWrap/>
            <w:vAlign w:val="center"/>
            <w:hideMark/>
          </w:tcPr>
          <w:p w:rsidR="001470BA" w:rsidRPr="00570AAE" w:rsidRDefault="002D74A6" w:rsidP="004A1EEE">
            <w:pPr>
              <w:jc w:val="center"/>
              <w:rPr>
                <w:rFonts w:ascii="Arial" w:hAnsi="Arial" w:cs="Arial"/>
                <w:color w:val="000000"/>
                <w:sz w:val="16"/>
                <w:szCs w:val="16"/>
              </w:rPr>
            </w:pPr>
            <w:r>
              <w:rPr>
                <w:rFonts w:ascii="Arial" w:hAnsi="Arial" w:cs="Arial"/>
                <w:color w:val="000000"/>
                <w:sz w:val="16"/>
                <w:szCs w:val="16"/>
              </w:rPr>
              <w:t>9</w:t>
            </w:r>
            <w:r w:rsidR="004A1EEE">
              <w:rPr>
                <w:rFonts w:ascii="Arial" w:hAnsi="Arial" w:cs="Arial"/>
                <w:color w:val="000000"/>
                <w:sz w:val="16"/>
                <w:szCs w:val="16"/>
              </w:rPr>
              <w:t>1</w:t>
            </w:r>
            <w:r>
              <w:rPr>
                <w:rFonts w:ascii="Arial" w:hAnsi="Arial" w:cs="Arial"/>
                <w:color w:val="000000"/>
                <w:sz w:val="16"/>
                <w:szCs w:val="16"/>
              </w:rPr>
              <w:t>.</w:t>
            </w:r>
            <w:r w:rsidR="004A1EEE">
              <w:rPr>
                <w:rFonts w:ascii="Arial" w:hAnsi="Arial" w:cs="Arial"/>
                <w:color w:val="000000"/>
                <w:sz w:val="16"/>
                <w:szCs w:val="16"/>
              </w:rPr>
              <w:t>67</w:t>
            </w:r>
            <w:r>
              <w:rPr>
                <w:rFonts w:ascii="Arial" w:hAnsi="Arial" w:cs="Arial"/>
                <w:color w:val="000000"/>
                <w:sz w:val="16"/>
                <w:szCs w:val="16"/>
              </w:rPr>
              <w:t>%</w:t>
            </w:r>
          </w:p>
        </w:tc>
        <w:tc>
          <w:tcPr>
            <w:tcW w:w="199" w:type="dxa"/>
            <w:tcBorders>
              <w:top w:val="nil"/>
              <w:left w:val="nil"/>
              <w:bottom w:val="nil"/>
              <w:right w:val="nil"/>
            </w:tcBorders>
            <w:shd w:val="clear" w:color="000000" w:fill="F2F2F2"/>
            <w:noWrap/>
            <w:vAlign w:val="center"/>
            <w:hideMark/>
          </w:tcPr>
          <w:p w:rsidR="001470BA" w:rsidRPr="00570AAE" w:rsidRDefault="001470BA">
            <w:pPr>
              <w:rPr>
                <w:rFonts w:ascii="Arial" w:hAnsi="Arial" w:cs="Arial"/>
                <w:color w:val="000000"/>
                <w:sz w:val="18"/>
                <w:szCs w:val="18"/>
              </w:rPr>
            </w:pPr>
            <w:r w:rsidRPr="00570AAE">
              <w:rPr>
                <w:rFonts w:ascii="Arial" w:hAnsi="Arial" w:cs="Arial"/>
                <w:color w:val="000000"/>
                <w:sz w:val="18"/>
                <w:szCs w:val="18"/>
              </w:rPr>
              <w:t> </w:t>
            </w:r>
          </w:p>
        </w:tc>
      </w:tr>
      <w:tr w:rsidR="001470BA" w:rsidRPr="00570AAE" w:rsidTr="00402A99">
        <w:trPr>
          <w:trHeight w:val="1986"/>
          <w:jc w:val="center"/>
        </w:trPr>
        <w:tc>
          <w:tcPr>
            <w:tcW w:w="244" w:type="dxa"/>
            <w:tcBorders>
              <w:top w:val="nil"/>
              <w:left w:val="nil"/>
              <w:bottom w:val="nil"/>
              <w:right w:val="nil"/>
            </w:tcBorders>
            <w:shd w:val="clear" w:color="000000" w:fill="F2F2F2"/>
            <w:noWrap/>
            <w:vAlign w:val="center"/>
            <w:hideMark/>
          </w:tcPr>
          <w:p w:rsidR="001470BA" w:rsidRPr="00570AAE" w:rsidRDefault="001470BA">
            <w:pPr>
              <w:rPr>
                <w:rFonts w:ascii="Arial" w:hAnsi="Arial" w:cs="Arial"/>
                <w:color w:val="000000"/>
                <w:sz w:val="18"/>
                <w:szCs w:val="18"/>
              </w:rPr>
            </w:pPr>
            <w:r w:rsidRPr="00570AAE">
              <w:rPr>
                <w:rFonts w:ascii="Arial" w:hAnsi="Arial" w:cs="Arial"/>
                <w:color w:val="000000"/>
                <w:sz w:val="18"/>
                <w:szCs w:val="18"/>
              </w:rPr>
              <w:t> </w:t>
            </w:r>
          </w:p>
        </w:tc>
        <w:tc>
          <w:tcPr>
            <w:tcW w:w="1598" w:type="dxa"/>
            <w:tcBorders>
              <w:top w:val="nil"/>
              <w:left w:val="nil"/>
              <w:bottom w:val="nil"/>
              <w:right w:val="nil"/>
            </w:tcBorders>
            <w:shd w:val="clear" w:color="000000" w:fill="F2F2F2"/>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Porcentaje de atención a la demanda de los apoyos recibidos del Programa de Capacitación para Productores e Intermediarios Financieros Rurales</w:t>
            </w:r>
          </w:p>
        </w:tc>
        <w:tc>
          <w:tcPr>
            <w:tcW w:w="1702" w:type="dxa"/>
            <w:tcBorders>
              <w:top w:val="nil"/>
              <w:left w:val="nil"/>
              <w:bottom w:val="nil"/>
              <w:right w:val="nil"/>
            </w:tcBorders>
            <w:shd w:val="clear" w:color="000000" w:fill="F2F2F2"/>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Mide la proporción de apoyos atendidos por el Programa</w:t>
            </w:r>
          </w:p>
        </w:tc>
        <w:tc>
          <w:tcPr>
            <w:tcW w:w="2268" w:type="dxa"/>
            <w:tcBorders>
              <w:top w:val="nil"/>
              <w:left w:val="nil"/>
              <w:bottom w:val="nil"/>
              <w:right w:val="nil"/>
            </w:tcBorders>
            <w:shd w:val="clear" w:color="000000" w:fill="F2F2F2"/>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(Número de apoyos otorgados en el programa de Capacitación para Productores e Int</w:t>
            </w:r>
            <w:r w:rsidR="00CA4CEC">
              <w:rPr>
                <w:rFonts w:ascii="Arial" w:hAnsi="Arial" w:cs="Arial"/>
                <w:color w:val="000000"/>
                <w:sz w:val="16"/>
                <w:szCs w:val="16"/>
              </w:rPr>
              <w:t>ermediarios Financieros Rurales</w:t>
            </w:r>
            <w:r w:rsidRPr="00570AAE">
              <w:rPr>
                <w:rFonts w:ascii="Arial" w:hAnsi="Arial" w:cs="Arial"/>
                <w:color w:val="000000"/>
                <w:sz w:val="16"/>
                <w:szCs w:val="16"/>
              </w:rPr>
              <w:t xml:space="preserve"> / total de solicitudes de apoyo recibidas en el programa de Capacitación para Productores e Intermediarios Financieros Rurales)* 100</w:t>
            </w:r>
          </w:p>
        </w:tc>
        <w:tc>
          <w:tcPr>
            <w:tcW w:w="1016" w:type="dxa"/>
            <w:tcBorders>
              <w:top w:val="nil"/>
              <w:left w:val="nil"/>
              <w:bottom w:val="nil"/>
              <w:right w:val="nil"/>
            </w:tcBorders>
            <w:shd w:val="clear" w:color="000000" w:fill="F2F2F2"/>
            <w:noWrap/>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Trimestral</w:t>
            </w:r>
          </w:p>
        </w:tc>
        <w:tc>
          <w:tcPr>
            <w:tcW w:w="928" w:type="dxa"/>
            <w:tcBorders>
              <w:top w:val="nil"/>
              <w:left w:val="nil"/>
              <w:bottom w:val="nil"/>
              <w:right w:val="nil"/>
            </w:tcBorders>
            <w:shd w:val="clear" w:color="000000" w:fill="F2F2F2"/>
            <w:noWrap/>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Porcentaje</w:t>
            </w:r>
          </w:p>
        </w:tc>
        <w:tc>
          <w:tcPr>
            <w:tcW w:w="694" w:type="dxa"/>
            <w:tcBorders>
              <w:top w:val="nil"/>
              <w:left w:val="nil"/>
              <w:bottom w:val="nil"/>
              <w:right w:val="nil"/>
            </w:tcBorders>
            <w:shd w:val="clear" w:color="000000" w:fill="F2F2F2"/>
            <w:noWrap/>
            <w:vAlign w:val="center"/>
            <w:hideMark/>
          </w:tcPr>
          <w:p w:rsidR="001470BA" w:rsidRPr="00570AAE" w:rsidRDefault="001470BA" w:rsidP="000A5591">
            <w:pPr>
              <w:jc w:val="center"/>
              <w:rPr>
                <w:rFonts w:ascii="Arial" w:hAnsi="Arial" w:cs="Arial"/>
                <w:color w:val="000000"/>
                <w:sz w:val="16"/>
                <w:szCs w:val="16"/>
              </w:rPr>
            </w:pPr>
            <w:r w:rsidRPr="00570AAE">
              <w:rPr>
                <w:rFonts w:ascii="Arial" w:hAnsi="Arial" w:cs="Arial"/>
                <w:color w:val="000000"/>
                <w:sz w:val="16"/>
                <w:szCs w:val="16"/>
              </w:rPr>
              <w:t>46.2</w:t>
            </w:r>
            <w:r w:rsidR="002D74A6">
              <w:rPr>
                <w:rFonts w:ascii="Arial" w:hAnsi="Arial" w:cs="Arial"/>
                <w:color w:val="000000"/>
                <w:sz w:val="16"/>
                <w:szCs w:val="16"/>
              </w:rPr>
              <w:t>0</w:t>
            </w:r>
            <w:r w:rsidRPr="00570AAE">
              <w:rPr>
                <w:rFonts w:ascii="Arial" w:hAnsi="Arial" w:cs="Arial"/>
                <w:color w:val="000000"/>
                <w:sz w:val="16"/>
                <w:szCs w:val="16"/>
              </w:rPr>
              <w:t>%</w:t>
            </w:r>
          </w:p>
        </w:tc>
        <w:tc>
          <w:tcPr>
            <w:tcW w:w="757" w:type="dxa"/>
            <w:tcBorders>
              <w:top w:val="nil"/>
              <w:left w:val="nil"/>
              <w:bottom w:val="nil"/>
              <w:right w:val="nil"/>
            </w:tcBorders>
            <w:shd w:val="clear" w:color="000000" w:fill="F2F2F2"/>
            <w:noWrap/>
            <w:vAlign w:val="center"/>
            <w:hideMark/>
          </w:tcPr>
          <w:p w:rsidR="001470BA" w:rsidRPr="00570AAE" w:rsidRDefault="004A1EEE" w:rsidP="004A1EEE">
            <w:pPr>
              <w:jc w:val="center"/>
              <w:rPr>
                <w:rFonts w:ascii="Arial" w:hAnsi="Arial" w:cs="Arial"/>
                <w:color w:val="000000"/>
                <w:sz w:val="16"/>
                <w:szCs w:val="16"/>
              </w:rPr>
            </w:pPr>
            <w:r>
              <w:rPr>
                <w:rFonts w:ascii="Arial" w:hAnsi="Arial" w:cs="Arial"/>
                <w:color w:val="000000"/>
                <w:sz w:val="16"/>
                <w:szCs w:val="16"/>
              </w:rPr>
              <w:t>61</w:t>
            </w:r>
            <w:r w:rsidR="002D74A6">
              <w:rPr>
                <w:rFonts w:ascii="Arial" w:hAnsi="Arial" w:cs="Arial"/>
                <w:color w:val="000000"/>
                <w:sz w:val="16"/>
                <w:szCs w:val="16"/>
              </w:rPr>
              <w:t>.</w:t>
            </w:r>
            <w:r>
              <w:rPr>
                <w:rFonts w:ascii="Arial" w:hAnsi="Arial" w:cs="Arial"/>
                <w:color w:val="000000"/>
                <w:sz w:val="16"/>
                <w:szCs w:val="16"/>
              </w:rPr>
              <w:t>54</w:t>
            </w:r>
            <w:r w:rsidR="001470BA" w:rsidRPr="00570AAE">
              <w:rPr>
                <w:rFonts w:ascii="Arial" w:hAnsi="Arial" w:cs="Arial"/>
                <w:color w:val="000000"/>
                <w:sz w:val="16"/>
                <w:szCs w:val="16"/>
              </w:rPr>
              <w:t>%</w:t>
            </w:r>
          </w:p>
        </w:tc>
        <w:tc>
          <w:tcPr>
            <w:tcW w:w="199" w:type="dxa"/>
            <w:tcBorders>
              <w:top w:val="nil"/>
              <w:left w:val="nil"/>
              <w:bottom w:val="nil"/>
              <w:right w:val="nil"/>
            </w:tcBorders>
            <w:shd w:val="clear" w:color="000000" w:fill="F2F2F2"/>
            <w:noWrap/>
            <w:vAlign w:val="center"/>
            <w:hideMark/>
          </w:tcPr>
          <w:p w:rsidR="001470BA" w:rsidRPr="00570AAE" w:rsidRDefault="001470BA">
            <w:pPr>
              <w:rPr>
                <w:rFonts w:ascii="Arial" w:hAnsi="Arial" w:cs="Arial"/>
                <w:color w:val="000000"/>
                <w:sz w:val="18"/>
                <w:szCs w:val="18"/>
              </w:rPr>
            </w:pPr>
            <w:r w:rsidRPr="00570AAE">
              <w:rPr>
                <w:rFonts w:ascii="Arial" w:hAnsi="Arial" w:cs="Arial"/>
                <w:color w:val="000000"/>
                <w:sz w:val="18"/>
                <w:szCs w:val="18"/>
              </w:rPr>
              <w:t> </w:t>
            </w:r>
          </w:p>
        </w:tc>
      </w:tr>
      <w:tr w:rsidR="001470BA" w:rsidRPr="00570AAE" w:rsidTr="00402A99">
        <w:trPr>
          <w:trHeight w:val="2398"/>
          <w:jc w:val="center"/>
        </w:trPr>
        <w:tc>
          <w:tcPr>
            <w:tcW w:w="244" w:type="dxa"/>
            <w:tcBorders>
              <w:top w:val="nil"/>
              <w:left w:val="nil"/>
              <w:bottom w:val="nil"/>
              <w:right w:val="nil"/>
            </w:tcBorders>
            <w:shd w:val="clear" w:color="000000" w:fill="F2F2F2"/>
            <w:noWrap/>
            <w:vAlign w:val="center"/>
            <w:hideMark/>
          </w:tcPr>
          <w:p w:rsidR="001470BA" w:rsidRPr="00570AAE" w:rsidRDefault="001470BA">
            <w:pPr>
              <w:rPr>
                <w:rFonts w:ascii="Arial" w:hAnsi="Arial" w:cs="Arial"/>
                <w:color w:val="000000"/>
                <w:sz w:val="18"/>
                <w:szCs w:val="18"/>
              </w:rPr>
            </w:pPr>
            <w:r w:rsidRPr="00570AAE">
              <w:rPr>
                <w:rFonts w:ascii="Arial" w:hAnsi="Arial" w:cs="Arial"/>
                <w:color w:val="000000"/>
                <w:sz w:val="18"/>
                <w:szCs w:val="18"/>
              </w:rPr>
              <w:t> </w:t>
            </w:r>
          </w:p>
        </w:tc>
        <w:tc>
          <w:tcPr>
            <w:tcW w:w="1598" w:type="dxa"/>
            <w:tcBorders>
              <w:top w:val="nil"/>
              <w:left w:val="nil"/>
              <w:bottom w:val="nil"/>
              <w:right w:val="nil"/>
            </w:tcBorders>
            <w:shd w:val="clear" w:color="000000" w:fill="F2F2F2"/>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Porcentaje de oportunidad en la autorización a solicitudes en el programa de Capacitación para Productores e Intermediarios Financieros Rurales</w:t>
            </w:r>
          </w:p>
        </w:tc>
        <w:tc>
          <w:tcPr>
            <w:tcW w:w="1702" w:type="dxa"/>
            <w:tcBorders>
              <w:top w:val="nil"/>
              <w:left w:val="nil"/>
              <w:bottom w:val="nil"/>
              <w:right w:val="nil"/>
            </w:tcBorders>
            <w:shd w:val="clear" w:color="000000" w:fill="F2F2F2"/>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Mide el resultado de atención conforme a los tiempos establecidos en las Reglas de Operación</w:t>
            </w:r>
          </w:p>
        </w:tc>
        <w:tc>
          <w:tcPr>
            <w:tcW w:w="2268" w:type="dxa"/>
            <w:tcBorders>
              <w:top w:val="nil"/>
              <w:left w:val="nil"/>
              <w:bottom w:val="nil"/>
              <w:right w:val="nil"/>
            </w:tcBorders>
            <w:shd w:val="clear" w:color="000000" w:fill="F2F2F2"/>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(Número de solicitudes autorizadas oportunamente del programa de Capacitación para Productores e Int</w:t>
            </w:r>
            <w:r w:rsidR="00CA4CEC">
              <w:rPr>
                <w:rFonts w:ascii="Arial" w:hAnsi="Arial" w:cs="Arial"/>
                <w:color w:val="000000"/>
                <w:sz w:val="16"/>
                <w:szCs w:val="16"/>
              </w:rPr>
              <w:t>ermediarios Financieros Rurales</w:t>
            </w:r>
            <w:r w:rsidRPr="00570AAE">
              <w:rPr>
                <w:rFonts w:ascii="Arial" w:hAnsi="Arial" w:cs="Arial"/>
                <w:color w:val="000000"/>
                <w:sz w:val="16"/>
                <w:szCs w:val="16"/>
              </w:rPr>
              <w:t xml:space="preserve"> / Número total de solicitudes autorizadas en el programa de Capacitación para Productores e Intermediarios Financieros Rurales) * 100</w:t>
            </w:r>
          </w:p>
          <w:p w:rsidR="00302240" w:rsidRPr="00570AAE" w:rsidRDefault="00302240">
            <w:pPr>
              <w:jc w:val="center"/>
              <w:rPr>
                <w:rFonts w:ascii="Arial" w:hAnsi="Arial" w:cs="Arial"/>
                <w:color w:val="000000"/>
                <w:sz w:val="16"/>
                <w:szCs w:val="16"/>
              </w:rPr>
            </w:pPr>
          </w:p>
        </w:tc>
        <w:tc>
          <w:tcPr>
            <w:tcW w:w="1016" w:type="dxa"/>
            <w:tcBorders>
              <w:top w:val="nil"/>
              <w:left w:val="nil"/>
              <w:bottom w:val="nil"/>
              <w:right w:val="nil"/>
            </w:tcBorders>
            <w:shd w:val="clear" w:color="000000" w:fill="F2F2F2"/>
            <w:noWrap/>
            <w:vAlign w:val="center"/>
            <w:hideMark/>
          </w:tcPr>
          <w:p w:rsidR="001470BA" w:rsidRPr="00570AAE" w:rsidRDefault="001470BA" w:rsidP="001470BA">
            <w:pPr>
              <w:jc w:val="center"/>
              <w:rPr>
                <w:rFonts w:ascii="Arial" w:hAnsi="Arial" w:cs="Arial"/>
                <w:color w:val="000000"/>
                <w:sz w:val="16"/>
                <w:szCs w:val="16"/>
              </w:rPr>
            </w:pPr>
            <w:r w:rsidRPr="00570AAE">
              <w:rPr>
                <w:rFonts w:ascii="Arial" w:hAnsi="Arial" w:cs="Arial"/>
                <w:color w:val="000000"/>
                <w:sz w:val="16"/>
                <w:szCs w:val="16"/>
              </w:rPr>
              <w:t>Trimestral</w:t>
            </w:r>
          </w:p>
        </w:tc>
        <w:tc>
          <w:tcPr>
            <w:tcW w:w="928" w:type="dxa"/>
            <w:tcBorders>
              <w:top w:val="nil"/>
              <w:left w:val="nil"/>
              <w:bottom w:val="nil"/>
              <w:right w:val="nil"/>
            </w:tcBorders>
            <w:shd w:val="clear" w:color="000000" w:fill="F2F2F2"/>
            <w:noWrap/>
            <w:vAlign w:val="center"/>
            <w:hideMark/>
          </w:tcPr>
          <w:p w:rsidR="001470BA" w:rsidRPr="00570AAE" w:rsidRDefault="001470BA" w:rsidP="001470BA">
            <w:pPr>
              <w:jc w:val="center"/>
              <w:rPr>
                <w:rFonts w:ascii="Arial" w:hAnsi="Arial" w:cs="Arial"/>
                <w:color w:val="000000"/>
                <w:sz w:val="16"/>
                <w:szCs w:val="16"/>
              </w:rPr>
            </w:pPr>
            <w:r w:rsidRPr="00570AAE">
              <w:rPr>
                <w:rFonts w:ascii="Arial" w:hAnsi="Arial" w:cs="Arial"/>
                <w:color w:val="000000"/>
                <w:sz w:val="16"/>
                <w:szCs w:val="16"/>
              </w:rPr>
              <w:t>Porcentaje</w:t>
            </w:r>
          </w:p>
        </w:tc>
        <w:tc>
          <w:tcPr>
            <w:tcW w:w="694" w:type="dxa"/>
            <w:tcBorders>
              <w:top w:val="nil"/>
              <w:left w:val="nil"/>
              <w:bottom w:val="nil"/>
              <w:right w:val="nil"/>
            </w:tcBorders>
            <w:shd w:val="clear" w:color="000000" w:fill="F2F2F2"/>
            <w:noWrap/>
            <w:vAlign w:val="center"/>
            <w:hideMark/>
          </w:tcPr>
          <w:p w:rsidR="001470BA" w:rsidRPr="00570AAE" w:rsidRDefault="001470BA" w:rsidP="000A5591">
            <w:pPr>
              <w:jc w:val="center"/>
              <w:rPr>
                <w:rFonts w:ascii="Arial" w:hAnsi="Arial" w:cs="Arial"/>
                <w:color w:val="000000"/>
                <w:sz w:val="16"/>
                <w:szCs w:val="16"/>
              </w:rPr>
            </w:pPr>
            <w:r w:rsidRPr="00570AAE">
              <w:rPr>
                <w:rFonts w:ascii="Arial" w:hAnsi="Arial" w:cs="Arial"/>
                <w:color w:val="000000"/>
                <w:sz w:val="16"/>
                <w:szCs w:val="16"/>
              </w:rPr>
              <w:t>47%</w:t>
            </w:r>
          </w:p>
        </w:tc>
        <w:tc>
          <w:tcPr>
            <w:tcW w:w="757" w:type="dxa"/>
            <w:tcBorders>
              <w:top w:val="nil"/>
              <w:left w:val="nil"/>
              <w:bottom w:val="nil"/>
              <w:right w:val="nil"/>
            </w:tcBorders>
            <w:shd w:val="clear" w:color="000000" w:fill="F2F2F2"/>
            <w:noWrap/>
            <w:vAlign w:val="center"/>
            <w:hideMark/>
          </w:tcPr>
          <w:p w:rsidR="001470BA" w:rsidRPr="00570AAE" w:rsidRDefault="004A1EEE" w:rsidP="000A5591">
            <w:pPr>
              <w:jc w:val="center"/>
              <w:rPr>
                <w:rFonts w:ascii="Arial" w:hAnsi="Arial" w:cs="Arial"/>
                <w:color w:val="000000"/>
                <w:sz w:val="16"/>
                <w:szCs w:val="16"/>
              </w:rPr>
            </w:pPr>
            <w:r>
              <w:rPr>
                <w:rFonts w:ascii="Arial" w:hAnsi="Arial" w:cs="Arial"/>
                <w:color w:val="000000"/>
                <w:sz w:val="16"/>
                <w:szCs w:val="16"/>
              </w:rPr>
              <w:t>71.79</w:t>
            </w:r>
            <w:r w:rsidR="001470BA" w:rsidRPr="00570AAE">
              <w:rPr>
                <w:rFonts w:ascii="Arial" w:hAnsi="Arial" w:cs="Arial"/>
                <w:color w:val="000000"/>
                <w:sz w:val="16"/>
                <w:szCs w:val="16"/>
              </w:rPr>
              <w:t>%</w:t>
            </w:r>
          </w:p>
        </w:tc>
        <w:tc>
          <w:tcPr>
            <w:tcW w:w="199" w:type="dxa"/>
            <w:tcBorders>
              <w:top w:val="nil"/>
              <w:left w:val="nil"/>
              <w:bottom w:val="nil"/>
              <w:right w:val="nil"/>
            </w:tcBorders>
            <w:shd w:val="clear" w:color="000000" w:fill="F2F2F2"/>
            <w:noWrap/>
            <w:vAlign w:val="center"/>
            <w:hideMark/>
          </w:tcPr>
          <w:p w:rsidR="001470BA" w:rsidRPr="00570AAE" w:rsidRDefault="001470BA">
            <w:pPr>
              <w:rPr>
                <w:rFonts w:ascii="Arial" w:hAnsi="Arial" w:cs="Arial"/>
                <w:color w:val="000000"/>
                <w:sz w:val="18"/>
                <w:szCs w:val="18"/>
              </w:rPr>
            </w:pPr>
            <w:r w:rsidRPr="00570AAE">
              <w:rPr>
                <w:rFonts w:ascii="Arial" w:hAnsi="Arial" w:cs="Arial"/>
                <w:color w:val="000000"/>
                <w:sz w:val="18"/>
                <w:szCs w:val="18"/>
              </w:rPr>
              <w:t> </w:t>
            </w:r>
          </w:p>
        </w:tc>
      </w:tr>
      <w:tr w:rsidR="001470BA" w:rsidRPr="00570AAE" w:rsidTr="00402A99">
        <w:trPr>
          <w:trHeight w:val="20"/>
          <w:jc w:val="center"/>
        </w:trPr>
        <w:tc>
          <w:tcPr>
            <w:tcW w:w="244" w:type="dxa"/>
            <w:tcBorders>
              <w:top w:val="nil"/>
              <w:left w:val="nil"/>
              <w:bottom w:val="nil"/>
              <w:right w:val="nil"/>
            </w:tcBorders>
            <w:shd w:val="clear" w:color="000000" w:fill="F2F2F2"/>
            <w:noWrap/>
            <w:vAlign w:val="center"/>
            <w:hideMark/>
          </w:tcPr>
          <w:p w:rsidR="001470BA" w:rsidRPr="00570AAE" w:rsidRDefault="001470BA">
            <w:pPr>
              <w:rPr>
                <w:rFonts w:ascii="Arial" w:hAnsi="Arial" w:cs="Arial"/>
                <w:color w:val="000000"/>
                <w:sz w:val="18"/>
                <w:szCs w:val="18"/>
              </w:rPr>
            </w:pPr>
            <w:r w:rsidRPr="00570AAE">
              <w:rPr>
                <w:rFonts w:ascii="Arial" w:hAnsi="Arial" w:cs="Arial"/>
                <w:color w:val="000000"/>
                <w:sz w:val="18"/>
                <w:szCs w:val="18"/>
              </w:rPr>
              <w:t> </w:t>
            </w:r>
          </w:p>
        </w:tc>
        <w:tc>
          <w:tcPr>
            <w:tcW w:w="1598" w:type="dxa"/>
            <w:tcBorders>
              <w:top w:val="nil"/>
              <w:left w:val="nil"/>
              <w:bottom w:val="nil"/>
              <w:right w:val="nil"/>
            </w:tcBorders>
            <w:shd w:val="clear" w:color="000000" w:fill="F2F2F2"/>
            <w:vAlign w:val="center"/>
            <w:hideMark/>
          </w:tcPr>
          <w:p w:rsidR="001470BA" w:rsidRPr="00570AAE" w:rsidRDefault="001470BA" w:rsidP="00302240">
            <w:pPr>
              <w:jc w:val="center"/>
              <w:rPr>
                <w:rFonts w:ascii="Arial" w:hAnsi="Arial" w:cs="Arial"/>
                <w:color w:val="000000"/>
                <w:sz w:val="16"/>
                <w:szCs w:val="16"/>
              </w:rPr>
            </w:pPr>
            <w:r w:rsidRPr="00570AAE">
              <w:rPr>
                <w:rFonts w:ascii="Arial" w:hAnsi="Arial" w:cs="Arial"/>
                <w:color w:val="000000"/>
                <w:sz w:val="16"/>
                <w:szCs w:val="16"/>
              </w:rPr>
              <w:t>Porcentaje de atención a municipios marginados</w:t>
            </w:r>
          </w:p>
        </w:tc>
        <w:tc>
          <w:tcPr>
            <w:tcW w:w="1702" w:type="dxa"/>
            <w:tcBorders>
              <w:top w:val="nil"/>
              <w:left w:val="nil"/>
              <w:bottom w:val="nil"/>
              <w:right w:val="nil"/>
            </w:tcBorders>
            <w:shd w:val="clear" w:color="000000" w:fill="F2F2F2"/>
            <w:vAlign w:val="center"/>
            <w:hideMark/>
          </w:tcPr>
          <w:p w:rsidR="001470BA" w:rsidRPr="00570AAE" w:rsidRDefault="001470BA" w:rsidP="00302240">
            <w:pPr>
              <w:jc w:val="center"/>
              <w:rPr>
                <w:rFonts w:ascii="Arial" w:hAnsi="Arial" w:cs="Arial"/>
                <w:color w:val="000000"/>
                <w:sz w:val="16"/>
                <w:szCs w:val="16"/>
              </w:rPr>
            </w:pPr>
            <w:r w:rsidRPr="00570AAE">
              <w:rPr>
                <w:rFonts w:ascii="Arial" w:hAnsi="Arial" w:cs="Arial"/>
                <w:color w:val="000000"/>
                <w:sz w:val="16"/>
                <w:szCs w:val="16"/>
              </w:rPr>
              <w:t>Mide la proporción de los apoyos otorgados en los municipios de la Cruzada contra el Hambre</w:t>
            </w:r>
          </w:p>
        </w:tc>
        <w:tc>
          <w:tcPr>
            <w:tcW w:w="2268" w:type="dxa"/>
            <w:tcBorders>
              <w:top w:val="nil"/>
              <w:left w:val="nil"/>
              <w:bottom w:val="nil"/>
              <w:right w:val="nil"/>
            </w:tcBorders>
            <w:shd w:val="clear" w:color="000000" w:fill="F2F2F2"/>
            <w:vAlign w:val="center"/>
            <w:hideMark/>
          </w:tcPr>
          <w:p w:rsidR="001470BA" w:rsidRPr="00570AAE" w:rsidRDefault="001470BA" w:rsidP="00302240">
            <w:pPr>
              <w:jc w:val="center"/>
              <w:rPr>
                <w:rFonts w:ascii="Arial" w:hAnsi="Arial" w:cs="Arial"/>
                <w:color w:val="000000"/>
                <w:sz w:val="16"/>
                <w:szCs w:val="16"/>
              </w:rPr>
            </w:pPr>
            <w:r w:rsidRPr="00570AAE">
              <w:rPr>
                <w:rFonts w:ascii="Arial" w:hAnsi="Arial" w:cs="Arial"/>
                <w:color w:val="000000"/>
                <w:sz w:val="16"/>
                <w:szCs w:val="16"/>
              </w:rPr>
              <w:t>(Monto de los apoyos otorgados en los municipios de la Cruzada contra el Hambre / Monto de los recursos otorgados por el programa de Capacitación para Productores e Intermediarios Financieros Rurales) * 100</w:t>
            </w:r>
          </w:p>
        </w:tc>
        <w:tc>
          <w:tcPr>
            <w:tcW w:w="1016" w:type="dxa"/>
            <w:tcBorders>
              <w:top w:val="nil"/>
              <w:left w:val="nil"/>
              <w:bottom w:val="nil"/>
              <w:right w:val="nil"/>
            </w:tcBorders>
            <w:shd w:val="clear" w:color="000000" w:fill="F2F2F2"/>
            <w:noWrap/>
            <w:vAlign w:val="center"/>
            <w:hideMark/>
          </w:tcPr>
          <w:p w:rsidR="001470BA" w:rsidRPr="00570AAE" w:rsidRDefault="001470BA" w:rsidP="00302240">
            <w:pPr>
              <w:jc w:val="center"/>
              <w:rPr>
                <w:rFonts w:ascii="Arial" w:hAnsi="Arial" w:cs="Arial"/>
                <w:color w:val="000000"/>
                <w:sz w:val="16"/>
                <w:szCs w:val="16"/>
              </w:rPr>
            </w:pPr>
            <w:r w:rsidRPr="00570AAE">
              <w:rPr>
                <w:rFonts w:ascii="Arial" w:hAnsi="Arial" w:cs="Arial"/>
                <w:color w:val="000000"/>
                <w:sz w:val="16"/>
                <w:szCs w:val="16"/>
              </w:rPr>
              <w:t>Trimestral</w:t>
            </w:r>
          </w:p>
        </w:tc>
        <w:tc>
          <w:tcPr>
            <w:tcW w:w="928" w:type="dxa"/>
            <w:tcBorders>
              <w:top w:val="nil"/>
              <w:left w:val="nil"/>
              <w:bottom w:val="nil"/>
              <w:right w:val="nil"/>
            </w:tcBorders>
            <w:shd w:val="clear" w:color="000000" w:fill="F2F2F2"/>
            <w:noWrap/>
            <w:vAlign w:val="center"/>
            <w:hideMark/>
          </w:tcPr>
          <w:p w:rsidR="001470BA" w:rsidRPr="00570AAE" w:rsidRDefault="001470BA" w:rsidP="00302240">
            <w:pPr>
              <w:jc w:val="center"/>
              <w:rPr>
                <w:rFonts w:ascii="Arial" w:hAnsi="Arial" w:cs="Arial"/>
                <w:color w:val="000000"/>
                <w:sz w:val="16"/>
                <w:szCs w:val="16"/>
              </w:rPr>
            </w:pPr>
            <w:r w:rsidRPr="00570AAE">
              <w:rPr>
                <w:rFonts w:ascii="Arial" w:hAnsi="Arial" w:cs="Arial"/>
                <w:color w:val="000000"/>
                <w:sz w:val="16"/>
                <w:szCs w:val="16"/>
              </w:rPr>
              <w:t>Porcentaje</w:t>
            </w:r>
          </w:p>
        </w:tc>
        <w:tc>
          <w:tcPr>
            <w:tcW w:w="694" w:type="dxa"/>
            <w:tcBorders>
              <w:top w:val="nil"/>
              <w:left w:val="nil"/>
              <w:bottom w:val="nil"/>
              <w:right w:val="nil"/>
            </w:tcBorders>
            <w:shd w:val="clear" w:color="000000" w:fill="F2F2F2"/>
            <w:noWrap/>
            <w:vAlign w:val="center"/>
            <w:hideMark/>
          </w:tcPr>
          <w:p w:rsidR="001470BA" w:rsidRPr="00570AAE" w:rsidRDefault="001470BA" w:rsidP="000A5591">
            <w:pPr>
              <w:jc w:val="center"/>
              <w:rPr>
                <w:rFonts w:ascii="Arial" w:hAnsi="Arial" w:cs="Arial"/>
                <w:color w:val="000000"/>
                <w:sz w:val="16"/>
                <w:szCs w:val="16"/>
              </w:rPr>
            </w:pPr>
            <w:r w:rsidRPr="00570AAE">
              <w:rPr>
                <w:rFonts w:ascii="Arial" w:hAnsi="Arial" w:cs="Arial"/>
                <w:color w:val="000000"/>
                <w:sz w:val="16"/>
                <w:szCs w:val="16"/>
              </w:rPr>
              <w:t>80%</w:t>
            </w:r>
          </w:p>
        </w:tc>
        <w:tc>
          <w:tcPr>
            <w:tcW w:w="757" w:type="dxa"/>
            <w:tcBorders>
              <w:top w:val="nil"/>
              <w:left w:val="nil"/>
              <w:bottom w:val="nil"/>
              <w:right w:val="nil"/>
            </w:tcBorders>
            <w:shd w:val="clear" w:color="000000" w:fill="F2F2F2"/>
            <w:noWrap/>
            <w:vAlign w:val="center"/>
            <w:hideMark/>
          </w:tcPr>
          <w:p w:rsidR="001470BA" w:rsidRPr="00570AAE" w:rsidRDefault="004A1EEE" w:rsidP="000A5591">
            <w:pPr>
              <w:jc w:val="center"/>
              <w:rPr>
                <w:rFonts w:ascii="Arial" w:hAnsi="Arial" w:cs="Arial"/>
                <w:color w:val="000000"/>
                <w:sz w:val="16"/>
                <w:szCs w:val="16"/>
              </w:rPr>
            </w:pPr>
            <w:r>
              <w:rPr>
                <w:rFonts w:ascii="Arial" w:hAnsi="Arial" w:cs="Arial"/>
                <w:color w:val="000000"/>
                <w:sz w:val="16"/>
                <w:szCs w:val="16"/>
              </w:rPr>
              <w:t>80.83</w:t>
            </w:r>
            <w:r w:rsidR="001470BA" w:rsidRPr="00570AAE">
              <w:rPr>
                <w:rFonts w:ascii="Arial" w:hAnsi="Arial" w:cs="Arial"/>
                <w:color w:val="000000"/>
                <w:sz w:val="16"/>
                <w:szCs w:val="16"/>
              </w:rPr>
              <w:t>%</w:t>
            </w:r>
          </w:p>
        </w:tc>
        <w:tc>
          <w:tcPr>
            <w:tcW w:w="199" w:type="dxa"/>
            <w:tcBorders>
              <w:top w:val="nil"/>
              <w:left w:val="nil"/>
              <w:bottom w:val="nil"/>
              <w:right w:val="nil"/>
            </w:tcBorders>
            <w:shd w:val="clear" w:color="000000" w:fill="F2F2F2"/>
            <w:noWrap/>
            <w:vAlign w:val="center"/>
            <w:hideMark/>
          </w:tcPr>
          <w:p w:rsidR="001470BA" w:rsidRPr="00570AAE" w:rsidRDefault="001470BA">
            <w:pPr>
              <w:rPr>
                <w:rFonts w:ascii="Arial" w:hAnsi="Arial" w:cs="Arial"/>
                <w:color w:val="000000"/>
                <w:sz w:val="18"/>
                <w:szCs w:val="18"/>
              </w:rPr>
            </w:pPr>
            <w:r w:rsidRPr="00570AAE">
              <w:rPr>
                <w:rFonts w:ascii="Arial" w:hAnsi="Arial" w:cs="Arial"/>
                <w:color w:val="000000"/>
                <w:sz w:val="18"/>
                <w:szCs w:val="18"/>
              </w:rPr>
              <w:t> </w:t>
            </w:r>
          </w:p>
        </w:tc>
      </w:tr>
      <w:tr w:rsidR="001470BA" w:rsidRPr="00570AAE" w:rsidTr="00402A99">
        <w:trPr>
          <w:trHeight w:val="20"/>
          <w:jc w:val="center"/>
        </w:trPr>
        <w:tc>
          <w:tcPr>
            <w:tcW w:w="244" w:type="dxa"/>
            <w:tcBorders>
              <w:top w:val="nil"/>
              <w:left w:val="nil"/>
              <w:bottom w:val="nil"/>
              <w:right w:val="nil"/>
            </w:tcBorders>
            <w:shd w:val="clear" w:color="000000" w:fill="F2F2F2"/>
            <w:noWrap/>
            <w:vAlign w:val="center"/>
            <w:hideMark/>
          </w:tcPr>
          <w:p w:rsidR="001470BA" w:rsidRPr="00570AAE" w:rsidRDefault="001470BA">
            <w:pPr>
              <w:rPr>
                <w:rFonts w:ascii="Arial" w:hAnsi="Arial" w:cs="Arial"/>
                <w:color w:val="000000"/>
                <w:sz w:val="18"/>
                <w:szCs w:val="18"/>
              </w:rPr>
            </w:pPr>
            <w:r w:rsidRPr="00570AAE">
              <w:rPr>
                <w:rFonts w:ascii="Arial" w:hAnsi="Arial" w:cs="Arial"/>
                <w:color w:val="000000"/>
                <w:sz w:val="18"/>
                <w:szCs w:val="18"/>
              </w:rPr>
              <w:t> </w:t>
            </w:r>
          </w:p>
        </w:tc>
        <w:tc>
          <w:tcPr>
            <w:tcW w:w="1598" w:type="dxa"/>
            <w:tcBorders>
              <w:top w:val="nil"/>
              <w:left w:val="nil"/>
              <w:bottom w:val="nil"/>
              <w:right w:val="nil"/>
            </w:tcBorders>
            <w:shd w:val="clear" w:color="000000" w:fill="F2F2F2"/>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Porcentaje de atención a mujeres apoyadas con el programa de Capacitación para Productores e Intermediarios Financieros Rurales</w:t>
            </w:r>
          </w:p>
        </w:tc>
        <w:tc>
          <w:tcPr>
            <w:tcW w:w="1702" w:type="dxa"/>
            <w:tcBorders>
              <w:top w:val="nil"/>
              <w:left w:val="nil"/>
              <w:bottom w:val="nil"/>
              <w:right w:val="nil"/>
            </w:tcBorders>
            <w:shd w:val="clear" w:color="000000" w:fill="F2F2F2"/>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Mide el resultado de atención a la equidad de género</w:t>
            </w:r>
          </w:p>
        </w:tc>
        <w:tc>
          <w:tcPr>
            <w:tcW w:w="2268" w:type="dxa"/>
            <w:tcBorders>
              <w:top w:val="nil"/>
              <w:left w:val="nil"/>
              <w:bottom w:val="nil"/>
              <w:right w:val="nil"/>
            </w:tcBorders>
            <w:shd w:val="clear" w:color="000000" w:fill="F2F2F2"/>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(Número de mujeres apoyadas del programa de Capacitación para Productores e Intermediarios Financieros Rurales /  Total de beneficiarios personas físicas del programa de Capacitación para Productores e Intermediarios Financieros Rurales)*100</w:t>
            </w:r>
          </w:p>
        </w:tc>
        <w:tc>
          <w:tcPr>
            <w:tcW w:w="1016" w:type="dxa"/>
            <w:tcBorders>
              <w:top w:val="nil"/>
              <w:left w:val="nil"/>
              <w:bottom w:val="nil"/>
              <w:right w:val="nil"/>
            </w:tcBorders>
            <w:shd w:val="clear" w:color="000000" w:fill="F2F2F2"/>
            <w:noWrap/>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Trimestral</w:t>
            </w:r>
          </w:p>
        </w:tc>
        <w:tc>
          <w:tcPr>
            <w:tcW w:w="928" w:type="dxa"/>
            <w:tcBorders>
              <w:top w:val="nil"/>
              <w:left w:val="nil"/>
              <w:bottom w:val="nil"/>
              <w:right w:val="nil"/>
            </w:tcBorders>
            <w:shd w:val="clear" w:color="000000" w:fill="F2F2F2"/>
            <w:noWrap/>
            <w:vAlign w:val="center"/>
            <w:hideMark/>
          </w:tcPr>
          <w:p w:rsidR="001470BA" w:rsidRPr="00570AAE" w:rsidRDefault="001470BA">
            <w:pPr>
              <w:jc w:val="center"/>
              <w:rPr>
                <w:rFonts w:ascii="Arial" w:hAnsi="Arial" w:cs="Arial"/>
                <w:color w:val="000000"/>
                <w:sz w:val="16"/>
                <w:szCs w:val="16"/>
              </w:rPr>
            </w:pPr>
            <w:r w:rsidRPr="00570AAE">
              <w:rPr>
                <w:rFonts w:ascii="Arial" w:hAnsi="Arial" w:cs="Arial"/>
                <w:color w:val="000000"/>
                <w:sz w:val="16"/>
                <w:szCs w:val="16"/>
              </w:rPr>
              <w:t>Porcentaje</w:t>
            </w:r>
          </w:p>
        </w:tc>
        <w:tc>
          <w:tcPr>
            <w:tcW w:w="694" w:type="dxa"/>
            <w:tcBorders>
              <w:top w:val="nil"/>
              <w:left w:val="nil"/>
              <w:bottom w:val="nil"/>
              <w:right w:val="nil"/>
            </w:tcBorders>
            <w:shd w:val="clear" w:color="000000" w:fill="F2F2F2"/>
            <w:noWrap/>
            <w:vAlign w:val="center"/>
            <w:hideMark/>
          </w:tcPr>
          <w:p w:rsidR="001470BA" w:rsidRPr="00570AAE" w:rsidRDefault="001470BA" w:rsidP="000A5591">
            <w:pPr>
              <w:jc w:val="center"/>
              <w:rPr>
                <w:rFonts w:ascii="Arial" w:hAnsi="Arial" w:cs="Arial"/>
                <w:color w:val="000000"/>
                <w:sz w:val="16"/>
                <w:szCs w:val="16"/>
              </w:rPr>
            </w:pPr>
            <w:r w:rsidRPr="00570AAE">
              <w:rPr>
                <w:rFonts w:ascii="Arial" w:hAnsi="Arial" w:cs="Arial"/>
                <w:color w:val="000000"/>
                <w:sz w:val="16"/>
                <w:szCs w:val="16"/>
              </w:rPr>
              <w:t>35%</w:t>
            </w:r>
          </w:p>
        </w:tc>
        <w:tc>
          <w:tcPr>
            <w:tcW w:w="757" w:type="dxa"/>
            <w:tcBorders>
              <w:top w:val="nil"/>
              <w:left w:val="nil"/>
              <w:bottom w:val="nil"/>
              <w:right w:val="nil"/>
            </w:tcBorders>
            <w:shd w:val="clear" w:color="000000" w:fill="F2F2F2"/>
            <w:noWrap/>
            <w:vAlign w:val="center"/>
            <w:hideMark/>
          </w:tcPr>
          <w:p w:rsidR="001470BA" w:rsidRPr="00570AAE" w:rsidRDefault="004A1EEE" w:rsidP="000A5591">
            <w:pPr>
              <w:jc w:val="center"/>
              <w:rPr>
                <w:rFonts w:ascii="Arial" w:hAnsi="Arial" w:cs="Arial"/>
                <w:color w:val="000000"/>
                <w:sz w:val="16"/>
                <w:szCs w:val="16"/>
              </w:rPr>
            </w:pPr>
            <w:r>
              <w:rPr>
                <w:rFonts w:ascii="Arial" w:hAnsi="Arial" w:cs="Arial"/>
                <w:color w:val="000000"/>
                <w:sz w:val="16"/>
                <w:szCs w:val="16"/>
              </w:rPr>
              <w:t>32.23</w:t>
            </w:r>
            <w:r w:rsidR="001470BA" w:rsidRPr="00570AAE">
              <w:rPr>
                <w:rFonts w:ascii="Arial" w:hAnsi="Arial" w:cs="Arial"/>
                <w:color w:val="000000"/>
                <w:sz w:val="16"/>
                <w:szCs w:val="16"/>
              </w:rPr>
              <w:t>%</w:t>
            </w:r>
          </w:p>
        </w:tc>
        <w:tc>
          <w:tcPr>
            <w:tcW w:w="199" w:type="dxa"/>
            <w:tcBorders>
              <w:top w:val="nil"/>
              <w:left w:val="nil"/>
              <w:bottom w:val="nil"/>
              <w:right w:val="nil"/>
            </w:tcBorders>
            <w:shd w:val="clear" w:color="000000" w:fill="F2F2F2"/>
            <w:noWrap/>
            <w:vAlign w:val="center"/>
            <w:hideMark/>
          </w:tcPr>
          <w:p w:rsidR="001470BA" w:rsidRPr="00570AAE" w:rsidRDefault="001470BA">
            <w:pPr>
              <w:rPr>
                <w:rFonts w:ascii="Arial" w:hAnsi="Arial" w:cs="Arial"/>
                <w:color w:val="000000"/>
                <w:sz w:val="18"/>
                <w:szCs w:val="18"/>
              </w:rPr>
            </w:pPr>
            <w:r w:rsidRPr="00570AAE">
              <w:rPr>
                <w:rFonts w:ascii="Arial" w:hAnsi="Arial" w:cs="Arial"/>
                <w:color w:val="000000"/>
                <w:sz w:val="18"/>
                <w:szCs w:val="18"/>
              </w:rPr>
              <w:t> </w:t>
            </w:r>
          </w:p>
        </w:tc>
      </w:tr>
      <w:tr w:rsidR="001470BA" w:rsidRPr="00570AAE" w:rsidTr="00402A99">
        <w:trPr>
          <w:trHeight w:val="20"/>
          <w:jc w:val="center"/>
        </w:trPr>
        <w:tc>
          <w:tcPr>
            <w:tcW w:w="244" w:type="dxa"/>
            <w:tcBorders>
              <w:top w:val="nil"/>
              <w:left w:val="nil"/>
              <w:bottom w:val="single" w:sz="8" w:space="0" w:color="808080"/>
              <w:right w:val="nil"/>
            </w:tcBorders>
            <w:shd w:val="clear" w:color="000000" w:fill="F2F2F2"/>
            <w:noWrap/>
            <w:vAlign w:val="center"/>
            <w:hideMark/>
          </w:tcPr>
          <w:p w:rsidR="001470BA" w:rsidRPr="00570AAE" w:rsidRDefault="001470BA">
            <w:pPr>
              <w:rPr>
                <w:rFonts w:ascii="Arial" w:hAnsi="Arial" w:cs="Arial"/>
                <w:color w:val="000000"/>
                <w:sz w:val="8"/>
                <w:szCs w:val="8"/>
              </w:rPr>
            </w:pPr>
            <w:r w:rsidRPr="00570AAE">
              <w:rPr>
                <w:rFonts w:ascii="Arial" w:hAnsi="Arial" w:cs="Arial"/>
                <w:color w:val="000000"/>
                <w:sz w:val="8"/>
                <w:szCs w:val="8"/>
              </w:rPr>
              <w:t> </w:t>
            </w:r>
          </w:p>
        </w:tc>
        <w:tc>
          <w:tcPr>
            <w:tcW w:w="1598" w:type="dxa"/>
            <w:tcBorders>
              <w:top w:val="nil"/>
              <w:left w:val="nil"/>
              <w:bottom w:val="single" w:sz="8" w:space="0" w:color="808080"/>
              <w:right w:val="nil"/>
            </w:tcBorders>
            <w:shd w:val="clear" w:color="000000" w:fill="F2F2F2"/>
            <w:vAlign w:val="center"/>
            <w:hideMark/>
          </w:tcPr>
          <w:p w:rsidR="001470BA" w:rsidRPr="00570AAE" w:rsidRDefault="001470BA">
            <w:pPr>
              <w:jc w:val="center"/>
              <w:rPr>
                <w:rFonts w:ascii="Arial" w:hAnsi="Arial" w:cs="Arial"/>
                <w:color w:val="000000"/>
                <w:sz w:val="8"/>
                <w:szCs w:val="8"/>
              </w:rPr>
            </w:pPr>
            <w:r w:rsidRPr="00570AAE">
              <w:rPr>
                <w:rFonts w:ascii="Arial" w:hAnsi="Arial" w:cs="Arial"/>
                <w:color w:val="000000"/>
                <w:sz w:val="8"/>
                <w:szCs w:val="8"/>
              </w:rPr>
              <w:t> </w:t>
            </w:r>
          </w:p>
        </w:tc>
        <w:tc>
          <w:tcPr>
            <w:tcW w:w="1702" w:type="dxa"/>
            <w:tcBorders>
              <w:top w:val="nil"/>
              <w:left w:val="nil"/>
              <w:bottom w:val="single" w:sz="8" w:space="0" w:color="808080"/>
              <w:right w:val="nil"/>
            </w:tcBorders>
            <w:shd w:val="clear" w:color="000000" w:fill="F2F2F2"/>
            <w:vAlign w:val="center"/>
            <w:hideMark/>
          </w:tcPr>
          <w:p w:rsidR="001470BA" w:rsidRPr="00570AAE" w:rsidRDefault="001470BA">
            <w:pPr>
              <w:jc w:val="center"/>
              <w:rPr>
                <w:rFonts w:ascii="Arial" w:hAnsi="Arial" w:cs="Arial"/>
                <w:color w:val="000000"/>
                <w:sz w:val="8"/>
                <w:szCs w:val="8"/>
              </w:rPr>
            </w:pPr>
            <w:r w:rsidRPr="00570AAE">
              <w:rPr>
                <w:rFonts w:ascii="Arial" w:hAnsi="Arial" w:cs="Arial"/>
                <w:color w:val="000000"/>
                <w:sz w:val="8"/>
                <w:szCs w:val="8"/>
              </w:rPr>
              <w:t> </w:t>
            </w:r>
          </w:p>
        </w:tc>
        <w:tc>
          <w:tcPr>
            <w:tcW w:w="2268" w:type="dxa"/>
            <w:tcBorders>
              <w:top w:val="nil"/>
              <w:left w:val="nil"/>
              <w:bottom w:val="single" w:sz="8" w:space="0" w:color="808080"/>
              <w:right w:val="nil"/>
            </w:tcBorders>
            <w:shd w:val="clear" w:color="000000" w:fill="F2F2F2"/>
            <w:vAlign w:val="center"/>
            <w:hideMark/>
          </w:tcPr>
          <w:p w:rsidR="001470BA" w:rsidRPr="00570AAE" w:rsidRDefault="001470BA">
            <w:pPr>
              <w:jc w:val="center"/>
              <w:rPr>
                <w:rFonts w:ascii="Arial" w:hAnsi="Arial" w:cs="Arial"/>
                <w:color w:val="000000"/>
                <w:sz w:val="8"/>
                <w:szCs w:val="8"/>
              </w:rPr>
            </w:pPr>
            <w:r w:rsidRPr="00570AAE">
              <w:rPr>
                <w:rFonts w:ascii="Arial" w:hAnsi="Arial" w:cs="Arial"/>
                <w:color w:val="000000"/>
                <w:sz w:val="8"/>
                <w:szCs w:val="8"/>
              </w:rPr>
              <w:t> </w:t>
            </w:r>
          </w:p>
        </w:tc>
        <w:tc>
          <w:tcPr>
            <w:tcW w:w="1016" w:type="dxa"/>
            <w:tcBorders>
              <w:top w:val="nil"/>
              <w:left w:val="nil"/>
              <w:bottom w:val="single" w:sz="8" w:space="0" w:color="808080"/>
              <w:right w:val="nil"/>
            </w:tcBorders>
            <w:shd w:val="clear" w:color="000000" w:fill="F2F2F2"/>
            <w:vAlign w:val="center"/>
            <w:hideMark/>
          </w:tcPr>
          <w:p w:rsidR="001470BA" w:rsidRPr="00570AAE" w:rsidRDefault="001470BA">
            <w:pPr>
              <w:jc w:val="center"/>
              <w:rPr>
                <w:rFonts w:ascii="Arial" w:hAnsi="Arial" w:cs="Arial"/>
                <w:color w:val="000000"/>
                <w:sz w:val="8"/>
                <w:szCs w:val="8"/>
              </w:rPr>
            </w:pPr>
            <w:r w:rsidRPr="00570AAE">
              <w:rPr>
                <w:rFonts w:ascii="Arial" w:hAnsi="Arial" w:cs="Arial"/>
                <w:color w:val="000000"/>
                <w:sz w:val="8"/>
                <w:szCs w:val="8"/>
              </w:rPr>
              <w:t> </w:t>
            </w:r>
          </w:p>
        </w:tc>
        <w:tc>
          <w:tcPr>
            <w:tcW w:w="928" w:type="dxa"/>
            <w:tcBorders>
              <w:top w:val="nil"/>
              <w:left w:val="nil"/>
              <w:bottom w:val="single" w:sz="8" w:space="0" w:color="808080"/>
              <w:right w:val="nil"/>
            </w:tcBorders>
            <w:shd w:val="clear" w:color="000000" w:fill="F2F2F2"/>
            <w:vAlign w:val="center"/>
            <w:hideMark/>
          </w:tcPr>
          <w:p w:rsidR="001470BA" w:rsidRPr="00570AAE" w:rsidRDefault="001470BA">
            <w:pPr>
              <w:jc w:val="center"/>
              <w:rPr>
                <w:rFonts w:ascii="Arial" w:hAnsi="Arial" w:cs="Arial"/>
                <w:color w:val="000000"/>
                <w:sz w:val="8"/>
                <w:szCs w:val="8"/>
              </w:rPr>
            </w:pPr>
            <w:r w:rsidRPr="00570AAE">
              <w:rPr>
                <w:rFonts w:ascii="Arial" w:hAnsi="Arial" w:cs="Arial"/>
                <w:color w:val="000000"/>
                <w:sz w:val="8"/>
                <w:szCs w:val="8"/>
              </w:rPr>
              <w:t> </w:t>
            </w:r>
          </w:p>
        </w:tc>
        <w:tc>
          <w:tcPr>
            <w:tcW w:w="694" w:type="dxa"/>
            <w:tcBorders>
              <w:top w:val="nil"/>
              <w:left w:val="nil"/>
              <w:bottom w:val="single" w:sz="8" w:space="0" w:color="808080"/>
              <w:right w:val="nil"/>
            </w:tcBorders>
            <w:shd w:val="clear" w:color="000000" w:fill="F2F2F2"/>
            <w:vAlign w:val="center"/>
            <w:hideMark/>
          </w:tcPr>
          <w:p w:rsidR="001470BA" w:rsidRPr="00570AAE" w:rsidRDefault="001470BA">
            <w:pPr>
              <w:rPr>
                <w:rFonts w:ascii="Arial" w:hAnsi="Arial" w:cs="Arial"/>
                <w:color w:val="000000"/>
                <w:sz w:val="8"/>
                <w:szCs w:val="8"/>
              </w:rPr>
            </w:pPr>
            <w:r w:rsidRPr="00570AAE">
              <w:rPr>
                <w:rFonts w:ascii="Arial" w:hAnsi="Arial" w:cs="Arial"/>
                <w:color w:val="000000"/>
                <w:sz w:val="8"/>
                <w:szCs w:val="8"/>
              </w:rPr>
              <w:t> </w:t>
            </w:r>
          </w:p>
        </w:tc>
        <w:tc>
          <w:tcPr>
            <w:tcW w:w="757" w:type="dxa"/>
            <w:tcBorders>
              <w:top w:val="nil"/>
              <w:left w:val="nil"/>
              <w:bottom w:val="single" w:sz="8" w:space="0" w:color="808080"/>
              <w:right w:val="nil"/>
            </w:tcBorders>
            <w:shd w:val="clear" w:color="000000" w:fill="F2F2F2"/>
            <w:vAlign w:val="center"/>
            <w:hideMark/>
          </w:tcPr>
          <w:p w:rsidR="001470BA" w:rsidRPr="00570AAE" w:rsidRDefault="001470BA">
            <w:pPr>
              <w:rPr>
                <w:rFonts w:ascii="Arial" w:hAnsi="Arial" w:cs="Arial"/>
                <w:color w:val="000000"/>
                <w:sz w:val="8"/>
                <w:szCs w:val="8"/>
              </w:rPr>
            </w:pPr>
            <w:r w:rsidRPr="00570AAE">
              <w:rPr>
                <w:rFonts w:ascii="Arial" w:hAnsi="Arial" w:cs="Arial"/>
                <w:color w:val="000000"/>
                <w:sz w:val="8"/>
                <w:szCs w:val="8"/>
              </w:rPr>
              <w:t> </w:t>
            </w:r>
          </w:p>
        </w:tc>
        <w:tc>
          <w:tcPr>
            <w:tcW w:w="199" w:type="dxa"/>
            <w:tcBorders>
              <w:top w:val="nil"/>
              <w:left w:val="nil"/>
              <w:bottom w:val="single" w:sz="8" w:space="0" w:color="808080"/>
              <w:right w:val="nil"/>
            </w:tcBorders>
            <w:shd w:val="clear" w:color="000000" w:fill="F2F2F2"/>
            <w:noWrap/>
            <w:vAlign w:val="center"/>
            <w:hideMark/>
          </w:tcPr>
          <w:p w:rsidR="001470BA" w:rsidRPr="00570AAE" w:rsidRDefault="001470BA">
            <w:pPr>
              <w:rPr>
                <w:rFonts w:ascii="Arial" w:hAnsi="Arial" w:cs="Arial"/>
                <w:color w:val="000000"/>
                <w:sz w:val="8"/>
                <w:szCs w:val="8"/>
              </w:rPr>
            </w:pPr>
            <w:r w:rsidRPr="00570AAE">
              <w:rPr>
                <w:rFonts w:ascii="Arial" w:hAnsi="Arial" w:cs="Arial"/>
                <w:color w:val="000000"/>
                <w:sz w:val="8"/>
                <w:szCs w:val="8"/>
              </w:rPr>
              <w:t> </w:t>
            </w:r>
          </w:p>
        </w:tc>
      </w:tr>
    </w:tbl>
    <w:p w:rsidR="00961EF3" w:rsidRDefault="00961EF3" w:rsidP="00F50495">
      <w:pPr>
        <w:spacing w:after="60"/>
        <w:ind w:left="539" w:right="-79"/>
        <w:rPr>
          <w:rFonts w:ascii="Arial" w:hAnsi="Arial" w:cs="Arial"/>
          <w:sz w:val="16"/>
          <w:szCs w:val="20"/>
        </w:rPr>
      </w:pPr>
    </w:p>
    <w:p w:rsidR="002D74A6" w:rsidRPr="002D74A6" w:rsidRDefault="002D74A6" w:rsidP="00F50495">
      <w:pPr>
        <w:spacing w:after="60"/>
        <w:ind w:left="539" w:right="-79"/>
        <w:rPr>
          <w:rFonts w:ascii="Arial" w:hAnsi="Arial" w:cs="Arial"/>
          <w:sz w:val="22"/>
          <w:szCs w:val="20"/>
        </w:rPr>
      </w:pPr>
    </w:p>
    <w:tbl>
      <w:tblPr>
        <w:tblW w:w="5000" w:type="pct"/>
        <w:tblCellMar>
          <w:left w:w="70" w:type="dxa"/>
          <w:right w:w="70" w:type="dxa"/>
        </w:tblCellMar>
        <w:tblLook w:val="04A0" w:firstRow="1" w:lastRow="0" w:firstColumn="1" w:lastColumn="0" w:noHBand="0" w:noVBand="1"/>
      </w:tblPr>
      <w:tblGrid>
        <w:gridCol w:w="200"/>
        <w:gridCol w:w="7128"/>
        <w:gridCol w:w="959"/>
        <w:gridCol w:w="920"/>
        <w:gridCol w:w="199"/>
      </w:tblGrid>
      <w:tr w:rsidR="00144F1D" w:rsidRPr="00933274" w:rsidTr="00144F1D">
        <w:trPr>
          <w:trHeight w:val="20"/>
        </w:trPr>
        <w:tc>
          <w:tcPr>
            <w:tcW w:w="5000" w:type="pct"/>
            <w:gridSpan w:val="5"/>
            <w:tcBorders>
              <w:top w:val="nil"/>
              <w:left w:val="nil"/>
              <w:bottom w:val="single" w:sz="8" w:space="0" w:color="808080"/>
              <w:right w:val="nil"/>
            </w:tcBorders>
            <w:shd w:val="clear" w:color="auto" w:fill="auto"/>
            <w:noWrap/>
            <w:vAlign w:val="center"/>
            <w:hideMark/>
          </w:tcPr>
          <w:p w:rsidR="00144F1D" w:rsidRPr="00933274" w:rsidRDefault="00144F1D" w:rsidP="00144F1D">
            <w:pPr>
              <w:jc w:val="center"/>
              <w:rPr>
                <w:rFonts w:ascii="Arial" w:hAnsi="Arial" w:cs="Arial"/>
                <w:color w:val="000000"/>
                <w:sz w:val="22"/>
                <w:szCs w:val="22"/>
              </w:rPr>
            </w:pPr>
            <w:r w:rsidRPr="00933274">
              <w:rPr>
                <w:rFonts w:ascii="Arial" w:hAnsi="Arial" w:cs="Arial"/>
                <w:color w:val="000000"/>
                <w:sz w:val="22"/>
                <w:szCs w:val="22"/>
              </w:rPr>
              <w:t>Indicadores de Evaluación contenidos en el Anexo 7 de las Reglas de Operación</w:t>
            </w:r>
            <w:r w:rsidRPr="00933274">
              <w:rPr>
                <w:rFonts w:ascii="Arial" w:hAnsi="Arial" w:cs="Arial"/>
                <w:color w:val="000000"/>
              </w:rPr>
              <w:t> </w:t>
            </w:r>
          </w:p>
        </w:tc>
      </w:tr>
      <w:tr w:rsidR="00144F1D" w:rsidRPr="00933274" w:rsidTr="00144F1D">
        <w:trPr>
          <w:trHeight w:val="120"/>
        </w:trPr>
        <w:tc>
          <w:tcPr>
            <w:tcW w:w="106" w:type="pct"/>
            <w:tcBorders>
              <w:top w:val="single" w:sz="8" w:space="0" w:color="808080"/>
              <w:left w:val="nil"/>
              <w:bottom w:val="nil"/>
              <w:right w:val="nil"/>
            </w:tcBorders>
            <w:shd w:val="clear" w:color="auto" w:fill="auto"/>
            <w:noWrap/>
            <w:vAlign w:val="center"/>
            <w:hideMark/>
          </w:tcPr>
          <w:p w:rsidR="00144F1D" w:rsidRPr="00933274" w:rsidRDefault="00144F1D">
            <w:pPr>
              <w:rPr>
                <w:rFonts w:ascii="Arial" w:hAnsi="Arial" w:cs="Arial"/>
                <w:color w:val="000000"/>
                <w:sz w:val="8"/>
                <w:szCs w:val="8"/>
              </w:rPr>
            </w:pPr>
            <w:r w:rsidRPr="00933274">
              <w:rPr>
                <w:rFonts w:ascii="Arial" w:hAnsi="Arial" w:cs="Arial"/>
                <w:color w:val="000000"/>
                <w:sz w:val="8"/>
                <w:szCs w:val="8"/>
              </w:rPr>
              <w:t> </w:t>
            </w:r>
          </w:p>
        </w:tc>
        <w:tc>
          <w:tcPr>
            <w:tcW w:w="3789" w:type="pct"/>
            <w:tcBorders>
              <w:top w:val="single" w:sz="8" w:space="0" w:color="808080"/>
              <w:left w:val="nil"/>
              <w:bottom w:val="nil"/>
              <w:right w:val="nil"/>
            </w:tcBorders>
            <w:shd w:val="clear" w:color="auto" w:fill="auto"/>
            <w:noWrap/>
            <w:vAlign w:val="center"/>
            <w:hideMark/>
          </w:tcPr>
          <w:p w:rsidR="00144F1D" w:rsidRPr="00933274" w:rsidRDefault="00144F1D">
            <w:pPr>
              <w:rPr>
                <w:rFonts w:ascii="Arial" w:hAnsi="Arial" w:cs="Arial"/>
                <w:color w:val="000000"/>
                <w:sz w:val="8"/>
                <w:szCs w:val="8"/>
              </w:rPr>
            </w:pPr>
          </w:p>
        </w:tc>
        <w:tc>
          <w:tcPr>
            <w:tcW w:w="510" w:type="pct"/>
            <w:tcBorders>
              <w:top w:val="single" w:sz="8" w:space="0" w:color="808080"/>
              <w:left w:val="nil"/>
              <w:bottom w:val="nil"/>
              <w:right w:val="nil"/>
            </w:tcBorders>
            <w:shd w:val="clear" w:color="auto" w:fill="auto"/>
            <w:noWrap/>
            <w:vAlign w:val="center"/>
            <w:hideMark/>
          </w:tcPr>
          <w:p w:rsidR="00144F1D" w:rsidRPr="00933274" w:rsidRDefault="00144F1D">
            <w:pPr>
              <w:rPr>
                <w:rFonts w:ascii="Arial" w:hAnsi="Arial" w:cs="Arial"/>
                <w:sz w:val="8"/>
                <w:szCs w:val="8"/>
              </w:rPr>
            </w:pPr>
          </w:p>
        </w:tc>
        <w:tc>
          <w:tcPr>
            <w:tcW w:w="489" w:type="pct"/>
            <w:tcBorders>
              <w:top w:val="single" w:sz="8" w:space="0" w:color="808080"/>
              <w:left w:val="nil"/>
              <w:bottom w:val="nil"/>
              <w:right w:val="nil"/>
            </w:tcBorders>
            <w:shd w:val="clear" w:color="auto" w:fill="auto"/>
            <w:noWrap/>
            <w:vAlign w:val="center"/>
            <w:hideMark/>
          </w:tcPr>
          <w:p w:rsidR="00144F1D" w:rsidRPr="00933274" w:rsidRDefault="00144F1D">
            <w:pPr>
              <w:rPr>
                <w:rFonts w:ascii="Arial" w:hAnsi="Arial" w:cs="Arial"/>
                <w:sz w:val="8"/>
                <w:szCs w:val="8"/>
              </w:rPr>
            </w:pPr>
          </w:p>
        </w:tc>
        <w:tc>
          <w:tcPr>
            <w:tcW w:w="106" w:type="pct"/>
            <w:tcBorders>
              <w:top w:val="single" w:sz="8" w:space="0" w:color="808080"/>
              <w:left w:val="nil"/>
              <w:bottom w:val="nil"/>
              <w:right w:val="nil"/>
            </w:tcBorders>
            <w:shd w:val="clear" w:color="auto" w:fill="auto"/>
            <w:noWrap/>
            <w:vAlign w:val="center"/>
            <w:hideMark/>
          </w:tcPr>
          <w:p w:rsidR="00144F1D" w:rsidRPr="00933274" w:rsidRDefault="00144F1D">
            <w:pPr>
              <w:rPr>
                <w:rFonts w:ascii="Arial" w:hAnsi="Arial" w:cs="Arial"/>
                <w:sz w:val="8"/>
                <w:szCs w:val="8"/>
              </w:rPr>
            </w:pPr>
          </w:p>
        </w:tc>
      </w:tr>
      <w:tr w:rsidR="00144F1D" w:rsidRPr="006C554F" w:rsidTr="00144F1D">
        <w:trPr>
          <w:trHeight w:val="207"/>
        </w:trPr>
        <w:tc>
          <w:tcPr>
            <w:tcW w:w="106" w:type="pct"/>
            <w:vMerge w:val="restart"/>
            <w:tcBorders>
              <w:top w:val="nil"/>
              <w:left w:val="nil"/>
              <w:bottom w:val="nil"/>
              <w:right w:val="nil"/>
            </w:tcBorders>
            <w:shd w:val="clear" w:color="000000" w:fill="D4C19C"/>
            <w:noWrap/>
            <w:vAlign w:val="center"/>
            <w:hideMark/>
          </w:tcPr>
          <w:p w:rsidR="00144F1D" w:rsidRPr="006C554F" w:rsidRDefault="00144F1D">
            <w:pPr>
              <w:jc w:val="center"/>
              <w:rPr>
                <w:rFonts w:ascii="Arial" w:hAnsi="Arial" w:cs="Arial"/>
                <w:color w:val="FFFFFF"/>
                <w:sz w:val="16"/>
                <w:szCs w:val="16"/>
              </w:rPr>
            </w:pPr>
            <w:r w:rsidRPr="006C554F">
              <w:rPr>
                <w:rFonts w:ascii="Arial" w:hAnsi="Arial" w:cs="Arial"/>
                <w:color w:val="FFFFFF"/>
                <w:sz w:val="16"/>
                <w:szCs w:val="16"/>
              </w:rPr>
              <w:t> </w:t>
            </w:r>
          </w:p>
        </w:tc>
        <w:tc>
          <w:tcPr>
            <w:tcW w:w="3789" w:type="pct"/>
            <w:vMerge w:val="restart"/>
            <w:tcBorders>
              <w:top w:val="nil"/>
              <w:left w:val="nil"/>
              <w:bottom w:val="nil"/>
              <w:right w:val="nil"/>
            </w:tcBorders>
            <w:shd w:val="clear" w:color="000000" w:fill="D4C19C"/>
            <w:noWrap/>
            <w:vAlign w:val="center"/>
            <w:hideMark/>
          </w:tcPr>
          <w:p w:rsidR="00144F1D" w:rsidRPr="00F578BB" w:rsidRDefault="00144F1D">
            <w:pPr>
              <w:jc w:val="center"/>
              <w:rPr>
                <w:rFonts w:ascii="Arial" w:hAnsi="Arial" w:cs="Arial"/>
                <w:color w:val="000000" w:themeColor="text1"/>
                <w:sz w:val="16"/>
                <w:szCs w:val="16"/>
              </w:rPr>
            </w:pPr>
            <w:r w:rsidRPr="00F578BB">
              <w:rPr>
                <w:rFonts w:ascii="Arial" w:hAnsi="Arial" w:cs="Arial"/>
                <w:color w:val="000000" w:themeColor="text1"/>
                <w:sz w:val="16"/>
                <w:szCs w:val="16"/>
              </w:rPr>
              <w:t>Indicador</w:t>
            </w:r>
          </w:p>
        </w:tc>
        <w:tc>
          <w:tcPr>
            <w:tcW w:w="510" w:type="pct"/>
            <w:vMerge w:val="restart"/>
            <w:tcBorders>
              <w:top w:val="nil"/>
              <w:left w:val="nil"/>
              <w:bottom w:val="nil"/>
              <w:right w:val="nil"/>
            </w:tcBorders>
            <w:shd w:val="clear" w:color="000000" w:fill="D4C19C"/>
            <w:vAlign w:val="center"/>
            <w:hideMark/>
          </w:tcPr>
          <w:p w:rsidR="00144F1D" w:rsidRPr="00F578BB" w:rsidRDefault="00144F1D" w:rsidP="002570BB">
            <w:pPr>
              <w:jc w:val="center"/>
              <w:rPr>
                <w:rFonts w:ascii="Arial" w:hAnsi="Arial" w:cs="Arial"/>
                <w:color w:val="000000" w:themeColor="text1"/>
                <w:sz w:val="16"/>
                <w:szCs w:val="16"/>
              </w:rPr>
            </w:pPr>
            <w:r w:rsidRPr="00F578BB">
              <w:rPr>
                <w:rFonts w:ascii="Arial" w:hAnsi="Arial" w:cs="Arial"/>
                <w:color w:val="000000" w:themeColor="text1"/>
                <w:sz w:val="16"/>
                <w:szCs w:val="16"/>
              </w:rPr>
              <w:t>Meta 201</w:t>
            </w:r>
            <w:r w:rsidR="002570BB" w:rsidRPr="00F578BB">
              <w:rPr>
                <w:rFonts w:ascii="Arial" w:hAnsi="Arial" w:cs="Arial"/>
                <w:color w:val="000000" w:themeColor="text1"/>
                <w:sz w:val="16"/>
                <w:szCs w:val="16"/>
              </w:rPr>
              <w:t>9</w:t>
            </w:r>
          </w:p>
        </w:tc>
        <w:tc>
          <w:tcPr>
            <w:tcW w:w="489" w:type="pct"/>
            <w:vMerge w:val="restart"/>
            <w:tcBorders>
              <w:top w:val="nil"/>
              <w:left w:val="nil"/>
              <w:bottom w:val="nil"/>
              <w:right w:val="nil"/>
            </w:tcBorders>
            <w:shd w:val="clear" w:color="000000" w:fill="D4C19C"/>
            <w:vAlign w:val="center"/>
            <w:hideMark/>
          </w:tcPr>
          <w:p w:rsidR="00144F1D" w:rsidRPr="00F578BB" w:rsidRDefault="00144F1D">
            <w:pPr>
              <w:jc w:val="center"/>
              <w:rPr>
                <w:rFonts w:ascii="Arial" w:hAnsi="Arial" w:cs="Arial"/>
                <w:color w:val="000000" w:themeColor="text1"/>
                <w:sz w:val="16"/>
                <w:szCs w:val="16"/>
              </w:rPr>
            </w:pPr>
            <w:r w:rsidRPr="00F578BB">
              <w:rPr>
                <w:rFonts w:ascii="Arial" w:hAnsi="Arial" w:cs="Arial"/>
                <w:color w:val="000000" w:themeColor="text1"/>
                <w:sz w:val="16"/>
                <w:szCs w:val="16"/>
              </w:rPr>
              <w:t>Avance</w:t>
            </w:r>
          </w:p>
        </w:tc>
        <w:tc>
          <w:tcPr>
            <w:tcW w:w="106" w:type="pct"/>
            <w:vMerge w:val="restart"/>
            <w:tcBorders>
              <w:top w:val="nil"/>
              <w:left w:val="nil"/>
              <w:bottom w:val="nil"/>
              <w:right w:val="nil"/>
            </w:tcBorders>
            <w:shd w:val="clear" w:color="000000" w:fill="D4C19C"/>
            <w:noWrap/>
            <w:vAlign w:val="center"/>
            <w:hideMark/>
          </w:tcPr>
          <w:p w:rsidR="00144F1D" w:rsidRPr="006C554F" w:rsidRDefault="00144F1D">
            <w:pPr>
              <w:jc w:val="center"/>
              <w:rPr>
                <w:rFonts w:ascii="Arial" w:hAnsi="Arial" w:cs="Arial"/>
                <w:color w:val="FFFFFF"/>
                <w:sz w:val="16"/>
                <w:szCs w:val="16"/>
              </w:rPr>
            </w:pPr>
            <w:r w:rsidRPr="006C554F">
              <w:rPr>
                <w:rFonts w:ascii="Arial" w:hAnsi="Arial" w:cs="Arial"/>
                <w:color w:val="FFFFFF"/>
                <w:sz w:val="16"/>
                <w:szCs w:val="16"/>
              </w:rPr>
              <w:t> </w:t>
            </w:r>
          </w:p>
        </w:tc>
      </w:tr>
      <w:tr w:rsidR="00144F1D" w:rsidRPr="006C554F" w:rsidTr="00144F1D">
        <w:trPr>
          <w:trHeight w:val="300"/>
        </w:trPr>
        <w:tc>
          <w:tcPr>
            <w:tcW w:w="106" w:type="pct"/>
            <w:vMerge/>
            <w:tcBorders>
              <w:top w:val="nil"/>
              <w:left w:val="nil"/>
              <w:bottom w:val="nil"/>
              <w:right w:val="nil"/>
            </w:tcBorders>
            <w:vAlign w:val="center"/>
            <w:hideMark/>
          </w:tcPr>
          <w:p w:rsidR="00144F1D" w:rsidRPr="006C554F" w:rsidRDefault="00144F1D">
            <w:pPr>
              <w:rPr>
                <w:rFonts w:ascii="Arial" w:hAnsi="Arial" w:cs="Arial"/>
                <w:color w:val="FFFFFF"/>
                <w:sz w:val="16"/>
                <w:szCs w:val="16"/>
              </w:rPr>
            </w:pPr>
          </w:p>
        </w:tc>
        <w:tc>
          <w:tcPr>
            <w:tcW w:w="3789" w:type="pct"/>
            <w:vMerge/>
            <w:tcBorders>
              <w:top w:val="nil"/>
              <w:left w:val="nil"/>
              <w:bottom w:val="nil"/>
              <w:right w:val="nil"/>
            </w:tcBorders>
            <w:vAlign w:val="center"/>
            <w:hideMark/>
          </w:tcPr>
          <w:p w:rsidR="00144F1D" w:rsidRPr="006C554F" w:rsidRDefault="00144F1D">
            <w:pPr>
              <w:rPr>
                <w:rFonts w:ascii="Arial" w:hAnsi="Arial" w:cs="Arial"/>
                <w:color w:val="FFFFFF"/>
                <w:sz w:val="16"/>
                <w:szCs w:val="16"/>
              </w:rPr>
            </w:pPr>
          </w:p>
        </w:tc>
        <w:tc>
          <w:tcPr>
            <w:tcW w:w="510" w:type="pct"/>
            <w:vMerge/>
            <w:tcBorders>
              <w:top w:val="nil"/>
              <w:left w:val="nil"/>
              <w:bottom w:val="nil"/>
              <w:right w:val="nil"/>
            </w:tcBorders>
            <w:vAlign w:val="center"/>
            <w:hideMark/>
          </w:tcPr>
          <w:p w:rsidR="00144F1D" w:rsidRPr="006C554F" w:rsidRDefault="00144F1D">
            <w:pPr>
              <w:rPr>
                <w:rFonts w:ascii="Arial" w:hAnsi="Arial" w:cs="Arial"/>
                <w:color w:val="FFFFFF"/>
                <w:sz w:val="16"/>
                <w:szCs w:val="16"/>
              </w:rPr>
            </w:pPr>
          </w:p>
        </w:tc>
        <w:tc>
          <w:tcPr>
            <w:tcW w:w="489" w:type="pct"/>
            <w:vMerge/>
            <w:tcBorders>
              <w:top w:val="nil"/>
              <w:left w:val="nil"/>
              <w:bottom w:val="nil"/>
              <w:right w:val="nil"/>
            </w:tcBorders>
            <w:vAlign w:val="center"/>
            <w:hideMark/>
          </w:tcPr>
          <w:p w:rsidR="00144F1D" w:rsidRPr="006C554F" w:rsidRDefault="00144F1D">
            <w:pPr>
              <w:rPr>
                <w:rFonts w:ascii="Arial" w:hAnsi="Arial" w:cs="Arial"/>
                <w:color w:val="FFFFFF"/>
                <w:sz w:val="16"/>
                <w:szCs w:val="16"/>
              </w:rPr>
            </w:pPr>
          </w:p>
        </w:tc>
        <w:tc>
          <w:tcPr>
            <w:tcW w:w="106" w:type="pct"/>
            <w:vMerge/>
            <w:tcBorders>
              <w:top w:val="nil"/>
              <w:left w:val="nil"/>
              <w:bottom w:val="nil"/>
              <w:right w:val="nil"/>
            </w:tcBorders>
            <w:vAlign w:val="center"/>
            <w:hideMark/>
          </w:tcPr>
          <w:p w:rsidR="00144F1D" w:rsidRPr="006C554F" w:rsidRDefault="00144F1D">
            <w:pPr>
              <w:rPr>
                <w:rFonts w:ascii="Arial" w:hAnsi="Arial" w:cs="Arial"/>
                <w:color w:val="FFFFFF"/>
                <w:sz w:val="16"/>
                <w:szCs w:val="16"/>
              </w:rPr>
            </w:pPr>
          </w:p>
        </w:tc>
      </w:tr>
      <w:tr w:rsidR="00144F1D" w:rsidRPr="006C554F" w:rsidTr="00144F1D">
        <w:trPr>
          <w:trHeight w:val="75"/>
        </w:trPr>
        <w:tc>
          <w:tcPr>
            <w:tcW w:w="106" w:type="pct"/>
            <w:tcBorders>
              <w:top w:val="nil"/>
              <w:left w:val="nil"/>
              <w:bottom w:val="single" w:sz="8" w:space="0" w:color="808080"/>
              <w:right w:val="nil"/>
            </w:tcBorders>
            <w:shd w:val="clear" w:color="auto" w:fill="auto"/>
            <w:noWrap/>
            <w:vAlign w:val="center"/>
            <w:hideMark/>
          </w:tcPr>
          <w:p w:rsidR="00144F1D" w:rsidRPr="006C554F" w:rsidRDefault="00144F1D">
            <w:pPr>
              <w:rPr>
                <w:rFonts w:ascii="Arial" w:hAnsi="Arial" w:cs="Arial"/>
                <w:color w:val="000000"/>
                <w:sz w:val="6"/>
                <w:szCs w:val="6"/>
              </w:rPr>
            </w:pPr>
            <w:r w:rsidRPr="006C554F">
              <w:rPr>
                <w:rFonts w:ascii="Arial" w:hAnsi="Arial" w:cs="Arial"/>
                <w:color w:val="000000"/>
                <w:sz w:val="6"/>
                <w:szCs w:val="6"/>
              </w:rPr>
              <w:t> </w:t>
            </w:r>
          </w:p>
        </w:tc>
        <w:tc>
          <w:tcPr>
            <w:tcW w:w="3789" w:type="pct"/>
            <w:tcBorders>
              <w:top w:val="nil"/>
              <w:left w:val="nil"/>
              <w:bottom w:val="single" w:sz="8" w:space="0" w:color="808080"/>
              <w:right w:val="nil"/>
            </w:tcBorders>
            <w:shd w:val="clear" w:color="auto" w:fill="auto"/>
            <w:noWrap/>
            <w:vAlign w:val="center"/>
            <w:hideMark/>
          </w:tcPr>
          <w:p w:rsidR="00144F1D" w:rsidRPr="006C554F" w:rsidRDefault="00144F1D">
            <w:pPr>
              <w:jc w:val="center"/>
              <w:rPr>
                <w:rFonts w:ascii="Arial" w:hAnsi="Arial" w:cs="Arial"/>
                <w:b/>
                <w:bCs/>
                <w:color w:val="000000"/>
                <w:sz w:val="6"/>
                <w:szCs w:val="6"/>
              </w:rPr>
            </w:pPr>
            <w:r w:rsidRPr="006C554F">
              <w:rPr>
                <w:rFonts w:ascii="Arial" w:hAnsi="Arial" w:cs="Arial"/>
                <w:b/>
                <w:bCs/>
                <w:color w:val="000000"/>
                <w:sz w:val="6"/>
                <w:szCs w:val="6"/>
              </w:rPr>
              <w:t> </w:t>
            </w:r>
          </w:p>
        </w:tc>
        <w:tc>
          <w:tcPr>
            <w:tcW w:w="510" w:type="pct"/>
            <w:tcBorders>
              <w:top w:val="nil"/>
              <w:left w:val="nil"/>
              <w:bottom w:val="single" w:sz="8" w:space="0" w:color="808080"/>
              <w:right w:val="nil"/>
            </w:tcBorders>
            <w:shd w:val="clear" w:color="auto" w:fill="auto"/>
            <w:noWrap/>
            <w:vAlign w:val="center"/>
            <w:hideMark/>
          </w:tcPr>
          <w:p w:rsidR="00144F1D" w:rsidRPr="006C554F" w:rsidRDefault="00144F1D">
            <w:pPr>
              <w:jc w:val="center"/>
              <w:rPr>
                <w:rFonts w:ascii="Arial" w:hAnsi="Arial" w:cs="Arial"/>
                <w:b/>
                <w:bCs/>
                <w:color w:val="000000"/>
                <w:sz w:val="6"/>
                <w:szCs w:val="6"/>
              </w:rPr>
            </w:pPr>
            <w:r w:rsidRPr="006C554F">
              <w:rPr>
                <w:rFonts w:ascii="Arial" w:hAnsi="Arial" w:cs="Arial"/>
                <w:b/>
                <w:bCs/>
                <w:color w:val="000000"/>
                <w:sz w:val="6"/>
                <w:szCs w:val="6"/>
              </w:rPr>
              <w:t> </w:t>
            </w:r>
          </w:p>
        </w:tc>
        <w:tc>
          <w:tcPr>
            <w:tcW w:w="489" w:type="pct"/>
            <w:tcBorders>
              <w:top w:val="nil"/>
              <w:left w:val="nil"/>
              <w:bottom w:val="single" w:sz="8" w:space="0" w:color="808080"/>
              <w:right w:val="nil"/>
            </w:tcBorders>
            <w:shd w:val="clear" w:color="auto" w:fill="auto"/>
            <w:vAlign w:val="center"/>
            <w:hideMark/>
          </w:tcPr>
          <w:p w:rsidR="00144F1D" w:rsidRPr="006C554F" w:rsidRDefault="00144F1D">
            <w:pPr>
              <w:jc w:val="center"/>
              <w:rPr>
                <w:rFonts w:ascii="Arial" w:hAnsi="Arial" w:cs="Arial"/>
                <w:b/>
                <w:bCs/>
                <w:color w:val="000000"/>
                <w:sz w:val="6"/>
                <w:szCs w:val="6"/>
              </w:rPr>
            </w:pPr>
            <w:r w:rsidRPr="006C554F">
              <w:rPr>
                <w:rFonts w:ascii="Arial" w:hAnsi="Arial" w:cs="Arial"/>
                <w:b/>
                <w:bCs/>
                <w:color w:val="000000"/>
                <w:sz w:val="6"/>
                <w:szCs w:val="6"/>
              </w:rPr>
              <w:t> </w:t>
            </w:r>
          </w:p>
        </w:tc>
        <w:tc>
          <w:tcPr>
            <w:tcW w:w="106" w:type="pct"/>
            <w:tcBorders>
              <w:top w:val="nil"/>
              <w:left w:val="nil"/>
              <w:bottom w:val="single" w:sz="8" w:space="0" w:color="808080"/>
              <w:right w:val="nil"/>
            </w:tcBorders>
            <w:shd w:val="clear" w:color="auto" w:fill="auto"/>
            <w:noWrap/>
            <w:vAlign w:val="center"/>
            <w:hideMark/>
          </w:tcPr>
          <w:p w:rsidR="00144F1D" w:rsidRPr="006C554F" w:rsidRDefault="00144F1D">
            <w:pPr>
              <w:rPr>
                <w:rFonts w:ascii="Arial" w:hAnsi="Arial" w:cs="Arial"/>
                <w:color w:val="000000"/>
                <w:sz w:val="6"/>
                <w:szCs w:val="6"/>
              </w:rPr>
            </w:pPr>
            <w:r w:rsidRPr="006C554F">
              <w:rPr>
                <w:rFonts w:ascii="Arial" w:hAnsi="Arial" w:cs="Arial"/>
                <w:color w:val="000000"/>
                <w:sz w:val="6"/>
                <w:szCs w:val="6"/>
              </w:rPr>
              <w:t> </w:t>
            </w:r>
          </w:p>
        </w:tc>
      </w:tr>
      <w:tr w:rsidR="00144F1D" w:rsidRPr="006C554F" w:rsidTr="00144F1D">
        <w:trPr>
          <w:trHeight w:val="75"/>
        </w:trPr>
        <w:tc>
          <w:tcPr>
            <w:tcW w:w="106" w:type="pct"/>
            <w:tcBorders>
              <w:top w:val="nil"/>
              <w:left w:val="nil"/>
              <w:bottom w:val="nil"/>
              <w:right w:val="nil"/>
            </w:tcBorders>
            <w:shd w:val="clear" w:color="auto" w:fill="auto"/>
            <w:noWrap/>
            <w:vAlign w:val="center"/>
            <w:hideMark/>
          </w:tcPr>
          <w:p w:rsidR="00144F1D" w:rsidRPr="006C554F" w:rsidRDefault="00144F1D">
            <w:pPr>
              <w:rPr>
                <w:rFonts w:ascii="Arial" w:hAnsi="Arial" w:cs="Arial"/>
                <w:color w:val="000000"/>
                <w:sz w:val="6"/>
                <w:szCs w:val="6"/>
              </w:rPr>
            </w:pPr>
          </w:p>
        </w:tc>
        <w:tc>
          <w:tcPr>
            <w:tcW w:w="3789" w:type="pct"/>
            <w:tcBorders>
              <w:top w:val="nil"/>
              <w:left w:val="nil"/>
              <w:bottom w:val="nil"/>
              <w:right w:val="nil"/>
            </w:tcBorders>
            <w:shd w:val="clear" w:color="auto" w:fill="auto"/>
            <w:noWrap/>
            <w:vAlign w:val="center"/>
            <w:hideMark/>
          </w:tcPr>
          <w:p w:rsidR="00144F1D" w:rsidRPr="006C554F" w:rsidRDefault="00144F1D">
            <w:pPr>
              <w:rPr>
                <w:rFonts w:ascii="Arial" w:hAnsi="Arial" w:cs="Arial"/>
                <w:sz w:val="6"/>
                <w:szCs w:val="6"/>
              </w:rPr>
            </w:pPr>
          </w:p>
        </w:tc>
        <w:tc>
          <w:tcPr>
            <w:tcW w:w="510" w:type="pct"/>
            <w:tcBorders>
              <w:top w:val="nil"/>
              <w:left w:val="nil"/>
              <w:bottom w:val="nil"/>
              <w:right w:val="nil"/>
            </w:tcBorders>
            <w:shd w:val="clear" w:color="auto" w:fill="auto"/>
            <w:noWrap/>
            <w:vAlign w:val="center"/>
            <w:hideMark/>
          </w:tcPr>
          <w:p w:rsidR="00144F1D" w:rsidRPr="006C554F" w:rsidRDefault="00144F1D">
            <w:pPr>
              <w:jc w:val="center"/>
              <w:rPr>
                <w:rFonts w:ascii="Arial" w:hAnsi="Arial" w:cs="Arial"/>
                <w:sz w:val="6"/>
                <w:szCs w:val="6"/>
              </w:rPr>
            </w:pPr>
          </w:p>
        </w:tc>
        <w:tc>
          <w:tcPr>
            <w:tcW w:w="489" w:type="pct"/>
            <w:tcBorders>
              <w:top w:val="nil"/>
              <w:left w:val="nil"/>
              <w:bottom w:val="nil"/>
              <w:right w:val="nil"/>
            </w:tcBorders>
            <w:shd w:val="clear" w:color="auto" w:fill="auto"/>
            <w:vAlign w:val="center"/>
            <w:hideMark/>
          </w:tcPr>
          <w:p w:rsidR="00144F1D" w:rsidRPr="006C554F" w:rsidRDefault="00144F1D">
            <w:pPr>
              <w:jc w:val="center"/>
              <w:rPr>
                <w:rFonts w:ascii="Arial" w:hAnsi="Arial" w:cs="Arial"/>
                <w:sz w:val="6"/>
                <w:szCs w:val="6"/>
              </w:rPr>
            </w:pPr>
          </w:p>
        </w:tc>
        <w:tc>
          <w:tcPr>
            <w:tcW w:w="106" w:type="pct"/>
            <w:tcBorders>
              <w:top w:val="nil"/>
              <w:left w:val="nil"/>
              <w:bottom w:val="single" w:sz="8" w:space="0" w:color="808080"/>
              <w:right w:val="nil"/>
            </w:tcBorders>
            <w:shd w:val="clear" w:color="auto" w:fill="auto"/>
            <w:noWrap/>
            <w:vAlign w:val="center"/>
            <w:hideMark/>
          </w:tcPr>
          <w:p w:rsidR="00144F1D" w:rsidRPr="006C554F" w:rsidRDefault="00144F1D">
            <w:pPr>
              <w:rPr>
                <w:rFonts w:ascii="Arial" w:hAnsi="Arial" w:cs="Arial"/>
                <w:color w:val="000000"/>
                <w:sz w:val="6"/>
                <w:szCs w:val="6"/>
              </w:rPr>
            </w:pPr>
            <w:r w:rsidRPr="006C554F">
              <w:rPr>
                <w:rFonts w:ascii="Arial" w:hAnsi="Arial" w:cs="Arial"/>
                <w:color w:val="000000"/>
                <w:sz w:val="6"/>
                <w:szCs w:val="6"/>
              </w:rPr>
              <w:t> </w:t>
            </w:r>
          </w:p>
        </w:tc>
      </w:tr>
      <w:tr w:rsidR="00144F1D" w:rsidRPr="006C554F" w:rsidTr="00C34AA5">
        <w:trPr>
          <w:trHeight w:val="20"/>
        </w:trPr>
        <w:tc>
          <w:tcPr>
            <w:tcW w:w="106" w:type="pct"/>
            <w:tcBorders>
              <w:top w:val="single" w:sz="8" w:space="0" w:color="808080"/>
              <w:left w:val="nil"/>
              <w:bottom w:val="nil"/>
              <w:right w:val="nil"/>
            </w:tcBorders>
            <w:shd w:val="clear" w:color="000000" w:fill="F2F2F2"/>
            <w:noWrap/>
            <w:vAlign w:val="center"/>
            <w:hideMark/>
          </w:tcPr>
          <w:p w:rsidR="00144F1D" w:rsidRPr="006C554F" w:rsidRDefault="00144F1D">
            <w:pPr>
              <w:rPr>
                <w:rFonts w:ascii="Arial" w:hAnsi="Arial" w:cs="Arial"/>
                <w:color w:val="000000"/>
                <w:sz w:val="6"/>
                <w:szCs w:val="6"/>
              </w:rPr>
            </w:pPr>
            <w:r w:rsidRPr="006C554F">
              <w:rPr>
                <w:rFonts w:ascii="Arial" w:hAnsi="Arial" w:cs="Arial"/>
                <w:color w:val="000000"/>
                <w:sz w:val="6"/>
                <w:szCs w:val="6"/>
              </w:rPr>
              <w:t> </w:t>
            </w:r>
          </w:p>
        </w:tc>
        <w:tc>
          <w:tcPr>
            <w:tcW w:w="3789" w:type="pct"/>
            <w:tcBorders>
              <w:top w:val="single" w:sz="8" w:space="0" w:color="808080"/>
              <w:left w:val="nil"/>
              <w:bottom w:val="nil"/>
              <w:right w:val="nil"/>
            </w:tcBorders>
            <w:shd w:val="clear" w:color="000000" w:fill="F2F2F2"/>
            <w:noWrap/>
            <w:vAlign w:val="center"/>
            <w:hideMark/>
          </w:tcPr>
          <w:p w:rsidR="00144F1D" w:rsidRPr="006C554F" w:rsidRDefault="00144F1D">
            <w:pPr>
              <w:jc w:val="center"/>
              <w:rPr>
                <w:rFonts w:ascii="Arial" w:hAnsi="Arial" w:cs="Arial"/>
                <w:color w:val="000000"/>
                <w:sz w:val="6"/>
                <w:szCs w:val="6"/>
              </w:rPr>
            </w:pPr>
            <w:r w:rsidRPr="006C554F">
              <w:rPr>
                <w:rFonts w:ascii="Arial" w:hAnsi="Arial" w:cs="Arial"/>
                <w:color w:val="000000"/>
                <w:sz w:val="6"/>
                <w:szCs w:val="6"/>
              </w:rPr>
              <w:t> </w:t>
            </w:r>
          </w:p>
        </w:tc>
        <w:tc>
          <w:tcPr>
            <w:tcW w:w="510" w:type="pct"/>
            <w:tcBorders>
              <w:top w:val="single" w:sz="8" w:space="0" w:color="808080"/>
              <w:left w:val="nil"/>
              <w:bottom w:val="nil"/>
              <w:right w:val="nil"/>
            </w:tcBorders>
            <w:shd w:val="clear" w:color="000000" w:fill="F2F2F2"/>
            <w:noWrap/>
            <w:vAlign w:val="center"/>
            <w:hideMark/>
          </w:tcPr>
          <w:p w:rsidR="00144F1D" w:rsidRPr="006C554F" w:rsidRDefault="00144F1D">
            <w:pPr>
              <w:jc w:val="center"/>
              <w:rPr>
                <w:rFonts w:ascii="Arial" w:hAnsi="Arial" w:cs="Arial"/>
                <w:color w:val="000000"/>
                <w:sz w:val="6"/>
                <w:szCs w:val="6"/>
              </w:rPr>
            </w:pPr>
            <w:r w:rsidRPr="006C554F">
              <w:rPr>
                <w:rFonts w:ascii="Arial" w:hAnsi="Arial" w:cs="Arial"/>
                <w:color w:val="000000"/>
                <w:sz w:val="6"/>
                <w:szCs w:val="6"/>
              </w:rPr>
              <w:t> </w:t>
            </w:r>
          </w:p>
        </w:tc>
        <w:tc>
          <w:tcPr>
            <w:tcW w:w="489" w:type="pct"/>
            <w:tcBorders>
              <w:top w:val="single" w:sz="8" w:space="0" w:color="808080"/>
              <w:left w:val="nil"/>
              <w:bottom w:val="nil"/>
              <w:right w:val="nil"/>
            </w:tcBorders>
            <w:shd w:val="clear" w:color="000000" w:fill="F2F2F2"/>
            <w:vAlign w:val="center"/>
            <w:hideMark/>
          </w:tcPr>
          <w:p w:rsidR="00144F1D" w:rsidRPr="006C554F" w:rsidRDefault="00144F1D">
            <w:pPr>
              <w:jc w:val="center"/>
              <w:rPr>
                <w:rFonts w:ascii="Arial" w:hAnsi="Arial" w:cs="Arial"/>
                <w:color w:val="000000"/>
                <w:sz w:val="6"/>
                <w:szCs w:val="6"/>
              </w:rPr>
            </w:pPr>
            <w:r w:rsidRPr="006C554F">
              <w:rPr>
                <w:rFonts w:ascii="Arial" w:hAnsi="Arial" w:cs="Arial"/>
                <w:color w:val="000000"/>
                <w:sz w:val="6"/>
                <w:szCs w:val="6"/>
              </w:rPr>
              <w:t> </w:t>
            </w:r>
          </w:p>
        </w:tc>
        <w:tc>
          <w:tcPr>
            <w:tcW w:w="106" w:type="pct"/>
            <w:tcBorders>
              <w:top w:val="nil"/>
              <w:left w:val="nil"/>
              <w:bottom w:val="nil"/>
              <w:right w:val="nil"/>
            </w:tcBorders>
            <w:shd w:val="clear" w:color="000000" w:fill="F2F2F2"/>
            <w:noWrap/>
            <w:vAlign w:val="center"/>
            <w:hideMark/>
          </w:tcPr>
          <w:p w:rsidR="00144F1D" w:rsidRPr="006C554F" w:rsidRDefault="00144F1D">
            <w:pPr>
              <w:rPr>
                <w:rFonts w:ascii="Arial" w:hAnsi="Arial" w:cs="Arial"/>
                <w:color w:val="000000"/>
                <w:sz w:val="6"/>
                <w:szCs w:val="6"/>
              </w:rPr>
            </w:pPr>
            <w:r w:rsidRPr="006C554F">
              <w:rPr>
                <w:rFonts w:ascii="Arial" w:hAnsi="Arial" w:cs="Arial"/>
                <w:color w:val="000000"/>
                <w:sz w:val="6"/>
                <w:szCs w:val="6"/>
              </w:rPr>
              <w:t> </w:t>
            </w:r>
          </w:p>
        </w:tc>
      </w:tr>
      <w:tr w:rsidR="00144F1D" w:rsidRPr="006C554F" w:rsidTr="00402A99">
        <w:trPr>
          <w:trHeight w:hRule="exact" w:val="475"/>
        </w:trPr>
        <w:tc>
          <w:tcPr>
            <w:tcW w:w="106" w:type="pct"/>
            <w:tcBorders>
              <w:top w:val="nil"/>
              <w:left w:val="nil"/>
              <w:bottom w:val="nil"/>
              <w:right w:val="nil"/>
            </w:tcBorders>
            <w:shd w:val="clear" w:color="000000" w:fill="F2F2F2"/>
            <w:noWrap/>
            <w:vAlign w:val="center"/>
            <w:hideMark/>
          </w:tcPr>
          <w:p w:rsidR="00144F1D" w:rsidRPr="006C554F" w:rsidRDefault="00144F1D">
            <w:pPr>
              <w:rPr>
                <w:rFonts w:ascii="Arial" w:hAnsi="Arial" w:cs="Arial"/>
                <w:color w:val="000000"/>
                <w:sz w:val="16"/>
                <w:szCs w:val="16"/>
              </w:rPr>
            </w:pPr>
            <w:r w:rsidRPr="006C554F">
              <w:rPr>
                <w:rFonts w:ascii="Arial" w:hAnsi="Arial" w:cs="Arial"/>
                <w:color w:val="000000"/>
                <w:sz w:val="16"/>
                <w:szCs w:val="16"/>
              </w:rPr>
              <w:t> </w:t>
            </w:r>
          </w:p>
        </w:tc>
        <w:tc>
          <w:tcPr>
            <w:tcW w:w="3789" w:type="pct"/>
            <w:tcBorders>
              <w:top w:val="nil"/>
              <w:left w:val="nil"/>
              <w:bottom w:val="nil"/>
              <w:right w:val="nil"/>
            </w:tcBorders>
            <w:shd w:val="clear" w:color="000000" w:fill="F2F2F2"/>
            <w:vAlign w:val="center"/>
            <w:hideMark/>
          </w:tcPr>
          <w:p w:rsidR="00144F1D" w:rsidRPr="006C554F" w:rsidRDefault="00402A99">
            <w:pPr>
              <w:rPr>
                <w:rFonts w:ascii="Arial" w:hAnsi="Arial" w:cs="Arial"/>
                <w:color w:val="000000"/>
                <w:sz w:val="16"/>
                <w:szCs w:val="16"/>
              </w:rPr>
            </w:pPr>
            <w:r w:rsidRPr="00402A99">
              <w:rPr>
                <w:rFonts w:ascii="Arial" w:hAnsi="Arial" w:cs="Arial"/>
                <w:color w:val="000000"/>
                <w:sz w:val="16"/>
                <w:szCs w:val="16"/>
              </w:rPr>
              <w:t>Porcentaje del crédito autorizado asociado a los Apoyos del Programa de Capacitación para Productores e Intermediarios Financieros Rurales</w:t>
            </w:r>
          </w:p>
        </w:tc>
        <w:tc>
          <w:tcPr>
            <w:tcW w:w="510" w:type="pct"/>
            <w:tcBorders>
              <w:top w:val="nil"/>
              <w:left w:val="nil"/>
              <w:bottom w:val="nil"/>
              <w:right w:val="nil"/>
            </w:tcBorders>
            <w:shd w:val="clear" w:color="000000" w:fill="F2F2F2"/>
            <w:noWrap/>
            <w:vAlign w:val="center"/>
            <w:hideMark/>
          </w:tcPr>
          <w:p w:rsidR="00144F1D" w:rsidRPr="006C554F" w:rsidRDefault="004A1EEE">
            <w:pPr>
              <w:jc w:val="center"/>
              <w:rPr>
                <w:rFonts w:ascii="Arial" w:hAnsi="Arial" w:cs="Arial"/>
                <w:color w:val="000000"/>
                <w:sz w:val="16"/>
                <w:szCs w:val="16"/>
              </w:rPr>
            </w:pPr>
            <w:r>
              <w:rPr>
                <w:rFonts w:ascii="Arial" w:hAnsi="Arial" w:cs="Arial"/>
                <w:color w:val="000000"/>
                <w:sz w:val="16"/>
                <w:szCs w:val="16"/>
              </w:rPr>
              <w:t>10</w:t>
            </w:r>
            <w:r w:rsidR="002570BB" w:rsidRPr="006C554F">
              <w:rPr>
                <w:rFonts w:ascii="Arial" w:hAnsi="Arial" w:cs="Arial"/>
                <w:color w:val="000000"/>
                <w:sz w:val="16"/>
                <w:szCs w:val="16"/>
              </w:rPr>
              <w:t>%</w:t>
            </w:r>
            <w:r w:rsidR="002D74A6" w:rsidRPr="006C554F">
              <w:rPr>
                <w:rFonts w:ascii="Arial" w:hAnsi="Arial" w:cs="Arial"/>
                <w:color w:val="000000"/>
                <w:sz w:val="16"/>
                <w:szCs w:val="16"/>
                <w:vertAlign w:val="superscript"/>
              </w:rPr>
              <w:t>/1</w:t>
            </w:r>
          </w:p>
        </w:tc>
        <w:tc>
          <w:tcPr>
            <w:tcW w:w="489" w:type="pct"/>
            <w:tcBorders>
              <w:top w:val="nil"/>
              <w:left w:val="nil"/>
              <w:bottom w:val="nil"/>
              <w:right w:val="nil"/>
            </w:tcBorders>
            <w:shd w:val="clear" w:color="000000" w:fill="F2F2F2"/>
            <w:noWrap/>
            <w:vAlign w:val="center"/>
            <w:hideMark/>
          </w:tcPr>
          <w:p w:rsidR="00144F1D" w:rsidRPr="006C554F" w:rsidRDefault="004A1EEE" w:rsidP="002570BB">
            <w:pPr>
              <w:jc w:val="center"/>
              <w:rPr>
                <w:rFonts w:ascii="Arial" w:hAnsi="Arial" w:cs="Arial"/>
                <w:color w:val="000000"/>
                <w:sz w:val="16"/>
                <w:szCs w:val="16"/>
              </w:rPr>
            </w:pPr>
            <w:r>
              <w:rPr>
                <w:rFonts w:ascii="Arial" w:hAnsi="Arial" w:cs="Arial"/>
                <w:color w:val="000000"/>
                <w:sz w:val="16"/>
                <w:szCs w:val="16"/>
              </w:rPr>
              <w:t>5.74</w:t>
            </w:r>
            <w:r w:rsidR="00144F1D" w:rsidRPr="006C554F">
              <w:rPr>
                <w:rFonts w:ascii="Arial" w:hAnsi="Arial" w:cs="Arial"/>
                <w:color w:val="000000"/>
                <w:sz w:val="16"/>
                <w:szCs w:val="16"/>
              </w:rPr>
              <w:t>%</w:t>
            </w:r>
          </w:p>
        </w:tc>
        <w:tc>
          <w:tcPr>
            <w:tcW w:w="106" w:type="pct"/>
            <w:tcBorders>
              <w:top w:val="nil"/>
              <w:left w:val="nil"/>
              <w:bottom w:val="nil"/>
              <w:right w:val="nil"/>
            </w:tcBorders>
            <w:shd w:val="clear" w:color="000000" w:fill="F2F2F2"/>
            <w:noWrap/>
            <w:vAlign w:val="center"/>
            <w:hideMark/>
          </w:tcPr>
          <w:p w:rsidR="00144F1D" w:rsidRPr="006C554F" w:rsidRDefault="00144F1D">
            <w:pPr>
              <w:rPr>
                <w:rFonts w:ascii="Arial" w:hAnsi="Arial" w:cs="Arial"/>
                <w:color w:val="000000"/>
                <w:sz w:val="16"/>
                <w:szCs w:val="16"/>
              </w:rPr>
            </w:pPr>
            <w:r w:rsidRPr="006C554F">
              <w:rPr>
                <w:rFonts w:ascii="Arial" w:hAnsi="Arial" w:cs="Arial"/>
                <w:color w:val="000000"/>
                <w:sz w:val="16"/>
                <w:szCs w:val="16"/>
              </w:rPr>
              <w:t> </w:t>
            </w:r>
          </w:p>
        </w:tc>
      </w:tr>
      <w:tr w:rsidR="00144F1D" w:rsidRPr="006C554F" w:rsidTr="00C34AA5">
        <w:trPr>
          <w:trHeight w:hRule="exact" w:val="543"/>
        </w:trPr>
        <w:tc>
          <w:tcPr>
            <w:tcW w:w="106" w:type="pct"/>
            <w:tcBorders>
              <w:top w:val="nil"/>
              <w:left w:val="nil"/>
              <w:bottom w:val="nil"/>
              <w:right w:val="nil"/>
            </w:tcBorders>
            <w:shd w:val="clear" w:color="000000" w:fill="F2F2F2"/>
            <w:noWrap/>
            <w:vAlign w:val="center"/>
            <w:hideMark/>
          </w:tcPr>
          <w:p w:rsidR="00144F1D" w:rsidRPr="006C554F" w:rsidRDefault="00144F1D">
            <w:pPr>
              <w:rPr>
                <w:rFonts w:ascii="Arial" w:hAnsi="Arial" w:cs="Arial"/>
                <w:color w:val="000000"/>
                <w:sz w:val="16"/>
                <w:szCs w:val="16"/>
              </w:rPr>
            </w:pPr>
            <w:r w:rsidRPr="006C554F">
              <w:rPr>
                <w:rFonts w:ascii="Arial" w:hAnsi="Arial" w:cs="Arial"/>
                <w:color w:val="000000"/>
                <w:sz w:val="16"/>
                <w:szCs w:val="16"/>
              </w:rPr>
              <w:t> </w:t>
            </w:r>
          </w:p>
        </w:tc>
        <w:tc>
          <w:tcPr>
            <w:tcW w:w="3789" w:type="pct"/>
            <w:tcBorders>
              <w:top w:val="nil"/>
              <w:left w:val="nil"/>
              <w:bottom w:val="nil"/>
              <w:right w:val="nil"/>
            </w:tcBorders>
            <w:shd w:val="clear" w:color="000000" w:fill="F2F2F2"/>
            <w:vAlign w:val="center"/>
            <w:hideMark/>
          </w:tcPr>
          <w:p w:rsidR="00144F1D" w:rsidRPr="006C554F" w:rsidRDefault="00402A99" w:rsidP="00044FDB">
            <w:pPr>
              <w:rPr>
                <w:rFonts w:ascii="Arial" w:hAnsi="Arial" w:cs="Arial"/>
                <w:color w:val="000000"/>
                <w:sz w:val="16"/>
                <w:szCs w:val="16"/>
              </w:rPr>
            </w:pPr>
            <w:r w:rsidRPr="00402A99">
              <w:rPr>
                <w:rFonts w:ascii="Arial" w:hAnsi="Arial" w:cs="Arial"/>
                <w:color w:val="000000"/>
                <w:sz w:val="16"/>
                <w:szCs w:val="16"/>
              </w:rPr>
              <w:t>Porcentaje de Empresas de Intermediación Financiera (EIF) beneficiadas con el Programa de Capacitación para Productores e Intermediarios Financieros Rurales</w:t>
            </w:r>
          </w:p>
        </w:tc>
        <w:tc>
          <w:tcPr>
            <w:tcW w:w="510" w:type="pct"/>
            <w:tcBorders>
              <w:top w:val="nil"/>
              <w:left w:val="nil"/>
              <w:bottom w:val="nil"/>
              <w:right w:val="nil"/>
            </w:tcBorders>
            <w:shd w:val="clear" w:color="000000" w:fill="F2F2F2"/>
            <w:noWrap/>
            <w:vAlign w:val="center"/>
            <w:hideMark/>
          </w:tcPr>
          <w:p w:rsidR="00144F1D" w:rsidRPr="006C554F" w:rsidRDefault="004A1EEE">
            <w:pPr>
              <w:jc w:val="center"/>
              <w:rPr>
                <w:rFonts w:ascii="Arial" w:hAnsi="Arial" w:cs="Arial"/>
                <w:color w:val="000000"/>
                <w:sz w:val="16"/>
                <w:szCs w:val="16"/>
              </w:rPr>
            </w:pPr>
            <w:r>
              <w:rPr>
                <w:rFonts w:ascii="Arial" w:hAnsi="Arial" w:cs="Arial"/>
                <w:color w:val="000000"/>
                <w:sz w:val="16"/>
                <w:szCs w:val="16"/>
              </w:rPr>
              <w:t>14.25</w:t>
            </w:r>
            <w:r w:rsidR="00144F1D" w:rsidRPr="006C554F">
              <w:rPr>
                <w:rFonts w:ascii="Arial" w:hAnsi="Arial" w:cs="Arial"/>
                <w:color w:val="000000"/>
                <w:sz w:val="16"/>
                <w:szCs w:val="16"/>
              </w:rPr>
              <w:t>%</w:t>
            </w:r>
            <w:r w:rsidR="002D74A6" w:rsidRPr="006C554F">
              <w:rPr>
                <w:rFonts w:ascii="Arial" w:hAnsi="Arial" w:cs="Arial"/>
                <w:color w:val="000000"/>
                <w:sz w:val="16"/>
                <w:szCs w:val="16"/>
                <w:vertAlign w:val="superscript"/>
              </w:rPr>
              <w:t>/1</w:t>
            </w:r>
          </w:p>
        </w:tc>
        <w:tc>
          <w:tcPr>
            <w:tcW w:w="489" w:type="pct"/>
            <w:tcBorders>
              <w:top w:val="nil"/>
              <w:left w:val="nil"/>
              <w:bottom w:val="nil"/>
              <w:right w:val="nil"/>
            </w:tcBorders>
            <w:shd w:val="clear" w:color="000000" w:fill="F2F2F2"/>
            <w:noWrap/>
            <w:vAlign w:val="center"/>
            <w:hideMark/>
          </w:tcPr>
          <w:p w:rsidR="00144F1D" w:rsidRPr="006C554F" w:rsidRDefault="004A1EEE" w:rsidP="00C34AA5">
            <w:pPr>
              <w:jc w:val="center"/>
              <w:rPr>
                <w:rFonts w:ascii="Arial" w:hAnsi="Arial" w:cs="Arial"/>
                <w:color w:val="000000"/>
                <w:sz w:val="16"/>
                <w:szCs w:val="16"/>
              </w:rPr>
            </w:pPr>
            <w:r>
              <w:rPr>
                <w:rFonts w:ascii="Arial" w:hAnsi="Arial" w:cs="Arial"/>
                <w:color w:val="000000"/>
                <w:sz w:val="16"/>
                <w:szCs w:val="16"/>
              </w:rPr>
              <w:t>10.08</w:t>
            </w:r>
            <w:r w:rsidR="00144F1D" w:rsidRPr="006C554F">
              <w:rPr>
                <w:rFonts w:ascii="Arial" w:hAnsi="Arial" w:cs="Arial"/>
                <w:color w:val="000000"/>
                <w:sz w:val="16"/>
                <w:szCs w:val="16"/>
              </w:rPr>
              <w:t>%</w:t>
            </w:r>
          </w:p>
        </w:tc>
        <w:tc>
          <w:tcPr>
            <w:tcW w:w="106" w:type="pct"/>
            <w:tcBorders>
              <w:top w:val="nil"/>
              <w:left w:val="nil"/>
              <w:bottom w:val="nil"/>
              <w:right w:val="nil"/>
            </w:tcBorders>
            <w:shd w:val="clear" w:color="000000" w:fill="F2F2F2"/>
            <w:noWrap/>
            <w:vAlign w:val="center"/>
            <w:hideMark/>
          </w:tcPr>
          <w:p w:rsidR="00144F1D" w:rsidRPr="006C554F" w:rsidRDefault="00144F1D">
            <w:pPr>
              <w:rPr>
                <w:rFonts w:ascii="Arial" w:hAnsi="Arial" w:cs="Arial"/>
                <w:color w:val="000000"/>
                <w:sz w:val="16"/>
                <w:szCs w:val="16"/>
              </w:rPr>
            </w:pPr>
            <w:r w:rsidRPr="006C554F">
              <w:rPr>
                <w:rFonts w:ascii="Arial" w:hAnsi="Arial" w:cs="Arial"/>
                <w:color w:val="000000"/>
                <w:sz w:val="16"/>
                <w:szCs w:val="16"/>
              </w:rPr>
              <w:t> </w:t>
            </w:r>
          </w:p>
        </w:tc>
      </w:tr>
      <w:tr w:rsidR="00144F1D" w:rsidRPr="006C554F" w:rsidTr="00C34AA5">
        <w:trPr>
          <w:trHeight w:hRule="exact" w:val="436"/>
        </w:trPr>
        <w:tc>
          <w:tcPr>
            <w:tcW w:w="106" w:type="pct"/>
            <w:tcBorders>
              <w:top w:val="nil"/>
              <w:left w:val="nil"/>
              <w:bottom w:val="nil"/>
              <w:right w:val="nil"/>
            </w:tcBorders>
            <w:shd w:val="clear" w:color="000000" w:fill="F2F2F2"/>
            <w:noWrap/>
            <w:vAlign w:val="center"/>
            <w:hideMark/>
          </w:tcPr>
          <w:p w:rsidR="00144F1D" w:rsidRPr="006C554F" w:rsidRDefault="00144F1D">
            <w:pPr>
              <w:rPr>
                <w:rFonts w:ascii="Arial" w:hAnsi="Arial" w:cs="Arial"/>
                <w:color w:val="000000"/>
                <w:sz w:val="16"/>
                <w:szCs w:val="16"/>
              </w:rPr>
            </w:pPr>
            <w:r w:rsidRPr="006C554F">
              <w:rPr>
                <w:rFonts w:ascii="Arial" w:hAnsi="Arial" w:cs="Arial"/>
                <w:color w:val="000000"/>
                <w:sz w:val="16"/>
                <w:szCs w:val="16"/>
              </w:rPr>
              <w:t> </w:t>
            </w:r>
          </w:p>
        </w:tc>
        <w:tc>
          <w:tcPr>
            <w:tcW w:w="3789" w:type="pct"/>
            <w:tcBorders>
              <w:top w:val="nil"/>
              <w:left w:val="nil"/>
              <w:bottom w:val="nil"/>
              <w:right w:val="nil"/>
            </w:tcBorders>
            <w:shd w:val="clear" w:color="000000" w:fill="F2F2F2"/>
            <w:vAlign w:val="center"/>
            <w:hideMark/>
          </w:tcPr>
          <w:p w:rsidR="00144F1D" w:rsidRPr="006C554F" w:rsidRDefault="00402A99">
            <w:pPr>
              <w:rPr>
                <w:rFonts w:ascii="Arial" w:hAnsi="Arial" w:cs="Arial"/>
                <w:color w:val="000000"/>
                <w:sz w:val="16"/>
                <w:szCs w:val="16"/>
              </w:rPr>
            </w:pPr>
            <w:r w:rsidRPr="00402A99">
              <w:rPr>
                <w:rFonts w:ascii="Arial" w:hAnsi="Arial" w:cs="Arial"/>
                <w:color w:val="000000"/>
                <w:sz w:val="16"/>
                <w:szCs w:val="16"/>
              </w:rPr>
              <w:t>Nivel de satisfacción de los productores e intermediarios financieros que reciben Apoyos del Programa de Capacitación para Productores e Intermediarios Financieros Rurales</w:t>
            </w:r>
          </w:p>
        </w:tc>
        <w:tc>
          <w:tcPr>
            <w:tcW w:w="510" w:type="pct"/>
            <w:tcBorders>
              <w:top w:val="nil"/>
              <w:left w:val="nil"/>
              <w:bottom w:val="nil"/>
              <w:right w:val="nil"/>
            </w:tcBorders>
            <w:shd w:val="clear" w:color="000000" w:fill="F2F2F2"/>
            <w:noWrap/>
            <w:vAlign w:val="center"/>
            <w:hideMark/>
          </w:tcPr>
          <w:p w:rsidR="00144F1D" w:rsidRPr="006C554F" w:rsidRDefault="002570BB">
            <w:pPr>
              <w:jc w:val="center"/>
              <w:rPr>
                <w:rFonts w:ascii="Arial" w:hAnsi="Arial" w:cs="Arial"/>
                <w:color w:val="000000"/>
                <w:sz w:val="16"/>
                <w:szCs w:val="16"/>
              </w:rPr>
            </w:pPr>
            <w:r w:rsidRPr="006C554F">
              <w:rPr>
                <w:rFonts w:ascii="Arial" w:hAnsi="Arial" w:cs="Arial"/>
                <w:color w:val="000000"/>
                <w:sz w:val="16"/>
                <w:szCs w:val="16"/>
              </w:rPr>
              <w:t>95</w:t>
            </w:r>
            <w:r w:rsidR="00144F1D" w:rsidRPr="006C554F">
              <w:rPr>
                <w:rFonts w:ascii="Arial" w:hAnsi="Arial" w:cs="Arial"/>
                <w:color w:val="000000"/>
                <w:sz w:val="16"/>
                <w:szCs w:val="16"/>
              </w:rPr>
              <w:t>%</w:t>
            </w:r>
          </w:p>
        </w:tc>
        <w:tc>
          <w:tcPr>
            <w:tcW w:w="489" w:type="pct"/>
            <w:tcBorders>
              <w:top w:val="nil"/>
              <w:left w:val="nil"/>
              <w:bottom w:val="nil"/>
              <w:right w:val="nil"/>
            </w:tcBorders>
            <w:shd w:val="clear" w:color="000000" w:fill="F2F2F2"/>
            <w:noWrap/>
            <w:vAlign w:val="center"/>
            <w:hideMark/>
          </w:tcPr>
          <w:p w:rsidR="00144F1D" w:rsidRPr="006C554F" w:rsidRDefault="002D74A6" w:rsidP="004A1EEE">
            <w:pPr>
              <w:jc w:val="center"/>
              <w:rPr>
                <w:rFonts w:ascii="Arial" w:hAnsi="Arial" w:cs="Arial"/>
                <w:color w:val="000000"/>
                <w:sz w:val="16"/>
                <w:szCs w:val="16"/>
              </w:rPr>
            </w:pPr>
            <w:r w:rsidRPr="006C554F">
              <w:rPr>
                <w:rFonts w:ascii="Arial" w:hAnsi="Arial" w:cs="Arial"/>
                <w:color w:val="000000"/>
                <w:sz w:val="16"/>
                <w:szCs w:val="16"/>
              </w:rPr>
              <w:t>9</w:t>
            </w:r>
            <w:r w:rsidR="004A1EEE">
              <w:rPr>
                <w:rFonts w:ascii="Arial" w:hAnsi="Arial" w:cs="Arial"/>
                <w:color w:val="000000"/>
                <w:sz w:val="16"/>
                <w:szCs w:val="16"/>
              </w:rPr>
              <w:t>1.67</w:t>
            </w:r>
            <w:r w:rsidR="00144F1D" w:rsidRPr="006C554F">
              <w:rPr>
                <w:rFonts w:ascii="Arial" w:hAnsi="Arial" w:cs="Arial"/>
                <w:color w:val="000000"/>
                <w:sz w:val="16"/>
                <w:szCs w:val="16"/>
              </w:rPr>
              <w:t>%</w:t>
            </w:r>
          </w:p>
        </w:tc>
        <w:tc>
          <w:tcPr>
            <w:tcW w:w="106" w:type="pct"/>
            <w:tcBorders>
              <w:top w:val="nil"/>
              <w:left w:val="nil"/>
              <w:bottom w:val="nil"/>
              <w:right w:val="nil"/>
            </w:tcBorders>
            <w:shd w:val="clear" w:color="000000" w:fill="F2F2F2"/>
            <w:noWrap/>
            <w:vAlign w:val="center"/>
            <w:hideMark/>
          </w:tcPr>
          <w:p w:rsidR="00144F1D" w:rsidRPr="006C554F" w:rsidRDefault="00144F1D">
            <w:pPr>
              <w:rPr>
                <w:rFonts w:ascii="Arial" w:hAnsi="Arial" w:cs="Arial"/>
                <w:color w:val="000000"/>
                <w:sz w:val="16"/>
                <w:szCs w:val="16"/>
              </w:rPr>
            </w:pPr>
            <w:r w:rsidRPr="006C554F">
              <w:rPr>
                <w:rFonts w:ascii="Arial" w:hAnsi="Arial" w:cs="Arial"/>
                <w:color w:val="000000"/>
                <w:sz w:val="16"/>
                <w:szCs w:val="16"/>
              </w:rPr>
              <w:t> </w:t>
            </w:r>
          </w:p>
        </w:tc>
      </w:tr>
      <w:tr w:rsidR="00144F1D" w:rsidRPr="006C554F" w:rsidTr="00402A99">
        <w:trPr>
          <w:trHeight w:hRule="exact" w:val="567"/>
        </w:trPr>
        <w:tc>
          <w:tcPr>
            <w:tcW w:w="106" w:type="pct"/>
            <w:tcBorders>
              <w:top w:val="nil"/>
              <w:left w:val="nil"/>
              <w:bottom w:val="nil"/>
              <w:right w:val="nil"/>
            </w:tcBorders>
            <w:shd w:val="clear" w:color="000000" w:fill="F2F2F2"/>
            <w:noWrap/>
            <w:vAlign w:val="center"/>
            <w:hideMark/>
          </w:tcPr>
          <w:p w:rsidR="00144F1D" w:rsidRPr="006C554F" w:rsidRDefault="00144F1D">
            <w:pPr>
              <w:rPr>
                <w:rFonts w:ascii="Arial" w:hAnsi="Arial" w:cs="Arial"/>
                <w:color w:val="000000"/>
                <w:sz w:val="16"/>
                <w:szCs w:val="16"/>
              </w:rPr>
            </w:pPr>
            <w:r w:rsidRPr="006C554F">
              <w:rPr>
                <w:rFonts w:ascii="Arial" w:hAnsi="Arial" w:cs="Arial"/>
                <w:color w:val="000000"/>
                <w:sz w:val="16"/>
                <w:szCs w:val="16"/>
              </w:rPr>
              <w:t> </w:t>
            </w:r>
          </w:p>
        </w:tc>
        <w:tc>
          <w:tcPr>
            <w:tcW w:w="3789" w:type="pct"/>
            <w:tcBorders>
              <w:top w:val="nil"/>
              <w:left w:val="nil"/>
              <w:bottom w:val="nil"/>
              <w:right w:val="nil"/>
            </w:tcBorders>
            <w:shd w:val="clear" w:color="000000" w:fill="F2F2F2"/>
            <w:vAlign w:val="center"/>
            <w:hideMark/>
          </w:tcPr>
          <w:p w:rsidR="00144F1D" w:rsidRPr="006C554F" w:rsidRDefault="00402A99">
            <w:pPr>
              <w:rPr>
                <w:rFonts w:ascii="Arial" w:hAnsi="Arial" w:cs="Arial"/>
                <w:color w:val="000000"/>
                <w:sz w:val="16"/>
                <w:szCs w:val="16"/>
              </w:rPr>
            </w:pPr>
            <w:r w:rsidRPr="00402A99">
              <w:rPr>
                <w:rFonts w:ascii="Arial" w:hAnsi="Arial" w:cs="Arial"/>
                <w:color w:val="000000"/>
                <w:sz w:val="16"/>
                <w:szCs w:val="16"/>
              </w:rPr>
              <w:t>Porcentaje de atención a mujeres apoyadas con el Programa de Capacitación para Productores e Intermediarios Financieros Rurales</w:t>
            </w:r>
          </w:p>
        </w:tc>
        <w:tc>
          <w:tcPr>
            <w:tcW w:w="510" w:type="pct"/>
            <w:tcBorders>
              <w:top w:val="nil"/>
              <w:left w:val="nil"/>
              <w:bottom w:val="nil"/>
              <w:right w:val="nil"/>
            </w:tcBorders>
            <w:shd w:val="clear" w:color="000000" w:fill="F2F2F2"/>
            <w:noWrap/>
            <w:vAlign w:val="center"/>
            <w:hideMark/>
          </w:tcPr>
          <w:p w:rsidR="00144F1D" w:rsidRPr="006C554F" w:rsidRDefault="00144F1D">
            <w:pPr>
              <w:jc w:val="center"/>
              <w:rPr>
                <w:rFonts w:ascii="Arial" w:hAnsi="Arial" w:cs="Arial"/>
                <w:color w:val="000000"/>
                <w:sz w:val="16"/>
                <w:szCs w:val="16"/>
              </w:rPr>
            </w:pPr>
            <w:r w:rsidRPr="006C554F">
              <w:rPr>
                <w:rFonts w:ascii="Arial" w:hAnsi="Arial" w:cs="Arial"/>
                <w:color w:val="000000"/>
                <w:sz w:val="16"/>
                <w:szCs w:val="16"/>
              </w:rPr>
              <w:t>35%</w:t>
            </w:r>
          </w:p>
        </w:tc>
        <w:tc>
          <w:tcPr>
            <w:tcW w:w="489" w:type="pct"/>
            <w:tcBorders>
              <w:top w:val="nil"/>
              <w:left w:val="nil"/>
              <w:bottom w:val="nil"/>
              <w:right w:val="nil"/>
            </w:tcBorders>
            <w:shd w:val="clear" w:color="000000" w:fill="F2F2F2"/>
            <w:noWrap/>
            <w:vAlign w:val="center"/>
            <w:hideMark/>
          </w:tcPr>
          <w:p w:rsidR="00144F1D" w:rsidRPr="006C554F" w:rsidRDefault="004A1EEE">
            <w:pPr>
              <w:jc w:val="center"/>
              <w:rPr>
                <w:rFonts w:ascii="Arial" w:hAnsi="Arial" w:cs="Arial"/>
                <w:color w:val="000000"/>
                <w:sz w:val="16"/>
                <w:szCs w:val="16"/>
              </w:rPr>
            </w:pPr>
            <w:r>
              <w:rPr>
                <w:rFonts w:ascii="Arial" w:hAnsi="Arial" w:cs="Arial"/>
                <w:color w:val="000000"/>
                <w:sz w:val="16"/>
                <w:szCs w:val="16"/>
              </w:rPr>
              <w:t>32.23</w:t>
            </w:r>
            <w:r w:rsidR="00144F1D" w:rsidRPr="006C554F">
              <w:rPr>
                <w:rFonts w:ascii="Arial" w:hAnsi="Arial" w:cs="Arial"/>
                <w:color w:val="000000"/>
                <w:sz w:val="16"/>
                <w:szCs w:val="16"/>
              </w:rPr>
              <w:t>%</w:t>
            </w:r>
          </w:p>
        </w:tc>
        <w:tc>
          <w:tcPr>
            <w:tcW w:w="106" w:type="pct"/>
            <w:tcBorders>
              <w:top w:val="nil"/>
              <w:left w:val="nil"/>
              <w:bottom w:val="nil"/>
              <w:right w:val="nil"/>
            </w:tcBorders>
            <w:shd w:val="clear" w:color="000000" w:fill="F2F2F2"/>
            <w:noWrap/>
            <w:vAlign w:val="center"/>
            <w:hideMark/>
          </w:tcPr>
          <w:p w:rsidR="00144F1D" w:rsidRPr="006C554F" w:rsidRDefault="00144F1D">
            <w:pPr>
              <w:rPr>
                <w:rFonts w:ascii="Arial" w:hAnsi="Arial" w:cs="Arial"/>
                <w:color w:val="000000"/>
                <w:sz w:val="16"/>
                <w:szCs w:val="16"/>
              </w:rPr>
            </w:pPr>
            <w:r w:rsidRPr="006C554F">
              <w:rPr>
                <w:rFonts w:ascii="Arial" w:hAnsi="Arial" w:cs="Arial"/>
                <w:color w:val="000000"/>
                <w:sz w:val="16"/>
                <w:szCs w:val="16"/>
              </w:rPr>
              <w:t> </w:t>
            </w:r>
          </w:p>
        </w:tc>
      </w:tr>
      <w:tr w:rsidR="00144F1D" w:rsidRPr="006C554F" w:rsidTr="00402A99">
        <w:trPr>
          <w:trHeight w:hRule="exact" w:val="291"/>
        </w:trPr>
        <w:tc>
          <w:tcPr>
            <w:tcW w:w="106" w:type="pct"/>
            <w:tcBorders>
              <w:top w:val="nil"/>
              <w:left w:val="nil"/>
              <w:bottom w:val="nil"/>
              <w:right w:val="nil"/>
            </w:tcBorders>
            <w:shd w:val="clear" w:color="000000" w:fill="F2F2F2"/>
            <w:noWrap/>
            <w:vAlign w:val="center"/>
            <w:hideMark/>
          </w:tcPr>
          <w:p w:rsidR="00144F1D" w:rsidRPr="006C554F" w:rsidRDefault="00144F1D">
            <w:pPr>
              <w:rPr>
                <w:rFonts w:ascii="Arial" w:hAnsi="Arial" w:cs="Arial"/>
                <w:color w:val="000000"/>
                <w:sz w:val="16"/>
                <w:szCs w:val="16"/>
              </w:rPr>
            </w:pPr>
            <w:r w:rsidRPr="006C554F">
              <w:rPr>
                <w:rFonts w:ascii="Arial" w:hAnsi="Arial" w:cs="Arial"/>
                <w:color w:val="000000"/>
                <w:sz w:val="16"/>
                <w:szCs w:val="16"/>
              </w:rPr>
              <w:t> </w:t>
            </w:r>
          </w:p>
        </w:tc>
        <w:tc>
          <w:tcPr>
            <w:tcW w:w="3789" w:type="pct"/>
            <w:tcBorders>
              <w:top w:val="nil"/>
              <w:left w:val="nil"/>
              <w:bottom w:val="nil"/>
              <w:right w:val="nil"/>
            </w:tcBorders>
            <w:shd w:val="clear" w:color="000000" w:fill="F2F2F2"/>
            <w:vAlign w:val="center"/>
            <w:hideMark/>
          </w:tcPr>
          <w:p w:rsidR="00144F1D" w:rsidRPr="006C554F" w:rsidRDefault="00144F1D">
            <w:pPr>
              <w:rPr>
                <w:rFonts w:ascii="Arial" w:hAnsi="Arial" w:cs="Arial"/>
                <w:color w:val="000000"/>
                <w:sz w:val="16"/>
                <w:szCs w:val="16"/>
              </w:rPr>
            </w:pPr>
            <w:r w:rsidRPr="006C554F">
              <w:rPr>
                <w:rFonts w:ascii="Arial" w:hAnsi="Arial" w:cs="Arial"/>
                <w:color w:val="000000"/>
                <w:sz w:val="16"/>
                <w:szCs w:val="16"/>
              </w:rPr>
              <w:t>Porcentaje de atención a municipios marginados</w:t>
            </w:r>
          </w:p>
        </w:tc>
        <w:tc>
          <w:tcPr>
            <w:tcW w:w="510" w:type="pct"/>
            <w:tcBorders>
              <w:top w:val="nil"/>
              <w:left w:val="nil"/>
              <w:bottom w:val="nil"/>
              <w:right w:val="nil"/>
            </w:tcBorders>
            <w:shd w:val="clear" w:color="000000" w:fill="F2F2F2"/>
            <w:noWrap/>
            <w:vAlign w:val="center"/>
            <w:hideMark/>
          </w:tcPr>
          <w:p w:rsidR="00144F1D" w:rsidRPr="006C554F" w:rsidRDefault="00144F1D">
            <w:pPr>
              <w:jc w:val="center"/>
              <w:rPr>
                <w:rFonts w:ascii="Arial" w:hAnsi="Arial" w:cs="Arial"/>
                <w:color w:val="000000"/>
                <w:sz w:val="16"/>
                <w:szCs w:val="16"/>
              </w:rPr>
            </w:pPr>
            <w:r w:rsidRPr="006C554F">
              <w:rPr>
                <w:rFonts w:ascii="Arial" w:hAnsi="Arial" w:cs="Arial"/>
                <w:color w:val="000000"/>
                <w:sz w:val="16"/>
                <w:szCs w:val="16"/>
              </w:rPr>
              <w:t>80%</w:t>
            </w:r>
          </w:p>
        </w:tc>
        <w:tc>
          <w:tcPr>
            <w:tcW w:w="489" w:type="pct"/>
            <w:tcBorders>
              <w:top w:val="nil"/>
              <w:left w:val="nil"/>
              <w:bottom w:val="nil"/>
              <w:right w:val="nil"/>
            </w:tcBorders>
            <w:shd w:val="clear" w:color="000000" w:fill="F2F2F2"/>
            <w:noWrap/>
            <w:vAlign w:val="center"/>
            <w:hideMark/>
          </w:tcPr>
          <w:p w:rsidR="00144F1D" w:rsidRPr="006C554F" w:rsidRDefault="002D74A6" w:rsidP="004A1EEE">
            <w:pPr>
              <w:jc w:val="center"/>
              <w:rPr>
                <w:rFonts w:ascii="Arial" w:hAnsi="Arial" w:cs="Arial"/>
                <w:color w:val="000000"/>
                <w:sz w:val="16"/>
                <w:szCs w:val="16"/>
              </w:rPr>
            </w:pPr>
            <w:r w:rsidRPr="006C554F">
              <w:rPr>
                <w:rFonts w:ascii="Arial" w:hAnsi="Arial" w:cs="Arial"/>
                <w:color w:val="000000"/>
                <w:sz w:val="16"/>
                <w:szCs w:val="16"/>
              </w:rPr>
              <w:t>8</w:t>
            </w:r>
            <w:r w:rsidR="004A1EEE">
              <w:rPr>
                <w:rFonts w:ascii="Arial" w:hAnsi="Arial" w:cs="Arial"/>
                <w:color w:val="000000"/>
                <w:sz w:val="16"/>
                <w:szCs w:val="16"/>
              </w:rPr>
              <w:t>0</w:t>
            </w:r>
            <w:r w:rsidRPr="006C554F">
              <w:rPr>
                <w:rFonts w:ascii="Arial" w:hAnsi="Arial" w:cs="Arial"/>
                <w:color w:val="000000"/>
                <w:sz w:val="16"/>
                <w:szCs w:val="16"/>
              </w:rPr>
              <w:t>.</w:t>
            </w:r>
            <w:r w:rsidR="004A1EEE">
              <w:rPr>
                <w:rFonts w:ascii="Arial" w:hAnsi="Arial" w:cs="Arial"/>
                <w:color w:val="000000"/>
                <w:sz w:val="16"/>
                <w:szCs w:val="16"/>
              </w:rPr>
              <w:t>83</w:t>
            </w:r>
            <w:r w:rsidR="00144F1D" w:rsidRPr="006C554F">
              <w:rPr>
                <w:rFonts w:ascii="Arial" w:hAnsi="Arial" w:cs="Arial"/>
                <w:color w:val="000000"/>
                <w:sz w:val="16"/>
                <w:szCs w:val="16"/>
              </w:rPr>
              <w:t>%</w:t>
            </w:r>
          </w:p>
        </w:tc>
        <w:tc>
          <w:tcPr>
            <w:tcW w:w="106" w:type="pct"/>
            <w:tcBorders>
              <w:top w:val="nil"/>
              <w:left w:val="nil"/>
              <w:bottom w:val="nil"/>
              <w:right w:val="nil"/>
            </w:tcBorders>
            <w:shd w:val="clear" w:color="000000" w:fill="F2F2F2"/>
            <w:noWrap/>
            <w:vAlign w:val="center"/>
            <w:hideMark/>
          </w:tcPr>
          <w:p w:rsidR="00144F1D" w:rsidRPr="006C554F" w:rsidRDefault="00144F1D">
            <w:pPr>
              <w:rPr>
                <w:rFonts w:ascii="Arial" w:hAnsi="Arial" w:cs="Arial"/>
                <w:color w:val="000000"/>
                <w:sz w:val="16"/>
                <w:szCs w:val="16"/>
              </w:rPr>
            </w:pPr>
            <w:r w:rsidRPr="006C554F">
              <w:rPr>
                <w:rFonts w:ascii="Arial" w:hAnsi="Arial" w:cs="Arial"/>
                <w:color w:val="000000"/>
                <w:sz w:val="16"/>
                <w:szCs w:val="16"/>
              </w:rPr>
              <w:t> </w:t>
            </w:r>
          </w:p>
        </w:tc>
      </w:tr>
      <w:tr w:rsidR="00144F1D" w:rsidRPr="006C554F" w:rsidTr="00402A99">
        <w:trPr>
          <w:trHeight w:val="20"/>
        </w:trPr>
        <w:tc>
          <w:tcPr>
            <w:tcW w:w="106" w:type="pct"/>
            <w:tcBorders>
              <w:top w:val="nil"/>
              <w:left w:val="nil"/>
              <w:bottom w:val="nil"/>
              <w:right w:val="nil"/>
            </w:tcBorders>
            <w:shd w:val="clear" w:color="000000" w:fill="F2F2F2"/>
            <w:noWrap/>
            <w:vAlign w:val="center"/>
            <w:hideMark/>
          </w:tcPr>
          <w:p w:rsidR="00144F1D" w:rsidRPr="006C554F" w:rsidRDefault="00144F1D">
            <w:pPr>
              <w:rPr>
                <w:rFonts w:ascii="Arial" w:hAnsi="Arial" w:cs="Arial"/>
                <w:color w:val="000000"/>
                <w:sz w:val="6"/>
                <w:szCs w:val="6"/>
              </w:rPr>
            </w:pPr>
            <w:r w:rsidRPr="006C554F">
              <w:rPr>
                <w:rFonts w:ascii="Arial" w:hAnsi="Arial" w:cs="Arial"/>
                <w:color w:val="000000"/>
                <w:sz w:val="6"/>
                <w:szCs w:val="6"/>
              </w:rPr>
              <w:t> </w:t>
            </w:r>
          </w:p>
        </w:tc>
        <w:tc>
          <w:tcPr>
            <w:tcW w:w="3789" w:type="pct"/>
            <w:tcBorders>
              <w:top w:val="nil"/>
              <w:left w:val="nil"/>
              <w:bottom w:val="nil"/>
              <w:right w:val="nil"/>
            </w:tcBorders>
            <w:shd w:val="clear" w:color="000000" w:fill="F2F2F2"/>
            <w:vAlign w:val="center"/>
            <w:hideMark/>
          </w:tcPr>
          <w:p w:rsidR="00144F1D" w:rsidRPr="006C554F" w:rsidRDefault="00144F1D">
            <w:pPr>
              <w:rPr>
                <w:rFonts w:ascii="Arial" w:hAnsi="Arial" w:cs="Arial"/>
                <w:color w:val="000000"/>
                <w:sz w:val="6"/>
                <w:szCs w:val="6"/>
              </w:rPr>
            </w:pPr>
            <w:r w:rsidRPr="006C554F">
              <w:rPr>
                <w:rFonts w:ascii="Arial" w:hAnsi="Arial" w:cs="Arial"/>
                <w:color w:val="000000"/>
                <w:sz w:val="6"/>
                <w:szCs w:val="6"/>
              </w:rPr>
              <w:t> </w:t>
            </w:r>
          </w:p>
        </w:tc>
        <w:tc>
          <w:tcPr>
            <w:tcW w:w="510" w:type="pct"/>
            <w:tcBorders>
              <w:top w:val="nil"/>
              <w:left w:val="nil"/>
              <w:bottom w:val="nil"/>
              <w:right w:val="nil"/>
            </w:tcBorders>
            <w:shd w:val="clear" w:color="000000" w:fill="F2F2F2"/>
            <w:vAlign w:val="center"/>
            <w:hideMark/>
          </w:tcPr>
          <w:p w:rsidR="00144F1D" w:rsidRPr="006C554F" w:rsidRDefault="00144F1D">
            <w:pPr>
              <w:rPr>
                <w:rFonts w:ascii="Arial" w:hAnsi="Arial" w:cs="Arial"/>
                <w:color w:val="000000"/>
                <w:sz w:val="6"/>
                <w:szCs w:val="6"/>
              </w:rPr>
            </w:pPr>
            <w:r w:rsidRPr="006C554F">
              <w:rPr>
                <w:rFonts w:ascii="Arial" w:hAnsi="Arial" w:cs="Arial"/>
                <w:color w:val="000000"/>
                <w:sz w:val="6"/>
                <w:szCs w:val="6"/>
              </w:rPr>
              <w:t> </w:t>
            </w:r>
          </w:p>
        </w:tc>
        <w:tc>
          <w:tcPr>
            <w:tcW w:w="489" w:type="pct"/>
            <w:tcBorders>
              <w:top w:val="nil"/>
              <w:left w:val="nil"/>
              <w:bottom w:val="nil"/>
              <w:right w:val="nil"/>
            </w:tcBorders>
            <w:shd w:val="clear" w:color="000000" w:fill="F2F2F2"/>
            <w:noWrap/>
            <w:vAlign w:val="center"/>
            <w:hideMark/>
          </w:tcPr>
          <w:p w:rsidR="00144F1D" w:rsidRPr="006C554F" w:rsidRDefault="00144F1D">
            <w:pPr>
              <w:rPr>
                <w:rFonts w:ascii="Arial" w:hAnsi="Arial" w:cs="Arial"/>
                <w:color w:val="000000"/>
                <w:sz w:val="6"/>
                <w:szCs w:val="6"/>
              </w:rPr>
            </w:pPr>
            <w:r w:rsidRPr="006C554F">
              <w:rPr>
                <w:rFonts w:ascii="Arial" w:hAnsi="Arial" w:cs="Arial"/>
                <w:color w:val="000000"/>
                <w:sz w:val="6"/>
                <w:szCs w:val="6"/>
              </w:rPr>
              <w:t> </w:t>
            </w:r>
          </w:p>
        </w:tc>
        <w:tc>
          <w:tcPr>
            <w:tcW w:w="106" w:type="pct"/>
            <w:tcBorders>
              <w:top w:val="nil"/>
              <w:left w:val="nil"/>
              <w:bottom w:val="nil"/>
              <w:right w:val="nil"/>
            </w:tcBorders>
            <w:shd w:val="clear" w:color="000000" w:fill="F2F2F2"/>
            <w:noWrap/>
            <w:vAlign w:val="center"/>
            <w:hideMark/>
          </w:tcPr>
          <w:p w:rsidR="00144F1D" w:rsidRPr="006C554F" w:rsidRDefault="00144F1D">
            <w:pPr>
              <w:rPr>
                <w:rFonts w:ascii="Arial" w:hAnsi="Arial" w:cs="Arial"/>
                <w:color w:val="000000"/>
                <w:sz w:val="6"/>
                <w:szCs w:val="6"/>
              </w:rPr>
            </w:pPr>
            <w:r w:rsidRPr="006C554F">
              <w:rPr>
                <w:rFonts w:ascii="Arial" w:hAnsi="Arial" w:cs="Arial"/>
                <w:color w:val="000000"/>
                <w:sz w:val="6"/>
                <w:szCs w:val="6"/>
              </w:rPr>
              <w:t> </w:t>
            </w:r>
          </w:p>
        </w:tc>
      </w:tr>
      <w:tr w:rsidR="00402A99" w:rsidRPr="006C554F" w:rsidTr="00C34AA5">
        <w:trPr>
          <w:trHeight w:val="20"/>
        </w:trPr>
        <w:tc>
          <w:tcPr>
            <w:tcW w:w="106" w:type="pct"/>
            <w:tcBorders>
              <w:top w:val="nil"/>
              <w:left w:val="nil"/>
              <w:bottom w:val="single" w:sz="8" w:space="0" w:color="808080"/>
              <w:right w:val="nil"/>
            </w:tcBorders>
            <w:shd w:val="clear" w:color="000000" w:fill="F2F2F2"/>
            <w:noWrap/>
            <w:vAlign w:val="center"/>
          </w:tcPr>
          <w:p w:rsidR="00402A99" w:rsidRPr="006C554F" w:rsidRDefault="00402A99">
            <w:pPr>
              <w:rPr>
                <w:rFonts w:ascii="Arial" w:hAnsi="Arial" w:cs="Arial"/>
                <w:color w:val="000000"/>
                <w:sz w:val="6"/>
                <w:szCs w:val="6"/>
              </w:rPr>
            </w:pPr>
          </w:p>
        </w:tc>
        <w:tc>
          <w:tcPr>
            <w:tcW w:w="3789" w:type="pct"/>
            <w:tcBorders>
              <w:top w:val="nil"/>
              <w:left w:val="nil"/>
              <w:bottom w:val="single" w:sz="8" w:space="0" w:color="808080"/>
              <w:right w:val="nil"/>
            </w:tcBorders>
            <w:shd w:val="clear" w:color="000000" w:fill="F2F2F2"/>
            <w:vAlign w:val="center"/>
          </w:tcPr>
          <w:p w:rsidR="00402A99" w:rsidRPr="006C554F" w:rsidRDefault="00402A99">
            <w:pPr>
              <w:rPr>
                <w:rFonts w:ascii="Arial" w:hAnsi="Arial" w:cs="Arial"/>
                <w:color w:val="000000"/>
                <w:sz w:val="6"/>
                <w:szCs w:val="6"/>
              </w:rPr>
            </w:pPr>
          </w:p>
        </w:tc>
        <w:tc>
          <w:tcPr>
            <w:tcW w:w="510" w:type="pct"/>
            <w:tcBorders>
              <w:top w:val="nil"/>
              <w:left w:val="nil"/>
              <w:bottom w:val="single" w:sz="8" w:space="0" w:color="808080"/>
              <w:right w:val="nil"/>
            </w:tcBorders>
            <w:shd w:val="clear" w:color="000000" w:fill="F2F2F2"/>
            <w:vAlign w:val="center"/>
          </w:tcPr>
          <w:p w:rsidR="00402A99" w:rsidRPr="006C554F" w:rsidRDefault="00402A99">
            <w:pPr>
              <w:rPr>
                <w:rFonts w:ascii="Arial" w:hAnsi="Arial" w:cs="Arial"/>
                <w:color w:val="000000"/>
                <w:sz w:val="6"/>
                <w:szCs w:val="6"/>
              </w:rPr>
            </w:pPr>
          </w:p>
        </w:tc>
        <w:tc>
          <w:tcPr>
            <w:tcW w:w="489" w:type="pct"/>
            <w:tcBorders>
              <w:top w:val="nil"/>
              <w:left w:val="nil"/>
              <w:bottom w:val="single" w:sz="8" w:space="0" w:color="808080"/>
              <w:right w:val="nil"/>
            </w:tcBorders>
            <w:shd w:val="clear" w:color="000000" w:fill="F2F2F2"/>
            <w:noWrap/>
            <w:vAlign w:val="center"/>
          </w:tcPr>
          <w:p w:rsidR="00402A99" w:rsidRPr="006C554F" w:rsidRDefault="00402A99">
            <w:pPr>
              <w:rPr>
                <w:rFonts w:ascii="Arial" w:hAnsi="Arial" w:cs="Arial"/>
                <w:color w:val="000000"/>
                <w:sz w:val="6"/>
                <w:szCs w:val="6"/>
              </w:rPr>
            </w:pPr>
          </w:p>
        </w:tc>
        <w:tc>
          <w:tcPr>
            <w:tcW w:w="106" w:type="pct"/>
            <w:tcBorders>
              <w:top w:val="nil"/>
              <w:left w:val="nil"/>
              <w:bottom w:val="single" w:sz="8" w:space="0" w:color="808080"/>
              <w:right w:val="nil"/>
            </w:tcBorders>
            <w:shd w:val="clear" w:color="000000" w:fill="F2F2F2"/>
            <w:noWrap/>
            <w:vAlign w:val="center"/>
          </w:tcPr>
          <w:p w:rsidR="00402A99" w:rsidRPr="006C554F" w:rsidRDefault="00402A99">
            <w:pPr>
              <w:rPr>
                <w:rFonts w:ascii="Arial" w:hAnsi="Arial" w:cs="Arial"/>
                <w:color w:val="000000"/>
                <w:sz w:val="6"/>
                <w:szCs w:val="6"/>
              </w:rPr>
            </w:pPr>
          </w:p>
        </w:tc>
      </w:tr>
    </w:tbl>
    <w:p w:rsidR="002570BB" w:rsidRPr="00933274" w:rsidRDefault="002D74A6" w:rsidP="00AC6C6C">
      <w:pPr>
        <w:ind w:left="567" w:hanging="425"/>
        <w:rPr>
          <w:rFonts w:ascii="Arial" w:eastAsiaTheme="minorEastAsia" w:hAnsi="Arial" w:cs="Arial"/>
          <w:sz w:val="16"/>
          <w:szCs w:val="22"/>
          <w:lang w:eastAsia="es-ES"/>
        </w:rPr>
      </w:pPr>
      <w:r w:rsidRPr="002D74A6">
        <w:rPr>
          <w:rFonts w:ascii="Arial" w:eastAsiaTheme="minorEastAsia" w:hAnsi="Arial" w:cs="Arial"/>
          <w:sz w:val="16"/>
          <w:szCs w:val="22"/>
          <w:vertAlign w:val="superscript"/>
          <w:lang w:eastAsia="es-ES"/>
        </w:rPr>
        <w:t>/1</w:t>
      </w:r>
      <w:r w:rsidR="00835D76" w:rsidRPr="00933274">
        <w:rPr>
          <w:rFonts w:ascii="Arial" w:eastAsiaTheme="minorEastAsia" w:hAnsi="Arial" w:cs="Arial"/>
          <w:sz w:val="16"/>
          <w:szCs w:val="22"/>
          <w:lang w:eastAsia="es-ES"/>
        </w:rPr>
        <w:t xml:space="preserve">Meta </w:t>
      </w:r>
      <w:r w:rsidR="004A1EEE">
        <w:rPr>
          <w:rFonts w:ascii="Arial" w:eastAsiaTheme="minorEastAsia" w:hAnsi="Arial" w:cs="Arial"/>
          <w:sz w:val="16"/>
          <w:szCs w:val="22"/>
          <w:lang w:eastAsia="es-ES"/>
        </w:rPr>
        <w:t>trimestral</w:t>
      </w:r>
    </w:p>
    <w:p w:rsidR="002570BB" w:rsidRDefault="002570BB" w:rsidP="00AC6C6C">
      <w:pPr>
        <w:ind w:left="567" w:hanging="425"/>
        <w:rPr>
          <w:rFonts w:ascii="Arial" w:eastAsiaTheme="minorEastAsia" w:hAnsi="Arial" w:cs="Arial"/>
          <w:sz w:val="22"/>
          <w:szCs w:val="22"/>
          <w:lang w:eastAsia="es-ES"/>
        </w:rPr>
      </w:pPr>
    </w:p>
    <w:p w:rsidR="000A5591" w:rsidRDefault="000A5591" w:rsidP="00AC6C6C">
      <w:pPr>
        <w:ind w:left="567" w:hanging="425"/>
        <w:rPr>
          <w:rFonts w:ascii="Arial" w:eastAsiaTheme="minorEastAsia" w:hAnsi="Arial" w:cs="Arial"/>
          <w:sz w:val="22"/>
          <w:szCs w:val="22"/>
          <w:lang w:eastAsia="es-ES"/>
        </w:rPr>
      </w:pPr>
    </w:p>
    <w:p w:rsidR="000A5591" w:rsidRDefault="000A5591" w:rsidP="00AC6C6C">
      <w:pPr>
        <w:ind w:left="567" w:hanging="425"/>
        <w:rPr>
          <w:rFonts w:ascii="Arial" w:eastAsiaTheme="minorEastAsia" w:hAnsi="Arial" w:cs="Arial"/>
          <w:sz w:val="22"/>
          <w:szCs w:val="22"/>
          <w:lang w:eastAsia="es-ES"/>
        </w:rPr>
      </w:pPr>
    </w:p>
    <w:p w:rsidR="000A5591" w:rsidRDefault="000A5591" w:rsidP="00AC6C6C">
      <w:pPr>
        <w:ind w:left="567" w:hanging="425"/>
        <w:rPr>
          <w:rFonts w:ascii="Arial" w:eastAsiaTheme="minorEastAsia" w:hAnsi="Arial" w:cs="Arial"/>
          <w:sz w:val="22"/>
          <w:szCs w:val="22"/>
          <w:lang w:eastAsia="es-ES"/>
        </w:rPr>
      </w:pPr>
    </w:p>
    <w:p w:rsidR="000A5591" w:rsidRDefault="000A5591" w:rsidP="00AC6C6C">
      <w:pPr>
        <w:ind w:left="567" w:hanging="425"/>
        <w:rPr>
          <w:rFonts w:ascii="Arial" w:eastAsiaTheme="minorEastAsia" w:hAnsi="Arial" w:cs="Arial"/>
          <w:sz w:val="22"/>
          <w:szCs w:val="22"/>
          <w:lang w:eastAsia="es-ES"/>
        </w:rPr>
      </w:pPr>
    </w:p>
    <w:p w:rsidR="000A5591" w:rsidRDefault="000A5591" w:rsidP="00AC6C6C">
      <w:pPr>
        <w:ind w:left="567" w:hanging="425"/>
        <w:rPr>
          <w:rFonts w:ascii="Arial" w:eastAsiaTheme="minorEastAsia" w:hAnsi="Arial" w:cs="Arial"/>
          <w:sz w:val="22"/>
          <w:szCs w:val="22"/>
          <w:lang w:eastAsia="es-ES"/>
        </w:rPr>
      </w:pPr>
    </w:p>
    <w:p w:rsidR="000A5591" w:rsidRDefault="000A5591" w:rsidP="00AC6C6C">
      <w:pPr>
        <w:ind w:left="567" w:hanging="425"/>
        <w:rPr>
          <w:rFonts w:ascii="Arial" w:eastAsiaTheme="minorEastAsia" w:hAnsi="Arial" w:cs="Arial"/>
          <w:sz w:val="22"/>
          <w:szCs w:val="22"/>
          <w:lang w:eastAsia="es-ES"/>
        </w:rPr>
      </w:pPr>
    </w:p>
    <w:p w:rsidR="000A5591" w:rsidRDefault="000A5591" w:rsidP="00AC6C6C">
      <w:pPr>
        <w:ind w:left="567" w:hanging="425"/>
        <w:rPr>
          <w:rFonts w:ascii="Arial" w:eastAsiaTheme="minorEastAsia" w:hAnsi="Arial" w:cs="Arial"/>
          <w:sz w:val="22"/>
          <w:szCs w:val="22"/>
          <w:lang w:eastAsia="es-ES"/>
        </w:rPr>
      </w:pPr>
    </w:p>
    <w:p w:rsidR="000A5591" w:rsidRPr="00933274" w:rsidRDefault="000A5591" w:rsidP="00AC6C6C">
      <w:pPr>
        <w:ind w:left="567" w:hanging="425"/>
        <w:rPr>
          <w:rFonts w:ascii="Arial" w:eastAsiaTheme="minorEastAsia" w:hAnsi="Arial" w:cs="Arial"/>
          <w:sz w:val="22"/>
          <w:szCs w:val="22"/>
          <w:lang w:eastAsia="es-ES"/>
        </w:rPr>
      </w:pPr>
    </w:p>
    <w:p w:rsidR="002570BB" w:rsidRPr="00933274" w:rsidRDefault="002570BB" w:rsidP="00AC6C6C">
      <w:pPr>
        <w:ind w:left="567" w:hanging="425"/>
        <w:rPr>
          <w:rFonts w:ascii="Arial" w:eastAsiaTheme="minorEastAsia" w:hAnsi="Arial" w:cs="Arial"/>
          <w:sz w:val="22"/>
          <w:szCs w:val="22"/>
          <w:lang w:eastAsia="es-ES"/>
        </w:rPr>
      </w:pPr>
    </w:p>
    <w:p w:rsidR="002570BB" w:rsidRPr="00933274" w:rsidRDefault="002570BB" w:rsidP="00AC6C6C">
      <w:pPr>
        <w:ind w:left="567" w:hanging="425"/>
        <w:rPr>
          <w:rFonts w:ascii="Arial" w:eastAsiaTheme="minorEastAsia" w:hAnsi="Arial" w:cs="Arial"/>
          <w:sz w:val="22"/>
          <w:szCs w:val="22"/>
          <w:lang w:eastAsia="es-ES"/>
        </w:rPr>
      </w:pPr>
    </w:p>
    <w:p w:rsidR="002570BB" w:rsidRDefault="002570BB" w:rsidP="00AC6C6C">
      <w:pPr>
        <w:ind w:left="567" w:hanging="425"/>
        <w:rPr>
          <w:rFonts w:ascii="Arial" w:eastAsiaTheme="minorEastAsia" w:hAnsi="Arial" w:cs="Arial"/>
          <w:sz w:val="22"/>
          <w:szCs w:val="22"/>
          <w:lang w:eastAsia="es-ES"/>
        </w:rPr>
      </w:pPr>
    </w:p>
    <w:p w:rsidR="004A1EEE" w:rsidRDefault="004A1EEE" w:rsidP="00AC6C6C">
      <w:pPr>
        <w:ind w:left="567" w:hanging="425"/>
        <w:rPr>
          <w:rFonts w:ascii="Arial" w:eastAsiaTheme="minorEastAsia" w:hAnsi="Arial" w:cs="Arial"/>
          <w:sz w:val="22"/>
          <w:szCs w:val="22"/>
          <w:lang w:eastAsia="es-ES"/>
        </w:rPr>
      </w:pPr>
    </w:p>
    <w:p w:rsidR="004A1EEE" w:rsidRDefault="004A1EEE" w:rsidP="00AC6C6C">
      <w:pPr>
        <w:ind w:left="567" w:hanging="425"/>
        <w:rPr>
          <w:rFonts w:ascii="Arial" w:eastAsiaTheme="minorEastAsia" w:hAnsi="Arial" w:cs="Arial"/>
          <w:sz w:val="22"/>
          <w:szCs w:val="22"/>
          <w:lang w:eastAsia="es-ES"/>
        </w:rPr>
      </w:pPr>
    </w:p>
    <w:p w:rsidR="004A1EEE" w:rsidRDefault="004A1EEE" w:rsidP="00AC6C6C">
      <w:pPr>
        <w:ind w:left="567" w:hanging="425"/>
        <w:rPr>
          <w:rFonts w:ascii="Arial" w:eastAsiaTheme="minorEastAsia" w:hAnsi="Arial" w:cs="Arial"/>
          <w:sz w:val="22"/>
          <w:szCs w:val="22"/>
          <w:lang w:eastAsia="es-ES"/>
        </w:rPr>
      </w:pPr>
    </w:p>
    <w:p w:rsidR="004A1EEE" w:rsidRDefault="004A1EEE" w:rsidP="00AC6C6C">
      <w:pPr>
        <w:ind w:left="567" w:hanging="425"/>
        <w:rPr>
          <w:rFonts w:ascii="Arial" w:eastAsiaTheme="minorEastAsia" w:hAnsi="Arial" w:cs="Arial"/>
          <w:sz w:val="22"/>
          <w:szCs w:val="22"/>
          <w:lang w:eastAsia="es-ES"/>
        </w:rPr>
      </w:pPr>
    </w:p>
    <w:p w:rsidR="004A40E1" w:rsidRPr="00933274" w:rsidRDefault="004A40E1" w:rsidP="00AC6C6C">
      <w:pPr>
        <w:ind w:left="567" w:hanging="425"/>
        <w:rPr>
          <w:rFonts w:ascii="Arial" w:hAnsi="Arial" w:cs="Arial"/>
          <w:b/>
          <w:sz w:val="22"/>
          <w:szCs w:val="22"/>
        </w:rPr>
      </w:pPr>
      <w:r w:rsidRPr="00933274">
        <w:rPr>
          <w:rFonts w:ascii="Arial" w:eastAsiaTheme="minorEastAsia" w:hAnsi="Arial" w:cs="Arial"/>
          <w:sz w:val="22"/>
          <w:szCs w:val="22"/>
          <w:lang w:eastAsia="es-ES"/>
        </w:rPr>
        <w:t>2.</w:t>
      </w:r>
      <w:r w:rsidRPr="00933274">
        <w:rPr>
          <w:rFonts w:ascii="Arial" w:eastAsiaTheme="minorEastAsia" w:hAnsi="Arial" w:cs="Arial"/>
          <w:sz w:val="22"/>
          <w:szCs w:val="22"/>
          <w:lang w:eastAsia="es-ES"/>
        </w:rPr>
        <w:tab/>
      </w:r>
      <w:r w:rsidRPr="00A01746">
        <w:rPr>
          <w:rFonts w:ascii="Arial" w:eastAsiaTheme="minorEastAsia" w:hAnsi="Arial" w:cs="Arial"/>
          <w:sz w:val="22"/>
          <w:szCs w:val="22"/>
          <w:lang w:eastAsia="es-ES"/>
        </w:rPr>
        <w:t xml:space="preserve">Programa </w:t>
      </w:r>
      <w:r w:rsidRPr="00933274">
        <w:rPr>
          <w:rFonts w:ascii="Arial" w:eastAsiaTheme="minorEastAsia" w:hAnsi="Arial" w:cs="Arial"/>
          <w:sz w:val="22"/>
          <w:szCs w:val="22"/>
          <w:lang w:eastAsia="es-ES"/>
        </w:rPr>
        <w:t>de Garantías Líquidas</w:t>
      </w:r>
    </w:p>
    <w:p w:rsidR="004A40E1" w:rsidRPr="00933274" w:rsidRDefault="004A40E1" w:rsidP="004A40E1">
      <w:pPr>
        <w:ind w:left="-180" w:right="-10"/>
        <w:jc w:val="both"/>
        <w:rPr>
          <w:rFonts w:ascii="Arial" w:hAnsi="Arial" w:cs="Arial"/>
          <w:sz w:val="18"/>
          <w:szCs w:val="18"/>
        </w:rPr>
      </w:pPr>
    </w:p>
    <w:p w:rsidR="00F22ED3" w:rsidRPr="00933274" w:rsidRDefault="00F22ED3" w:rsidP="00F22ED3">
      <w:pPr>
        <w:ind w:left="180" w:right="-82"/>
        <w:jc w:val="both"/>
        <w:rPr>
          <w:rFonts w:ascii="Arial" w:eastAsiaTheme="minorEastAsia" w:hAnsi="Arial" w:cs="Arial"/>
          <w:sz w:val="22"/>
          <w:szCs w:val="22"/>
          <w:lang w:val="es-ES_tradnl" w:eastAsia="es-ES"/>
        </w:rPr>
      </w:pPr>
      <w:r w:rsidRPr="00933274">
        <w:rPr>
          <w:rFonts w:ascii="Arial" w:eastAsiaTheme="minorEastAsia" w:hAnsi="Arial" w:cs="Arial"/>
          <w:sz w:val="22"/>
          <w:szCs w:val="22"/>
          <w:lang w:val="es-ES_tradnl" w:eastAsia="es-ES"/>
        </w:rPr>
        <w:t xml:space="preserve">Durante el </w:t>
      </w:r>
      <w:r>
        <w:rPr>
          <w:rFonts w:ascii="Arial" w:eastAsiaTheme="minorEastAsia" w:hAnsi="Arial" w:cs="Arial"/>
          <w:sz w:val="22"/>
          <w:szCs w:val="22"/>
          <w:lang w:val="es-ES_tradnl" w:eastAsia="es-ES"/>
        </w:rPr>
        <w:t>tercer</w:t>
      </w:r>
      <w:r w:rsidRPr="00933274">
        <w:rPr>
          <w:rFonts w:ascii="Arial" w:eastAsiaTheme="minorEastAsia" w:hAnsi="Arial" w:cs="Arial"/>
          <w:sz w:val="22"/>
          <w:szCs w:val="22"/>
          <w:lang w:val="es-ES_tradnl" w:eastAsia="es-ES"/>
        </w:rPr>
        <w:t xml:space="preserve"> trimestre</w:t>
      </w:r>
      <w:r>
        <w:rPr>
          <w:rFonts w:ascii="Arial" w:eastAsiaTheme="minorEastAsia" w:hAnsi="Arial" w:cs="Arial"/>
          <w:sz w:val="22"/>
          <w:szCs w:val="22"/>
          <w:lang w:val="es-ES_tradnl" w:eastAsia="es-ES"/>
        </w:rPr>
        <w:t>,</w:t>
      </w:r>
      <w:r w:rsidRPr="00933274">
        <w:rPr>
          <w:rFonts w:ascii="Arial" w:eastAsiaTheme="minorEastAsia" w:hAnsi="Arial" w:cs="Arial"/>
          <w:sz w:val="22"/>
          <w:szCs w:val="22"/>
          <w:lang w:val="es-ES_tradnl" w:eastAsia="es-ES"/>
        </w:rPr>
        <w:t xml:space="preserve"> se </w:t>
      </w:r>
      <w:r>
        <w:rPr>
          <w:rFonts w:ascii="Arial" w:eastAsiaTheme="minorEastAsia" w:hAnsi="Arial" w:cs="Arial"/>
          <w:sz w:val="22"/>
          <w:szCs w:val="22"/>
          <w:lang w:val="es-ES_tradnl" w:eastAsia="es-ES"/>
        </w:rPr>
        <w:t xml:space="preserve">ejercieron 0.1 millones de pesos </w:t>
      </w:r>
      <w:r w:rsidRPr="00933274">
        <w:rPr>
          <w:rFonts w:ascii="Arial" w:eastAsiaTheme="minorEastAsia" w:hAnsi="Arial" w:cs="Arial"/>
          <w:sz w:val="22"/>
          <w:szCs w:val="22"/>
          <w:lang w:val="es-ES_tradnl" w:eastAsia="es-ES"/>
        </w:rPr>
        <w:t>que beneficia</w:t>
      </w:r>
      <w:r>
        <w:rPr>
          <w:rFonts w:ascii="Arial" w:eastAsiaTheme="minorEastAsia" w:hAnsi="Arial" w:cs="Arial"/>
          <w:sz w:val="22"/>
          <w:szCs w:val="22"/>
          <w:lang w:val="es-ES_tradnl" w:eastAsia="es-ES"/>
        </w:rPr>
        <w:t xml:space="preserve">n </w:t>
      </w:r>
      <w:r w:rsidRPr="00933274">
        <w:rPr>
          <w:rFonts w:ascii="Arial" w:eastAsiaTheme="minorEastAsia" w:hAnsi="Arial" w:cs="Arial"/>
          <w:sz w:val="22"/>
          <w:szCs w:val="22"/>
          <w:lang w:val="es-ES_tradnl" w:eastAsia="es-ES"/>
        </w:rPr>
        <w:t xml:space="preserve">a </w:t>
      </w:r>
      <w:r>
        <w:rPr>
          <w:rFonts w:ascii="Arial" w:eastAsiaTheme="minorEastAsia" w:hAnsi="Arial" w:cs="Arial"/>
          <w:sz w:val="22"/>
          <w:szCs w:val="22"/>
          <w:lang w:val="es-ES_tradnl" w:eastAsia="es-ES"/>
        </w:rPr>
        <w:t>9 productores</w:t>
      </w:r>
      <w:r w:rsidRPr="00933274">
        <w:rPr>
          <w:rFonts w:ascii="Arial" w:eastAsiaTheme="minorEastAsia" w:hAnsi="Arial" w:cs="Arial"/>
          <w:sz w:val="22"/>
          <w:szCs w:val="22"/>
          <w:lang w:val="es-ES_tradnl" w:eastAsia="es-ES"/>
        </w:rPr>
        <w:t xml:space="preserve">; asimismo, se destinaron </w:t>
      </w:r>
      <w:r>
        <w:rPr>
          <w:rFonts w:ascii="Arial" w:eastAsiaTheme="minorEastAsia" w:hAnsi="Arial" w:cs="Arial"/>
          <w:sz w:val="22"/>
          <w:szCs w:val="22"/>
          <w:lang w:val="es-ES_tradnl" w:eastAsia="es-ES"/>
        </w:rPr>
        <w:t xml:space="preserve">55.1 </w:t>
      </w:r>
      <w:r w:rsidRPr="00933274">
        <w:rPr>
          <w:rFonts w:ascii="Arial" w:eastAsiaTheme="minorEastAsia" w:hAnsi="Arial" w:cs="Arial"/>
          <w:sz w:val="22"/>
          <w:szCs w:val="22"/>
          <w:lang w:val="es-ES_tradnl" w:eastAsia="es-ES"/>
        </w:rPr>
        <w:t>millones de pesos para incrementar el Fondo Mutual de Garantías Líquidas de la FND.</w:t>
      </w:r>
    </w:p>
    <w:p w:rsidR="004A40E1" w:rsidRPr="00A01746" w:rsidRDefault="004A40E1" w:rsidP="004A40E1">
      <w:pPr>
        <w:ind w:left="180" w:right="-82"/>
        <w:jc w:val="both"/>
        <w:rPr>
          <w:rFonts w:ascii="Arial" w:hAnsi="Arial" w:cs="Arial"/>
          <w:sz w:val="22"/>
          <w:szCs w:val="22"/>
          <w:highlight w:val="cyan"/>
        </w:rPr>
      </w:pPr>
    </w:p>
    <w:tbl>
      <w:tblPr>
        <w:tblW w:w="5000" w:type="pct"/>
        <w:tblCellMar>
          <w:left w:w="70" w:type="dxa"/>
          <w:right w:w="70" w:type="dxa"/>
        </w:tblCellMar>
        <w:tblLook w:val="04A0" w:firstRow="1" w:lastRow="0" w:firstColumn="1" w:lastColumn="0" w:noHBand="0" w:noVBand="1"/>
      </w:tblPr>
      <w:tblGrid>
        <w:gridCol w:w="217"/>
        <w:gridCol w:w="6447"/>
        <w:gridCol w:w="2528"/>
        <w:gridCol w:w="214"/>
      </w:tblGrid>
      <w:tr w:rsidR="00C32310" w:rsidRPr="00A01746" w:rsidTr="002D74A6">
        <w:trPr>
          <w:trHeight w:val="20"/>
        </w:trPr>
        <w:tc>
          <w:tcPr>
            <w:tcW w:w="5000" w:type="pct"/>
            <w:gridSpan w:val="4"/>
            <w:tcBorders>
              <w:top w:val="nil"/>
              <w:left w:val="nil"/>
              <w:bottom w:val="single" w:sz="8" w:space="0" w:color="929296"/>
              <w:right w:val="nil"/>
            </w:tcBorders>
            <w:shd w:val="clear" w:color="auto" w:fill="auto"/>
            <w:noWrap/>
            <w:vAlign w:val="center"/>
            <w:hideMark/>
          </w:tcPr>
          <w:p w:rsidR="00C32310" w:rsidRPr="00A01746" w:rsidRDefault="00C32310">
            <w:pPr>
              <w:jc w:val="center"/>
              <w:rPr>
                <w:rFonts w:ascii="Arial" w:hAnsi="Arial" w:cs="Arial"/>
                <w:color w:val="000000"/>
                <w:sz w:val="20"/>
                <w:szCs w:val="20"/>
              </w:rPr>
            </w:pPr>
            <w:r w:rsidRPr="00A01746">
              <w:rPr>
                <w:rFonts w:ascii="Arial" w:hAnsi="Arial" w:cs="Arial"/>
                <w:color w:val="000000"/>
                <w:sz w:val="20"/>
                <w:szCs w:val="20"/>
              </w:rPr>
              <w:t>Avance en el ejercicio presupuestal</w:t>
            </w:r>
          </w:p>
        </w:tc>
      </w:tr>
      <w:tr w:rsidR="00C32310" w:rsidRPr="00247FE6" w:rsidTr="002D74A6">
        <w:trPr>
          <w:trHeight w:val="20"/>
        </w:trPr>
        <w:tc>
          <w:tcPr>
            <w:tcW w:w="115" w:type="pct"/>
            <w:tcBorders>
              <w:top w:val="nil"/>
              <w:left w:val="nil"/>
              <w:bottom w:val="nil"/>
              <w:right w:val="nil"/>
            </w:tcBorders>
            <w:shd w:val="clear" w:color="auto" w:fill="auto"/>
            <w:noWrap/>
            <w:vAlign w:val="center"/>
            <w:hideMark/>
          </w:tcPr>
          <w:p w:rsidR="00C32310" w:rsidRPr="00247FE6" w:rsidRDefault="00C32310">
            <w:pPr>
              <w:jc w:val="center"/>
              <w:rPr>
                <w:rFonts w:ascii="Arial" w:hAnsi="Arial" w:cs="Arial"/>
                <w:color w:val="000000"/>
                <w:sz w:val="6"/>
                <w:szCs w:val="6"/>
              </w:rPr>
            </w:pPr>
          </w:p>
        </w:tc>
        <w:tc>
          <w:tcPr>
            <w:tcW w:w="3427" w:type="pct"/>
            <w:tcBorders>
              <w:top w:val="nil"/>
              <w:left w:val="nil"/>
              <w:bottom w:val="nil"/>
              <w:right w:val="nil"/>
            </w:tcBorders>
            <w:shd w:val="clear" w:color="auto" w:fill="auto"/>
            <w:noWrap/>
            <w:vAlign w:val="center"/>
            <w:hideMark/>
          </w:tcPr>
          <w:p w:rsidR="00C32310" w:rsidRPr="00247FE6" w:rsidRDefault="00C32310">
            <w:pPr>
              <w:rPr>
                <w:rFonts w:ascii="Arial" w:hAnsi="Arial" w:cs="Arial"/>
                <w:sz w:val="6"/>
                <w:szCs w:val="6"/>
              </w:rPr>
            </w:pPr>
          </w:p>
        </w:tc>
        <w:tc>
          <w:tcPr>
            <w:tcW w:w="1344" w:type="pct"/>
            <w:tcBorders>
              <w:top w:val="nil"/>
              <w:left w:val="nil"/>
              <w:bottom w:val="nil"/>
              <w:right w:val="nil"/>
            </w:tcBorders>
            <w:shd w:val="clear" w:color="auto" w:fill="auto"/>
            <w:noWrap/>
            <w:vAlign w:val="center"/>
            <w:hideMark/>
          </w:tcPr>
          <w:p w:rsidR="00C32310" w:rsidRPr="00247FE6" w:rsidRDefault="00C32310">
            <w:pPr>
              <w:rPr>
                <w:rFonts w:ascii="Arial" w:hAnsi="Arial" w:cs="Arial"/>
                <w:sz w:val="6"/>
                <w:szCs w:val="6"/>
              </w:rPr>
            </w:pPr>
          </w:p>
        </w:tc>
        <w:tc>
          <w:tcPr>
            <w:tcW w:w="114" w:type="pct"/>
            <w:tcBorders>
              <w:top w:val="nil"/>
              <w:left w:val="nil"/>
              <w:bottom w:val="nil"/>
              <w:right w:val="nil"/>
            </w:tcBorders>
            <w:shd w:val="clear" w:color="auto" w:fill="auto"/>
            <w:noWrap/>
            <w:vAlign w:val="center"/>
            <w:hideMark/>
          </w:tcPr>
          <w:p w:rsidR="00C32310" w:rsidRPr="00247FE6" w:rsidRDefault="00C32310">
            <w:pPr>
              <w:rPr>
                <w:rFonts w:ascii="Arial" w:hAnsi="Arial" w:cs="Arial"/>
                <w:sz w:val="6"/>
                <w:szCs w:val="6"/>
              </w:rPr>
            </w:pPr>
          </w:p>
        </w:tc>
      </w:tr>
      <w:tr w:rsidR="00C32310" w:rsidRPr="00A01746" w:rsidTr="00247FE6">
        <w:trPr>
          <w:trHeight w:val="276"/>
        </w:trPr>
        <w:tc>
          <w:tcPr>
            <w:tcW w:w="115" w:type="pct"/>
            <w:vMerge w:val="restart"/>
            <w:tcBorders>
              <w:top w:val="nil"/>
              <w:left w:val="nil"/>
              <w:bottom w:val="nil"/>
              <w:right w:val="nil"/>
            </w:tcBorders>
            <w:shd w:val="clear" w:color="000000" w:fill="D4C19C"/>
            <w:noWrap/>
            <w:vAlign w:val="center"/>
            <w:hideMark/>
          </w:tcPr>
          <w:p w:rsidR="00C32310" w:rsidRPr="00247FE6" w:rsidRDefault="00C32310" w:rsidP="00247FE6">
            <w:pPr>
              <w:rPr>
                <w:rFonts w:ascii="Arial" w:hAnsi="Arial" w:cs="Arial"/>
                <w:color w:val="FFFFFF"/>
                <w:sz w:val="6"/>
                <w:szCs w:val="6"/>
              </w:rPr>
            </w:pPr>
          </w:p>
        </w:tc>
        <w:tc>
          <w:tcPr>
            <w:tcW w:w="3427" w:type="pct"/>
            <w:vMerge w:val="restart"/>
            <w:tcBorders>
              <w:top w:val="nil"/>
              <w:left w:val="nil"/>
              <w:bottom w:val="nil"/>
              <w:right w:val="nil"/>
            </w:tcBorders>
            <w:shd w:val="clear" w:color="000000" w:fill="D4C19C"/>
            <w:noWrap/>
            <w:vAlign w:val="center"/>
            <w:hideMark/>
          </w:tcPr>
          <w:p w:rsidR="00C32310" w:rsidRPr="00F578BB" w:rsidRDefault="00C32310">
            <w:pPr>
              <w:jc w:val="center"/>
              <w:rPr>
                <w:rFonts w:ascii="Arial" w:hAnsi="Arial" w:cs="Arial"/>
                <w:color w:val="000000" w:themeColor="text1"/>
                <w:sz w:val="18"/>
                <w:szCs w:val="18"/>
              </w:rPr>
            </w:pPr>
            <w:r w:rsidRPr="00F578BB">
              <w:rPr>
                <w:rFonts w:ascii="Arial" w:hAnsi="Arial" w:cs="Arial"/>
                <w:color w:val="000000" w:themeColor="text1"/>
                <w:sz w:val="18"/>
                <w:szCs w:val="18"/>
              </w:rPr>
              <w:t>Componente</w:t>
            </w:r>
          </w:p>
        </w:tc>
        <w:tc>
          <w:tcPr>
            <w:tcW w:w="1344" w:type="pct"/>
            <w:vMerge w:val="restart"/>
            <w:tcBorders>
              <w:top w:val="nil"/>
              <w:left w:val="nil"/>
              <w:bottom w:val="nil"/>
              <w:right w:val="nil"/>
            </w:tcBorders>
            <w:shd w:val="clear" w:color="000000" w:fill="D4C19C"/>
            <w:vAlign w:val="center"/>
            <w:hideMark/>
          </w:tcPr>
          <w:p w:rsidR="00C32310" w:rsidRPr="00F578BB" w:rsidRDefault="00F22ED3" w:rsidP="00247FE6">
            <w:pPr>
              <w:jc w:val="center"/>
              <w:rPr>
                <w:rFonts w:ascii="Arial" w:hAnsi="Arial" w:cs="Arial"/>
                <w:color w:val="000000" w:themeColor="text1"/>
                <w:sz w:val="18"/>
                <w:szCs w:val="18"/>
              </w:rPr>
            </w:pPr>
            <w:r w:rsidRPr="00F578BB">
              <w:rPr>
                <w:rFonts w:ascii="Arial" w:hAnsi="Arial" w:cs="Arial"/>
                <w:color w:val="000000" w:themeColor="text1"/>
                <w:sz w:val="18"/>
                <w:szCs w:val="18"/>
              </w:rPr>
              <w:t>Tercer</w:t>
            </w:r>
            <w:r w:rsidR="00247FE6" w:rsidRPr="00F578BB">
              <w:rPr>
                <w:rFonts w:ascii="Arial" w:hAnsi="Arial" w:cs="Arial"/>
                <w:color w:val="000000" w:themeColor="text1"/>
                <w:sz w:val="18"/>
                <w:szCs w:val="18"/>
              </w:rPr>
              <w:t xml:space="preserve"> </w:t>
            </w:r>
            <w:r w:rsidR="00C32310" w:rsidRPr="00F578BB">
              <w:rPr>
                <w:rFonts w:ascii="Arial" w:hAnsi="Arial" w:cs="Arial"/>
                <w:color w:val="000000" w:themeColor="text1"/>
                <w:sz w:val="18"/>
                <w:szCs w:val="18"/>
              </w:rPr>
              <w:t>Trimestre</w:t>
            </w:r>
          </w:p>
        </w:tc>
        <w:tc>
          <w:tcPr>
            <w:tcW w:w="114" w:type="pct"/>
            <w:vMerge w:val="restart"/>
            <w:tcBorders>
              <w:top w:val="nil"/>
              <w:left w:val="nil"/>
              <w:bottom w:val="nil"/>
              <w:right w:val="nil"/>
            </w:tcBorders>
            <w:shd w:val="clear" w:color="000000" w:fill="D4C19C"/>
            <w:noWrap/>
            <w:vAlign w:val="center"/>
            <w:hideMark/>
          </w:tcPr>
          <w:p w:rsidR="00C32310" w:rsidRPr="00247FE6" w:rsidRDefault="00C32310">
            <w:pPr>
              <w:jc w:val="center"/>
              <w:rPr>
                <w:rFonts w:ascii="Arial" w:hAnsi="Arial" w:cs="Arial"/>
                <w:color w:val="FFFFFF"/>
                <w:sz w:val="6"/>
                <w:szCs w:val="6"/>
              </w:rPr>
            </w:pPr>
            <w:r w:rsidRPr="00247FE6">
              <w:rPr>
                <w:rFonts w:ascii="Arial" w:hAnsi="Arial" w:cs="Arial"/>
                <w:color w:val="FFFFFF"/>
                <w:sz w:val="6"/>
                <w:szCs w:val="6"/>
              </w:rPr>
              <w:t> </w:t>
            </w:r>
          </w:p>
        </w:tc>
      </w:tr>
      <w:tr w:rsidR="00C32310" w:rsidRPr="00A01746" w:rsidTr="00247FE6">
        <w:trPr>
          <w:trHeight w:val="276"/>
        </w:trPr>
        <w:tc>
          <w:tcPr>
            <w:tcW w:w="115" w:type="pct"/>
            <w:vMerge/>
            <w:tcBorders>
              <w:top w:val="nil"/>
              <w:left w:val="nil"/>
              <w:bottom w:val="nil"/>
              <w:right w:val="nil"/>
            </w:tcBorders>
            <w:vAlign w:val="center"/>
            <w:hideMark/>
          </w:tcPr>
          <w:p w:rsidR="00C32310" w:rsidRPr="00A01746" w:rsidRDefault="00C32310">
            <w:pPr>
              <w:rPr>
                <w:rFonts w:ascii="Arial" w:hAnsi="Arial" w:cs="Arial"/>
                <w:color w:val="FFFFFF"/>
                <w:sz w:val="20"/>
                <w:szCs w:val="20"/>
              </w:rPr>
            </w:pPr>
          </w:p>
        </w:tc>
        <w:tc>
          <w:tcPr>
            <w:tcW w:w="3427" w:type="pct"/>
            <w:vMerge/>
            <w:tcBorders>
              <w:top w:val="nil"/>
              <w:left w:val="nil"/>
              <w:bottom w:val="nil"/>
              <w:right w:val="nil"/>
            </w:tcBorders>
            <w:vAlign w:val="center"/>
            <w:hideMark/>
          </w:tcPr>
          <w:p w:rsidR="00C32310" w:rsidRPr="00A01746" w:rsidRDefault="00C32310">
            <w:pPr>
              <w:rPr>
                <w:rFonts w:ascii="Arial" w:hAnsi="Arial" w:cs="Arial"/>
                <w:color w:val="FFFFFF"/>
                <w:sz w:val="20"/>
                <w:szCs w:val="20"/>
              </w:rPr>
            </w:pPr>
          </w:p>
        </w:tc>
        <w:tc>
          <w:tcPr>
            <w:tcW w:w="1344" w:type="pct"/>
            <w:vMerge/>
            <w:tcBorders>
              <w:top w:val="nil"/>
              <w:left w:val="nil"/>
              <w:bottom w:val="nil"/>
              <w:right w:val="nil"/>
            </w:tcBorders>
            <w:vAlign w:val="center"/>
            <w:hideMark/>
          </w:tcPr>
          <w:p w:rsidR="00C32310" w:rsidRPr="00A01746" w:rsidRDefault="00C32310">
            <w:pPr>
              <w:rPr>
                <w:rFonts w:ascii="Arial" w:hAnsi="Arial" w:cs="Arial"/>
                <w:color w:val="FFFFFF"/>
                <w:sz w:val="20"/>
                <w:szCs w:val="20"/>
              </w:rPr>
            </w:pPr>
          </w:p>
        </w:tc>
        <w:tc>
          <w:tcPr>
            <w:tcW w:w="114" w:type="pct"/>
            <w:vMerge/>
            <w:tcBorders>
              <w:top w:val="nil"/>
              <w:left w:val="nil"/>
              <w:bottom w:val="nil"/>
              <w:right w:val="nil"/>
            </w:tcBorders>
            <w:vAlign w:val="center"/>
            <w:hideMark/>
          </w:tcPr>
          <w:p w:rsidR="00C32310" w:rsidRPr="00A01746" w:rsidRDefault="00C32310">
            <w:pPr>
              <w:rPr>
                <w:rFonts w:ascii="Arial" w:hAnsi="Arial" w:cs="Arial"/>
                <w:color w:val="FFFFFF"/>
                <w:sz w:val="20"/>
                <w:szCs w:val="20"/>
              </w:rPr>
            </w:pPr>
          </w:p>
        </w:tc>
      </w:tr>
      <w:tr w:rsidR="00C32310" w:rsidRPr="003E72FF" w:rsidTr="002D74A6">
        <w:trPr>
          <w:trHeight w:val="20"/>
        </w:trPr>
        <w:tc>
          <w:tcPr>
            <w:tcW w:w="115" w:type="pct"/>
            <w:tcBorders>
              <w:top w:val="nil"/>
              <w:left w:val="nil"/>
              <w:bottom w:val="single" w:sz="8" w:space="0" w:color="808080"/>
              <w:right w:val="nil"/>
            </w:tcBorders>
            <w:shd w:val="clear" w:color="auto" w:fill="auto"/>
            <w:noWrap/>
            <w:vAlign w:val="center"/>
            <w:hideMark/>
          </w:tcPr>
          <w:p w:rsidR="00C32310" w:rsidRPr="003E72FF" w:rsidRDefault="00C32310">
            <w:pPr>
              <w:rPr>
                <w:rFonts w:ascii="Arial" w:hAnsi="Arial" w:cs="Arial"/>
                <w:color w:val="000000"/>
                <w:sz w:val="6"/>
                <w:szCs w:val="6"/>
              </w:rPr>
            </w:pPr>
            <w:r w:rsidRPr="003E72FF">
              <w:rPr>
                <w:rFonts w:ascii="Arial" w:hAnsi="Arial" w:cs="Arial"/>
                <w:color w:val="000000"/>
                <w:sz w:val="6"/>
                <w:szCs w:val="6"/>
              </w:rPr>
              <w:t> </w:t>
            </w:r>
          </w:p>
        </w:tc>
        <w:tc>
          <w:tcPr>
            <w:tcW w:w="3427" w:type="pct"/>
            <w:tcBorders>
              <w:top w:val="nil"/>
              <w:left w:val="nil"/>
              <w:bottom w:val="single" w:sz="8" w:space="0" w:color="808080"/>
              <w:right w:val="nil"/>
            </w:tcBorders>
            <w:shd w:val="clear" w:color="auto" w:fill="auto"/>
            <w:noWrap/>
            <w:vAlign w:val="center"/>
            <w:hideMark/>
          </w:tcPr>
          <w:p w:rsidR="00C32310" w:rsidRPr="003E72FF" w:rsidRDefault="00C32310">
            <w:pPr>
              <w:jc w:val="center"/>
              <w:rPr>
                <w:rFonts w:ascii="Arial" w:hAnsi="Arial" w:cs="Arial"/>
                <w:b/>
                <w:bCs/>
                <w:color w:val="000000"/>
                <w:sz w:val="6"/>
                <w:szCs w:val="6"/>
              </w:rPr>
            </w:pPr>
            <w:r w:rsidRPr="003E72FF">
              <w:rPr>
                <w:rFonts w:ascii="Arial" w:hAnsi="Arial" w:cs="Arial"/>
                <w:b/>
                <w:bCs/>
                <w:color w:val="000000"/>
                <w:sz w:val="6"/>
                <w:szCs w:val="6"/>
              </w:rPr>
              <w:t> </w:t>
            </w:r>
          </w:p>
        </w:tc>
        <w:tc>
          <w:tcPr>
            <w:tcW w:w="1344" w:type="pct"/>
            <w:tcBorders>
              <w:top w:val="nil"/>
              <w:left w:val="nil"/>
              <w:bottom w:val="single" w:sz="8" w:space="0" w:color="808080"/>
              <w:right w:val="nil"/>
            </w:tcBorders>
            <w:shd w:val="clear" w:color="auto" w:fill="auto"/>
            <w:noWrap/>
            <w:vAlign w:val="center"/>
            <w:hideMark/>
          </w:tcPr>
          <w:p w:rsidR="00C32310" w:rsidRPr="003E72FF" w:rsidRDefault="00C32310">
            <w:pPr>
              <w:jc w:val="center"/>
              <w:rPr>
                <w:rFonts w:ascii="Arial" w:hAnsi="Arial" w:cs="Arial"/>
                <w:b/>
                <w:bCs/>
                <w:color w:val="000000"/>
                <w:sz w:val="6"/>
                <w:szCs w:val="6"/>
              </w:rPr>
            </w:pPr>
            <w:r w:rsidRPr="003E72FF">
              <w:rPr>
                <w:rFonts w:ascii="Arial" w:hAnsi="Arial" w:cs="Arial"/>
                <w:b/>
                <w:bCs/>
                <w:color w:val="000000"/>
                <w:sz w:val="6"/>
                <w:szCs w:val="6"/>
              </w:rPr>
              <w:t> </w:t>
            </w:r>
          </w:p>
        </w:tc>
        <w:tc>
          <w:tcPr>
            <w:tcW w:w="114" w:type="pct"/>
            <w:tcBorders>
              <w:top w:val="nil"/>
              <w:left w:val="nil"/>
              <w:bottom w:val="single" w:sz="8" w:space="0" w:color="808080"/>
              <w:right w:val="nil"/>
            </w:tcBorders>
            <w:shd w:val="clear" w:color="auto" w:fill="auto"/>
            <w:noWrap/>
            <w:vAlign w:val="center"/>
            <w:hideMark/>
          </w:tcPr>
          <w:p w:rsidR="00C32310" w:rsidRPr="003E72FF" w:rsidRDefault="00C32310">
            <w:pPr>
              <w:rPr>
                <w:rFonts w:ascii="Arial" w:hAnsi="Arial" w:cs="Arial"/>
                <w:color w:val="000000"/>
                <w:sz w:val="6"/>
                <w:szCs w:val="6"/>
              </w:rPr>
            </w:pPr>
            <w:r w:rsidRPr="003E72FF">
              <w:rPr>
                <w:rFonts w:ascii="Arial" w:hAnsi="Arial" w:cs="Arial"/>
                <w:color w:val="000000"/>
                <w:sz w:val="6"/>
                <w:szCs w:val="6"/>
              </w:rPr>
              <w:t> </w:t>
            </w:r>
          </w:p>
        </w:tc>
      </w:tr>
      <w:tr w:rsidR="00C32310" w:rsidRPr="006C554F" w:rsidTr="006C554F">
        <w:trPr>
          <w:trHeight w:val="50"/>
        </w:trPr>
        <w:tc>
          <w:tcPr>
            <w:tcW w:w="115" w:type="pct"/>
            <w:tcBorders>
              <w:top w:val="nil"/>
              <w:left w:val="nil"/>
              <w:bottom w:val="nil"/>
              <w:right w:val="nil"/>
            </w:tcBorders>
            <w:shd w:val="clear" w:color="auto" w:fill="auto"/>
            <w:noWrap/>
            <w:vAlign w:val="center"/>
            <w:hideMark/>
          </w:tcPr>
          <w:p w:rsidR="00C32310" w:rsidRPr="006C554F" w:rsidRDefault="00C32310">
            <w:pPr>
              <w:rPr>
                <w:rFonts w:ascii="Arial" w:hAnsi="Arial" w:cs="Arial"/>
                <w:color w:val="000000"/>
                <w:sz w:val="6"/>
                <w:szCs w:val="6"/>
              </w:rPr>
            </w:pPr>
          </w:p>
        </w:tc>
        <w:tc>
          <w:tcPr>
            <w:tcW w:w="3427" w:type="pct"/>
            <w:tcBorders>
              <w:top w:val="nil"/>
              <w:left w:val="nil"/>
              <w:bottom w:val="nil"/>
              <w:right w:val="nil"/>
            </w:tcBorders>
            <w:shd w:val="clear" w:color="auto" w:fill="auto"/>
            <w:noWrap/>
            <w:vAlign w:val="center"/>
            <w:hideMark/>
          </w:tcPr>
          <w:p w:rsidR="00C32310" w:rsidRPr="006C554F" w:rsidRDefault="00C32310">
            <w:pPr>
              <w:rPr>
                <w:rFonts w:ascii="Arial" w:hAnsi="Arial" w:cs="Arial"/>
                <w:sz w:val="6"/>
                <w:szCs w:val="6"/>
              </w:rPr>
            </w:pPr>
          </w:p>
        </w:tc>
        <w:tc>
          <w:tcPr>
            <w:tcW w:w="1344" w:type="pct"/>
            <w:tcBorders>
              <w:top w:val="nil"/>
              <w:left w:val="nil"/>
              <w:bottom w:val="nil"/>
              <w:right w:val="nil"/>
            </w:tcBorders>
            <w:shd w:val="clear" w:color="auto" w:fill="auto"/>
            <w:noWrap/>
            <w:vAlign w:val="center"/>
            <w:hideMark/>
          </w:tcPr>
          <w:p w:rsidR="00C32310" w:rsidRPr="006C554F" w:rsidRDefault="00C32310">
            <w:pPr>
              <w:jc w:val="center"/>
              <w:rPr>
                <w:rFonts w:ascii="Arial" w:hAnsi="Arial" w:cs="Arial"/>
                <w:sz w:val="6"/>
                <w:szCs w:val="6"/>
              </w:rPr>
            </w:pPr>
          </w:p>
        </w:tc>
        <w:tc>
          <w:tcPr>
            <w:tcW w:w="114" w:type="pct"/>
            <w:tcBorders>
              <w:top w:val="nil"/>
              <w:left w:val="nil"/>
              <w:bottom w:val="single" w:sz="8" w:space="0" w:color="808080"/>
              <w:right w:val="nil"/>
            </w:tcBorders>
            <w:shd w:val="clear" w:color="auto" w:fill="auto"/>
            <w:noWrap/>
            <w:vAlign w:val="center"/>
            <w:hideMark/>
          </w:tcPr>
          <w:p w:rsidR="00C32310" w:rsidRPr="006C554F" w:rsidRDefault="00C32310">
            <w:pPr>
              <w:rPr>
                <w:rFonts w:ascii="Arial" w:hAnsi="Arial" w:cs="Arial"/>
                <w:color w:val="000000"/>
                <w:sz w:val="6"/>
                <w:szCs w:val="6"/>
              </w:rPr>
            </w:pPr>
            <w:r w:rsidRPr="006C554F">
              <w:rPr>
                <w:rFonts w:ascii="Arial" w:hAnsi="Arial" w:cs="Arial"/>
                <w:color w:val="000000"/>
                <w:sz w:val="6"/>
                <w:szCs w:val="6"/>
              </w:rPr>
              <w:t> </w:t>
            </w:r>
          </w:p>
        </w:tc>
      </w:tr>
      <w:tr w:rsidR="00C32310" w:rsidRPr="003E72FF" w:rsidTr="002D74A6">
        <w:trPr>
          <w:trHeight w:val="20"/>
        </w:trPr>
        <w:tc>
          <w:tcPr>
            <w:tcW w:w="115" w:type="pct"/>
            <w:tcBorders>
              <w:top w:val="single" w:sz="8" w:space="0" w:color="808080"/>
              <w:left w:val="nil"/>
              <w:bottom w:val="nil"/>
              <w:right w:val="nil"/>
            </w:tcBorders>
            <w:shd w:val="clear" w:color="000000" w:fill="F2F2F2"/>
            <w:noWrap/>
            <w:vAlign w:val="center"/>
            <w:hideMark/>
          </w:tcPr>
          <w:p w:rsidR="00C32310" w:rsidRPr="003E72FF" w:rsidRDefault="00C32310">
            <w:pPr>
              <w:rPr>
                <w:rFonts w:ascii="Arial" w:hAnsi="Arial" w:cs="Arial"/>
                <w:color w:val="000000"/>
                <w:sz w:val="6"/>
                <w:szCs w:val="6"/>
              </w:rPr>
            </w:pPr>
            <w:r w:rsidRPr="003E72FF">
              <w:rPr>
                <w:rFonts w:ascii="Arial" w:hAnsi="Arial" w:cs="Arial"/>
                <w:color w:val="000000"/>
                <w:sz w:val="6"/>
                <w:szCs w:val="6"/>
              </w:rPr>
              <w:t> </w:t>
            </w:r>
          </w:p>
        </w:tc>
        <w:tc>
          <w:tcPr>
            <w:tcW w:w="3427" w:type="pct"/>
            <w:tcBorders>
              <w:top w:val="single" w:sz="8" w:space="0" w:color="808080"/>
              <w:left w:val="nil"/>
              <w:bottom w:val="nil"/>
              <w:right w:val="nil"/>
            </w:tcBorders>
            <w:shd w:val="clear" w:color="000000" w:fill="F2F2F2"/>
            <w:noWrap/>
            <w:vAlign w:val="center"/>
            <w:hideMark/>
          </w:tcPr>
          <w:p w:rsidR="00C32310" w:rsidRPr="003E72FF" w:rsidRDefault="00C32310">
            <w:pPr>
              <w:jc w:val="center"/>
              <w:rPr>
                <w:rFonts w:ascii="Arial" w:hAnsi="Arial" w:cs="Arial"/>
                <w:color w:val="000000"/>
                <w:sz w:val="6"/>
                <w:szCs w:val="6"/>
              </w:rPr>
            </w:pPr>
            <w:r w:rsidRPr="003E72FF">
              <w:rPr>
                <w:rFonts w:ascii="Arial" w:hAnsi="Arial" w:cs="Arial"/>
                <w:color w:val="000000"/>
                <w:sz w:val="6"/>
                <w:szCs w:val="6"/>
              </w:rPr>
              <w:t> </w:t>
            </w:r>
          </w:p>
        </w:tc>
        <w:tc>
          <w:tcPr>
            <w:tcW w:w="1344" w:type="pct"/>
            <w:tcBorders>
              <w:top w:val="single" w:sz="8" w:space="0" w:color="808080"/>
              <w:left w:val="nil"/>
              <w:bottom w:val="nil"/>
              <w:right w:val="nil"/>
            </w:tcBorders>
            <w:shd w:val="clear" w:color="000000" w:fill="F2F2F2"/>
            <w:noWrap/>
            <w:vAlign w:val="center"/>
            <w:hideMark/>
          </w:tcPr>
          <w:p w:rsidR="00C32310" w:rsidRPr="003E72FF" w:rsidRDefault="00C32310">
            <w:pPr>
              <w:jc w:val="center"/>
              <w:rPr>
                <w:rFonts w:ascii="Arial" w:hAnsi="Arial" w:cs="Arial"/>
                <w:color w:val="000000"/>
                <w:sz w:val="6"/>
                <w:szCs w:val="6"/>
              </w:rPr>
            </w:pPr>
            <w:r w:rsidRPr="003E72FF">
              <w:rPr>
                <w:rFonts w:ascii="Arial" w:hAnsi="Arial" w:cs="Arial"/>
                <w:color w:val="000000"/>
                <w:sz w:val="6"/>
                <w:szCs w:val="6"/>
              </w:rPr>
              <w:t> </w:t>
            </w:r>
          </w:p>
        </w:tc>
        <w:tc>
          <w:tcPr>
            <w:tcW w:w="114" w:type="pct"/>
            <w:tcBorders>
              <w:top w:val="nil"/>
              <w:left w:val="nil"/>
              <w:bottom w:val="nil"/>
              <w:right w:val="nil"/>
            </w:tcBorders>
            <w:shd w:val="clear" w:color="000000" w:fill="F2F2F2"/>
            <w:noWrap/>
            <w:vAlign w:val="center"/>
            <w:hideMark/>
          </w:tcPr>
          <w:p w:rsidR="00C32310" w:rsidRPr="003E72FF" w:rsidRDefault="00C32310">
            <w:pPr>
              <w:rPr>
                <w:rFonts w:ascii="Arial" w:hAnsi="Arial" w:cs="Arial"/>
                <w:color w:val="000000"/>
                <w:sz w:val="6"/>
                <w:szCs w:val="6"/>
              </w:rPr>
            </w:pPr>
            <w:r w:rsidRPr="003E72FF">
              <w:rPr>
                <w:rFonts w:ascii="Arial" w:hAnsi="Arial" w:cs="Arial"/>
                <w:color w:val="000000"/>
                <w:sz w:val="6"/>
                <w:szCs w:val="6"/>
              </w:rPr>
              <w:t> </w:t>
            </w:r>
          </w:p>
        </w:tc>
      </w:tr>
      <w:tr w:rsidR="00C32310" w:rsidRPr="00A01746" w:rsidTr="002D74A6">
        <w:trPr>
          <w:trHeight w:val="20"/>
        </w:trPr>
        <w:tc>
          <w:tcPr>
            <w:tcW w:w="115" w:type="pct"/>
            <w:tcBorders>
              <w:top w:val="nil"/>
              <w:left w:val="nil"/>
              <w:bottom w:val="nil"/>
              <w:right w:val="nil"/>
            </w:tcBorders>
            <w:shd w:val="clear" w:color="000000" w:fill="F2F2F2"/>
            <w:noWrap/>
            <w:vAlign w:val="center"/>
            <w:hideMark/>
          </w:tcPr>
          <w:p w:rsidR="00C32310" w:rsidRPr="006C554F" w:rsidRDefault="00C32310">
            <w:pPr>
              <w:rPr>
                <w:rFonts w:ascii="Arial" w:hAnsi="Arial" w:cs="Arial"/>
                <w:color w:val="000000"/>
                <w:sz w:val="18"/>
                <w:szCs w:val="18"/>
              </w:rPr>
            </w:pPr>
            <w:r w:rsidRPr="006C554F">
              <w:rPr>
                <w:rFonts w:ascii="Arial" w:hAnsi="Arial" w:cs="Arial"/>
                <w:color w:val="000000"/>
                <w:sz w:val="18"/>
                <w:szCs w:val="18"/>
              </w:rPr>
              <w:t> </w:t>
            </w:r>
          </w:p>
        </w:tc>
        <w:tc>
          <w:tcPr>
            <w:tcW w:w="3427" w:type="pct"/>
            <w:tcBorders>
              <w:top w:val="nil"/>
              <w:left w:val="nil"/>
              <w:bottom w:val="nil"/>
              <w:right w:val="nil"/>
            </w:tcBorders>
            <w:shd w:val="clear" w:color="000000" w:fill="F2F2F2"/>
            <w:noWrap/>
            <w:vAlign w:val="center"/>
            <w:hideMark/>
          </w:tcPr>
          <w:p w:rsidR="00C32310" w:rsidRPr="006C554F" w:rsidRDefault="00C32310">
            <w:pPr>
              <w:rPr>
                <w:rFonts w:ascii="Arial" w:hAnsi="Arial" w:cs="Arial"/>
                <w:b/>
                <w:bCs/>
                <w:color w:val="000000"/>
                <w:sz w:val="18"/>
                <w:szCs w:val="18"/>
              </w:rPr>
            </w:pPr>
            <w:r w:rsidRPr="006C554F">
              <w:rPr>
                <w:rFonts w:ascii="Arial" w:hAnsi="Arial" w:cs="Arial"/>
                <w:b/>
                <w:bCs/>
                <w:color w:val="000000"/>
                <w:sz w:val="18"/>
                <w:szCs w:val="18"/>
              </w:rPr>
              <w:t>Componente para la Constitución de Garantías Líquidas Capitalizables</w:t>
            </w:r>
          </w:p>
        </w:tc>
        <w:tc>
          <w:tcPr>
            <w:tcW w:w="1344" w:type="pct"/>
            <w:tcBorders>
              <w:top w:val="nil"/>
              <w:left w:val="nil"/>
              <w:bottom w:val="nil"/>
              <w:right w:val="nil"/>
            </w:tcBorders>
            <w:shd w:val="clear" w:color="000000" w:fill="F2F2F2"/>
            <w:noWrap/>
            <w:vAlign w:val="center"/>
            <w:hideMark/>
          </w:tcPr>
          <w:p w:rsidR="00C32310" w:rsidRPr="006C554F" w:rsidRDefault="00C32310">
            <w:pPr>
              <w:rPr>
                <w:rFonts w:ascii="Arial" w:hAnsi="Arial" w:cs="Arial"/>
                <w:b/>
                <w:bCs/>
                <w:color w:val="000000"/>
                <w:sz w:val="18"/>
                <w:szCs w:val="18"/>
              </w:rPr>
            </w:pPr>
            <w:r w:rsidRPr="006C554F">
              <w:rPr>
                <w:rFonts w:ascii="Arial" w:hAnsi="Arial" w:cs="Arial"/>
                <w:b/>
                <w:bCs/>
                <w:color w:val="000000"/>
                <w:sz w:val="18"/>
                <w:szCs w:val="18"/>
              </w:rPr>
              <w:t> </w:t>
            </w:r>
          </w:p>
        </w:tc>
        <w:tc>
          <w:tcPr>
            <w:tcW w:w="114" w:type="pct"/>
            <w:tcBorders>
              <w:top w:val="nil"/>
              <w:left w:val="nil"/>
              <w:bottom w:val="nil"/>
              <w:right w:val="nil"/>
            </w:tcBorders>
            <w:shd w:val="clear" w:color="000000" w:fill="F2F2F2"/>
            <w:noWrap/>
            <w:vAlign w:val="center"/>
            <w:hideMark/>
          </w:tcPr>
          <w:p w:rsidR="00C32310" w:rsidRPr="00A01746" w:rsidRDefault="00C32310">
            <w:pPr>
              <w:rPr>
                <w:rFonts w:ascii="Arial" w:hAnsi="Arial" w:cs="Arial"/>
                <w:color w:val="000000"/>
                <w:sz w:val="20"/>
                <w:szCs w:val="20"/>
              </w:rPr>
            </w:pPr>
            <w:r w:rsidRPr="00A01746">
              <w:rPr>
                <w:rFonts w:ascii="Arial" w:hAnsi="Arial" w:cs="Arial"/>
                <w:color w:val="000000"/>
                <w:sz w:val="20"/>
                <w:szCs w:val="20"/>
              </w:rPr>
              <w:t> </w:t>
            </w:r>
          </w:p>
        </w:tc>
      </w:tr>
      <w:tr w:rsidR="00C32310" w:rsidRPr="00A01746" w:rsidTr="002D74A6">
        <w:trPr>
          <w:trHeight w:val="20"/>
        </w:trPr>
        <w:tc>
          <w:tcPr>
            <w:tcW w:w="115" w:type="pct"/>
            <w:tcBorders>
              <w:top w:val="nil"/>
              <w:left w:val="nil"/>
              <w:bottom w:val="nil"/>
              <w:right w:val="nil"/>
            </w:tcBorders>
            <w:shd w:val="clear" w:color="000000" w:fill="F2F2F2"/>
            <w:noWrap/>
            <w:vAlign w:val="center"/>
            <w:hideMark/>
          </w:tcPr>
          <w:p w:rsidR="00C32310" w:rsidRPr="006C554F" w:rsidRDefault="00C32310">
            <w:pPr>
              <w:rPr>
                <w:rFonts w:ascii="Arial" w:hAnsi="Arial" w:cs="Arial"/>
                <w:color w:val="000000"/>
                <w:sz w:val="18"/>
                <w:szCs w:val="18"/>
              </w:rPr>
            </w:pPr>
            <w:r w:rsidRPr="006C554F">
              <w:rPr>
                <w:rFonts w:ascii="Arial" w:hAnsi="Arial" w:cs="Arial"/>
                <w:color w:val="000000"/>
                <w:sz w:val="18"/>
                <w:szCs w:val="18"/>
              </w:rPr>
              <w:t> </w:t>
            </w:r>
          </w:p>
        </w:tc>
        <w:tc>
          <w:tcPr>
            <w:tcW w:w="3427" w:type="pct"/>
            <w:tcBorders>
              <w:top w:val="nil"/>
              <w:left w:val="nil"/>
              <w:bottom w:val="nil"/>
              <w:right w:val="nil"/>
            </w:tcBorders>
            <w:shd w:val="clear" w:color="000000" w:fill="F2F2F2"/>
            <w:noWrap/>
            <w:vAlign w:val="center"/>
            <w:hideMark/>
          </w:tcPr>
          <w:p w:rsidR="00C32310" w:rsidRPr="006C554F" w:rsidRDefault="00C32310">
            <w:pPr>
              <w:jc w:val="right"/>
              <w:rPr>
                <w:rFonts w:ascii="Arial" w:hAnsi="Arial" w:cs="Arial"/>
                <w:color w:val="000000"/>
                <w:sz w:val="18"/>
                <w:szCs w:val="18"/>
              </w:rPr>
            </w:pPr>
            <w:r w:rsidRPr="006C554F">
              <w:rPr>
                <w:rFonts w:ascii="Arial" w:hAnsi="Arial" w:cs="Arial"/>
                <w:color w:val="000000"/>
                <w:sz w:val="18"/>
                <w:szCs w:val="18"/>
              </w:rPr>
              <w:t>Número de apoyos</w:t>
            </w:r>
          </w:p>
        </w:tc>
        <w:tc>
          <w:tcPr>
            <w:tcW w:w="1344" w:type="pct"/>
            <w:tcBorders>
              <w:top w:val="nil"/>
              <w:left w:val="nil"/>
              <w:bottom w:val="nil"/>
              <w:right w:val="nil"/>
            </w:tcBorders>
            <w:shd w:val="clear" w:color="000000" w:fill="F2F2F2"/>
            <w:noWrap/>
            <w:vAlign w:val="center"/>
            <w:hideMark/>
          </w:tcPr>
          <w:p w:rsidR="00C32310" w:rsidRPr="006C554F" w:rsidRDefault="00F22ED3" w:rsidP="00E91E2C">
            <w:pPr>
              <w:jc w:val="center"/>
              <w:rPr>
                <w:rFonts w:ascii="Arial" w:hAnsi="Arial" w:cs="Arial"/>
                <w:color w:val="000000"/>
                <w:sz w:val="18"/>
                <w:szCs w:val="18"/>
              </w:rPr>
            </w:pPr>
            <w:r>
              <w:rPr>
                <w:rFonts w:ascii="Arial" w:hAnsi="Arial" w:cs="Arial"/>
                <w:color w:val="000000"/>
                <w:sz w:val="18"/>
                <w:szCs w:val="18"/>
              </w:rPr>
              <w:t>-</w:t>
            </w:r>
          </w:p>
        </w:tc>
        <w:tc>
          <w:tcPr>
            <w:tcW w:w="114" w:type="pct"/>
            <w:tcBorders>
              <w:top w:val="nil"/>
              <w:left w:val="nil"/>
              <w:bottom w:val="nil"/>
              <w:right w:val="nil"/>
            </w:tcBorders>
            <w:shd w:val="clear" w:color="000000" w:fill="F2F2F2"/>
            <w:noWrap/>
            <w:vAlign w:val="center"/>
            <w:hideMark/>
          </w:tcPr>
          <w:p w:rsidR="00C32310" w:rsidRPr="00A01746" w:rsidRDefault="00C32310">
            <w:pPr>
              <w:rPr>
                <w:rFonts w:ascii="Arial" w:hAnsi="Arial" w:cs="Arial"/>
                <w:color w:val="000000"/>
                <w:sz w:val="20"/>
                <w:szCs w:val="20"/>
              </w:rPr>
            </w:pPr>
            <w:r w:rsidRPr="00A01746">
              <w:rPr>
                <w:rFonts w:ascii="Arial" w:hAnsi="Arial" w:cs="Arial"/>
                <w:color w:val="000000"/>
                <w:sz w:val="20"/>
                <w:szCs w:val="20"/>
              </w:rPr>
              <w:t> </w:t>
            </w:r>
          </w:p>
        </w:tc>
      </w:tr>
      <w:tr w:rsidR="00C32310" w:rsidRPr="00A01746" w:rsidTr="002D74A6">
        <w:trPr>
          <w:trHeight w:val="20"/>
        </w:trPr>
        <w:tc>
          <w:tcPr>
            <w:tcW w:w="115" w:type="pct"/>
            <w:tcBorders>
              <w:top w:val="nil"/>
              <w:left w:val="nil"/>
              <w:bottom w:val="nil"/>
              <w:right w:val="nil"/>
            </w:tcBorders>
            <w:shd w:val="clear" w:color="000000" w:fill="F2F2F2"/>
            <w:noWrap/>
            <w:vAlign w:val="center"/>
            <w:hideMark/>
          </w:tcPr>
          <w:p w:rsidR="00C32310" w:rsidRPr="006C554F" w:rsidRDefault="00C32310">
            <w:pPr>
              <w:rPr>
                <w:rFonts w:ascii="Arial" w:hAnsi="Arial" w:cs="Arial"/>
                <w:color w:val="000000"/>
                <w:sz w:val="18"/>
                <w:szCs w:val="18"/>
              </w:rPr>
            </w:pPr>
            <w:r w:rsidRPr="006C554F">
              <w:rPr>
                <w:rFonts w:ascii="Arial" w:hAnsi="Arial" w:cs="Arial"/>
                <w:color w:val="000000"/>
                <w:sz w:val="18"/>
                <w:szCs w:val="18"/>
              </w:rPr>
              <w:t> </w:t>
            </w:r>
          </w:p>
        </w:tc>
        <w:tc>
          <w:tcPr>
            <w:tcW w:w="3427" w:type="pct"/>
            <w:tcBorders>
              <w:top w:val="nil"/>
              <w:left w:val="nil"/>
              <w:bottom w:val="nil"/>
              <w:right w:val="nil"/>
            </w:tcBorders>
            <w:shd w:val="clear" w:color="000000" w:fill="F2F2F2"/>
            <w:noWrap/>
            <w:vAlign w:val="center"/>
            <w:hideMark/>
          </w:tcPr>
          <w:p w:rsidR="00C32310" w:rsidRPr="006C554F" w:rsidRDefault="00C32310">
            <w:pPr>
              <w:jc w:val="right"/>
              <w:rPr>
                <w:rFonts w:ascii="Arial" w:hAnsi="Arial" w:cs="Arial"/>
                <w:color w:val="000000"/>
                <w:sz w:val="18"/>
                <w:szCs w:val="18"/>
              </w:rPr>
            </w:pPr>
            <w:r w:rsidRPr="006C554F">
              <w:rPr>
                <w:rFonts w:ascii="Arial" w:hAnsi="Arial" w:cs="Arial"/>
                <w:color w:val="000000"/>
                <w:sz w:val="18"/>
                <w:szCs w:val="18"/>
              </w:rPr>
              <w:t>Número de beneficiarios</w:t>
            </w:r>
          </w:p>
        </w:tc>
        <w:tc>
          <w:tcPr>
            <w:tcW w:w="1344" w:type="pct"/>
            <w:tcBorders>
              <w:top w:val="nil"/>
              <w:left w:val="nil"/>
              <w:bottom w:val="nil"/>
              <w:right w:val="nil"/>
            </w:tcBorders>
            <w:shd w:val="clear" w:color="000000" w:fill="F2F2F2"/>
            <w:noWrap/>
            <w:vAlign w:val="center"/>
            <w:hideMark/>
          </w:tcPr>
          <w:p w:rsidR="00C32310" w:rsidRPr="006C554F" w:rsidRDefault="00F22ED3" w:rsidP="00E91E2C">
            <w:pPr>
              <w:jc w:val="center"/>
              <w:rPr>
                <w:rFonts w:ascii="Arial" w:hAnsi="Arial" w:cs="Arial"/>
                <w:color w:val="000000"/>
                <w:sz w:val="18"/>
                <w:szCs w:val="18"/>
              </w:rPr>
            </w:pPr>
            <w:r>
              <w:rPr>
                <w:rFonts w:ascii="Arial" w:hAnsi="Arial" w:cs="Arial"/>
                <w:color w:val="000000"/>
                <w:sz w:val="18"/>
                <w:szCs w:val="18"/>
              </w:rPr>
              <w:t>9</w:t>
            </w:r>
          </w:p>
        </w:tc>
        <w:tc>
          <w:tcPr>
            <w:tcW w:w="114" w:type="pct"/>
            <w:tcBorders>
              <w:top w:val="nil"/>
              <w:left w:val="nil"/>
              <w:bottom w:val="nil"/>
              <w:right w:val="nil"/>
            </w:tcBorders>
            <w:shd w:val="clear" w:color="000000" w:fill="F2F2F2"/>
            <w:noWrap/>
            <w:vAlign w:val="center"/>
            <w:hideMark/>
          </w:tcPr>
          <w:p w:rsidR="00C32310" w:rsidRPr="00A01746" w:rsidRDefault="00C32310">
            <w:pPr>
              <w:rPr>
                <w:rFonts w:ascii="Arial" w:hAnsi="Arial" w:cs="Arial"/>
                <w:color w:val="000000"/>
                <w:sz w:val="20"/>
                <w:szCs w:val="20"/>
              </w:rPr>
            </w:pPr>
            <w:r w:rsidRPr="00A01746">
              <w:rPr>
                <w:rFonts w:ascii="Arial" w:hAnsi="Arial" w:cs="Arial"/>
                <w:color w:val="000000"/>
                <w:sz w:val="20"/>
                <w:szCs w:val="20"/>
              </w:rPr>
              <w:t> </w:t>
            </w:r>
          </w:p>
        </w:tc>
      </w:tr>
      <w:tr w:rsidR="00C32310" w:rsidRPr="00A01746" w:rsidTr="002D74A6">
        <w:trPr>
          <w:trHeight w:val="20"/>
        </w:trPr>
        <w:tc>
          <w:tcPr>
            <w:tcW w:w="115" w:type="pct"/>
            <w:tcBorders>
              <w:top w:val="nil"/>
              <w:left w:val="nil"/>
              <w:bottom w:val="nil"/>
              <w:right w:val="nil"/>
            </w:tcBorders>
            <w:shd w:val="clear" w:color="000000" w:fill="F2F2F2"/>
            <w:noWrap/>
            <w:vAlign w:val="center"/>
            <w:hideMark/>
          </w:tcPr>
          <w:p w:rsidR="00C32310" w:rsidRPr="006C554F" w:rsidRDefault="00C32310">
            <w:pPr>
              <w:rPr>
                <w:rFonts w:ascii="Arial" w:hAnsi="Arial" w:cs="Arial"/>
                <w:color w:val="000000"/>
                <w:sz w:val="18"/>
                <w:szCs w:val="18"/>
              </w:rPr>
            </w:pPr>
            <w:r w:rsidRPr="006C554F">
              <w:rPr>
                <w:rFonts w:ascii="Arial" w:hAnsi="Arial" w:cs="Arial"/>
                <w:color w:val="000000"/>
                <w:sz w:val="18"/>
                <w:szCs w:val="18"/>
              </w:rPr>
              <w:t> </w:t>
            </w:r>
          </w:p>
        </w:tc>
        <w:tc>
          <w:tcPr>
            <w:tcW w:w="3427" w:type="pct"/>
            <w:tcBorders>
              <w:top w:val="nil"/>
              <w:left w:val="nil"/>
              <w:bottom w:val="nil"/>
              <w:right w:val="nil"/>
            </w:tcBorders>
            <w:shd w:val="clear" w:color="000000" w:fill="F2F2F2"/>
            <w:noWrap/>
            <w:vAlign w:val="center"/>
            <w:hideMark/>
          </w:tcPr>
          <w:p w:rsidR="00C32310" w:rsidRPr="006C554F" w:rsidRDefault="00C32310">
            <w:pPr>
              <w:jc w:val="right"/>
              <w:rPr>
                <w:rFonts w:ascii="Arial" w:hAnsi="Arial" w:cs="Arial"/>
                <w:color w:val="000000"/>
                <w:sz w:val="18"/>
                <w:szCs w:val="18"/>
              </w:rPr>
            </w:pPr>
            <w:r w:rsidRPr="006C554F">
              <w:rPr>
                <w:rFonts w:ascii="Arial" w:hAnsi="Arial" w:cs="Arial"/>
                <w:color w:val="000000"/>
                <w:sz w:val="18"/>
                <w:szCs w:val="18"/>
              </w:rPr>
              <w:t>Monto</w:t>
            </w:r>
          </w:p>
        </w:tc>
        <w:tc>
          <w:tcPr>
            <w:tcW w:w="1344" w:type="pct"/>
            <w:tcBorders>
              <w:top w:val="nil"/>
              <w:left w:val="nil"/>
              <w:bottom w:val="nil"/>
              <w:right w:val="nil"/>
            </w:tcBorders>
            <w:shd w:val="clear" w:color="000000" w:fill="F2F2F2"/>
            <w:noWrap/>
            <w:vAlign w:val="center"/>
            <w:hideMark/>
          </w:tcPr>
          <w:p w:rsidR="00C32310" w:rsidRPr="006C554F" w:rsidRDefault="00F22ED3" w:rsidP="00E91E2C">
            <w:pPr>
              <w:jc w:val="center"/>
              <w:rPr>
                <w:rFonts w:ascii="Arial" w:hAnsi="Arial" w:cs="Arial"/>
                <w:color w:val="000000"/>
                <w:sz w:val="18"/>
                <w:szCs w:val="18"/>
              </w:rPr>
            </w:pPr>
            <w:r>
              <w:rPr>
                <w:rFonts w:ascii="Arial" w:hAnsi="Arial" w:cs="Arial"/>
                <w:color w:val="000000"/>
                <w:sz w:val="18"/>
                <w:szCs w:val="18"/>
              </w:rPr>
              <w:t>144,000.00</w:t>
            </w:r>
          </w:p>
        </w:tc>
        <w:tc>
          <w:tcPr>
            <w:tcW w:w="114" w:type="pct"/>
            <w:tcBorders>
              <w:top w:val="nil"/>
              <w:left w:val="nil"/>
              <w:bottom w:val="nil"/>
              <w:right w:val="nil"/>
            </w:tcBorders>
            <w:shd w:val="clear" w:color="000000" w:fill="F2F2F2"/>
            <w:noWrap/>
            <w:vAlign w:val="center"/>
            <w:hideMark/>
          </w:tcPr>
          <w:p w:rsidR="00C32310" w:rsidRPr="00A01746" w:rsidRDefault="00C32310">
            <w:pPr>
              <w:rPr>
                <w:rFonts w:ascii="Arial" w:hAnsi="Arial" w:cs="Arial"/>
                <w:color w:val="000000"/>
                <w:sz w:val="20"/>
                <w:szCs w:val="20"/>
              </w:rPr>
            </w:pPr>
            <w:r w:rsidRPr="00A01746">
              <w:rPr>
                <w:rFonts w:ascii="Arial" w:hAnsi="Arial" w:cs="Arial"/>
                <w:color w:val="000000"/>
                <w:sz w:val="20"/>
                <w:szCs w:val="20"/>
              </w:rPr>
              <w:t> </w:t>
            </w:r>
          </w:p>
        </w:tc>
      </w:tr>
      <w:tr w:rsidR="00C32310" w:rsidRPr="00A01746" w:rsidTr="002D74A6">
        <w:trPr>
          <w:trHeight w:val="20"/>
        </w:trPr>
        <w:tc>
          <w:tcPr>
            <w:tcW w:w="115" w:type="pct"/>
            <w:tcBorders>
              <w:top w:val="nil"/>
              <w:left w:val="nil"/>
              <w:bottom w:val="nil"/>
              <w:right w:val="nil"/>
            </w:tcBorders>
            <w:shd w:val="clear" w:color="000000" w:fill="F2F2F2"/>
            <w:noWrap/>
            <w:vAlign w:val="center"/>
            <w:hideMark/>
          </w:tcPr>
          <w:p w:rsidR="00C32310" w:rsidRPr="006C554F" w:rsidRDefault="00C32310">
            <w:pPr>
              <w:rPr>
                <w:rFonts w:ascii="Arial" w:hAnsi="Arial" w:cs="Arial"/>
                <w:color w:val="000000"/>
                <w:sz w:val="18"/>
                <w:szCs w:val="18"/>
              </w:rPr>
            </w:pPr>
            <w:r w:rsidRPr="006C554F">
              <w:rPr>
                <w:rFonts w:ascii="Arial" w:hAnsi="Arial" w:cs="Arial"/>
                <w:color w:val="000000"/>
                <w:sz w:val="18"/>
                <w:szCs w:val="18"/>
              </w:rPr>
              <w:t> </w:t>
            </w:r>
          </w:p>
        </w:tc>
        <w:tc>
          <w:tcPr>
            <w:tcW w:w="3427" w:type="pct"/>
            <w:tcBorders>
              <w:top w:val="nil"/>
              <w:left w:val="nil"/>
              <w:bottom w:val="nil"/>
              <w:right w:val="nil"/>
            </w:tcBorders>
            <w:shd w:val="clear" w:color="000000" w:fill="F2F2F2"/>
            <w:vAlign w:val="center"/>
            <w:hideMark/>
          </w:tcPr>
          <w:p w:rsidR="00C32310" w:rsidRPr="006C554F" w:rsidRDefault="00074B11">
            <w:pPr>
              <w:rPr>
                <w:rFonts w:ascii="Arial" w:hAnsi="Arial" w:cs="Arial"/>
                <w:b/>
                <w:bCs/>
                <w:color w:val="000000"/>
                <w:sz w:val="18"/>
                <w:szCs w:val="18"/>
              </w:rPr>
            </w:pPr>
            <w:r w:rsidRPr="00074B11">
              <w:rPr>
                <w:rFonts w:ascii="Arial" w:hAnsi="Arial" w:cs="Arial"/>
                <w:b/>
                <w:bCs/>
                <w:color w:val="000000"/>
                <w:sz w:val="18"/>
                <w:szCs w:val="18"/>
              </w:rPr>
              <w:t xml:space="preserve">Componente </w:t>
            </w:r>
            <w:r>
              <w:rPr>
                <w:rFonts w:ascii="Arial" w:hAnsi="Arial" w:cs="Arial"/>
                <w:b/>
                <w:bCs/>
                <w:color w:val="000000"/>
                <w:sz w:val="18"/>
                <w:szCs w:val="18"/>
              </w:rPr>
              <w:t>de Fondos de Garantías Líquidas</w:t>
            </w:r>
            <w:r w:rsidR="00C32310" w:rsidRPr="006C554F">
              <w:rPr>
                <w:rFonts w:ascii="Arial" w:hAnsi="Arial" w:cs="Arial"/>
                <w:b/>
                <w:bCs/>
                <w:color w:val="000000"/>
                <w:sz w:val="18"/>
                <w:szCs w:val="18"/>
              </w:rPr>
              <w:br/>
            </w:r>
            <w:r w:rsidR="00C32310" w:rsidRPr="006C554F">
              <w:rPr>
                <w:rFonts w:ascii="Arial" w:hAnsi="Arial" w:cs="Arial"/>
                <w:color w:val="000000"/>
                <w:sz w:val="18"/>
                <w:szCs w:val="18"/>
              </w:rPr>
              <w:t xml:space="preserve">                                                                  Fondo Mutual de Garantías Líquidas</w:t>
            </w:r>
          </w:p>
        </w:tc>
        <w:tc>
          <w:tcPr>
            <w:tcW w:w="1344" w:type="pct"/>
            <w:tcBorders>
              <w:top w:val="nil"/>
              <w:left w:val="nil"/>
              <w:bottom w:val="nil"/>
              <w:right w:val="nil"/>
            </w:tcBorders>
            <w:shd w:val="clear" w:color="000000" w:fill="F2F2F2"/>
            <w:noWrap/>
            <w:vAlign w:val="bottom"/>
            <w:hideMark/>
          </w:tcPr>
          <w:p w:rsidR="00C32310" w:rsidRPr="006C554F" w:rsidRDefault="00F22ED3" w:rsidP="00E91E2C">
            <w:pPr>
              <w:jc w:val="center"/>
              <w:rPr>
                <w:rFonts w:ascii="Arial" w:hAnsi="Arial" w:cs="Arial"/>
                <w:color w:val="000000"/>
                <w:sz w:val="18"/>
                <w:szCs w:val="18"/>
              </w:rPr>
            </w:pPr>
            <w:r>
              <w:rPr>
                <w:rFonts w:ascii="Arial" w:hAnsi="Arial" w:cs="Arial"/>
                <w:color w:val="000000"/>
                <w:sz w:val="18"/>
                <w:szCs w:val="18"/>
              </w:rPr>
              <w:t>55,067,684.00</w:t>
            </w:r>
          </w:p>
        </w:tc>
        <w:tc>
          <w:tcPr>
            <w:tcW w:w="114" w:type="pct"/>
            <w:tcBorders>
              <w:top w:val="nil"/>
              <w:left w:val="nil"/>
              <w:bottom w:val="nil"/>
              <w:right w:val="nil"/>
            </w:tcBorders>
            <w:shd w:val="clear" w:color="000000" w:fill="F2F2F2"/>
            <w:noWrap/>
            <w:vAlign w:val="center"/>
            <w:hideMark/>
          </w:tcPr>
          <w:p w:rsidR="00C32310" w:rsidRPr="00A01746" w:rsidRDefault="00C32310">
            <w:pPr>
              <w:rPr>
                <w:rFonts w:ascii="Arial" w:hAnsi="Arial" w:cs="Arial"/>
                <w:color w:val="000000"/>
                <w:sz w:val="20"/>
                <w:szCs w:val="20"/>
              </w:rPr>
            </w:pPr>
            <w:r w:rsidRPr="00A01746">
              <w:rPr>
                <w:rFonts w:ascii="Arial" w:hAnsi="Arial" w:cs="Arial"/>
                <w:color w:val="000000"/>
                <w:sz w:val="20"/>
                <w:szCs w:val="20"/>
              </w:rPr>
              <w:t> </w:t>
            </w:r>
          </w:p>
        </w:tc>
      </w:tr>
      <w:tr w:rsidR="000B6BEA" w:rsidRPr="00A01746" w:rsidTr="000B6BEA">
        <w:trPr>
          <w:trHeight w:val="97"/>
        </w:trPr>
        <w:tc>
          <w:tcPr>
            <w:tcW w:w="115" w:type="pct"/>
            <w:tcBorders>
              <w:top w:val="nil"/>
              <w:left w:val="nil"/>
              <w:bottom w:val="nil"/>
              <w:right w:val="nil"/>
            </w:tcBorders>
            <w:shd w:val="clear" w:color="000000" w:fill="F2F2F2"/>
            <w:noWrap/>
            <w:vAlign w:val="center"/>
          </w:tcPr>
          <w:p w:rsidR="000B6BEA" w:rsidRPr="006C554F" w:rsidRDefault="000B6BEA">
            <w:pPr>
              <w:rPr>
                <w:rFonts w:ascii="Arial" w:hAnsi="Arial" w:cs="Arial"/>
                <w:color w:val="000000"/>
                <w:sz w:val="18"/>
                <w:szCs w:val="18"/>
              </w:rPr>
            </w:pPr>
          </w:p>
        </w:tc>
        <w:tc>
          <w:tcPr>
            <w:tcW w:w="3427" w:type="pct"/>
            <w:tcBorders>
              <w:top w:val="nil"/>
              <w:left w:val="nil"/>
              <w:bottom w:val="nil"/>
              <w:right w:val="nil"/>
            </w:tcBorders>
            <w:shd w:val="clear" w:color="000000" w:fill="F2F2F2"/>
            <w:noWrap/>
            <w:vAlign w:val="center"/>
          </w:tcPr>
          <w:p w:rsidR="000B6BEA" w:rsidRPr="006C554F" w:rsidRDefault="000B6BEA">
            <w:pPr>
              <w:jc w:val="center"/>
              <w:rPr>
                <w:rFonts w:ascii="Arial" w:hAnsi="Arial" w:cs="Arial"/>
                <w:b/>
                <w:bCs/>
                <w:color w:val="000000"/>
                <w:sz w:val="18"/>
                <w:szCs w:val="18"/>
              </w:rPr>
            </w:pPr>
          </w:p>
        </w:tc>
        <w:tc>
          <w:tcPr>
            <w:tcW w:w="1344" w:type="pct"/>
            <w:tcBorders>
              <w:top w:val="nil"/>
              <w:left w:val="nil"/>
              <w:bottom w:val="nil"/>
              <w:right w:val="nil"/>
            </w:tcBorders>
            <w:shd w:val="clear" w:color="000000" w:fill="F2F2F2"/>
            <w:noWrap/>
            <w:vAlign w:val="center"/>
          </w:tcPr>
          <w:p w:rsidR="000B6BEA" w:rsidRDefault="000B6BEA" w:rsidP="00E91E2C">
            <w:pPr>
              <w:jc w:val="center"/>
              <w:rPr>
                <w:rFonts w:ascii="Arial" w:hAnsi="Arial" w:cs="Arial"/>
                <w:b/>
                <w:bCs/>
                <w:color w:val="000000"/>
                <w:sz w:val="18"/>
                <w:szCs w:val="18"/>
              </w:rPr>
            </w:pPr>
          </w:p>
        </w:tc>
        <w:tc>
          <w:tcPr>
            <w:tcW w:w="114" w:type="pct"/>
            <w:tcBorders>
              <w:top w:val="nil"/>
              <w:left w:val="nil"/>
              <w:bottom w:val="nil"/>
              <w:right w:val="nil"/>
            </w:tcBorders>
            <w:shd w:val="clear" w:color="000000" w:fill="F2F2F2"/>
            <w:noWrap/>
            <w:vAlign w:val="center"/>
          </w:tcPr>
          <w:p w:rsidR="000B6BEA" w:rsidRPr="00A01746" w:rsidRDefault="000B6BEA">
            <w:pPr>
              <w:rPr>
                <w:rFonts w:ascii="Arial" w:hAnsi="Arial" w:cs="Arial"/>
                <w:color w:val="000000"/>
                <w:sz w:val="20"/>
                <w:szCs w:val="20"/>
              </w:rPr>
            </w:pPr>
          </w:p>
        </w:tc>
      </w:tr>
      <w:tr w:rsidR="00C32310" w:rsidRPr="00A01746" w:rsidTr="000B6BEA">
        <w:trPr>
          <w:trHeight w:val="272"/>
        </w:trPr>
        <w:tc>
          <w:tcPr>
            <w:tcW w:w="115" w:type="pct"/>
            <w:tcBorders>
              <w:top w:val="nil"/>
              <w:left w:val="nil"/>
              <w:bottom w:val="nil"/>
              <w:right w:val="nil"/>
            </w:tcBorders>
            <w:shd w:val="clear" w:color="000000" w:fill="F2F2F2"/>
            <w:noWrap/>
            <w:vAlign w:val="center"/>
            <w:hideMark/>
          </w:tcPr>
          <w:p w:rsidR="00C32310" w:rsidRPr="006C554F" w:rsidRDefault="00C32310">
            <w:pPr>
              <w:rPr>
                <w:rFonts w:ascii="Arial" w:hAnsi="Arial" w:cs="Arial"/>
                <w:color w:val="000000"/>
                <w:sz w:val="18"/>
                <w:szCs w:val="18"/>
              </w:rPr>
            </w:pPr>
            <w:r w:rsidRPr="006C554F">
              <w:rPr>
                <w:rFonts w:ascii="Arial" w:hAnsi="Arial" w:cs="Arial"/>
                <w:color w:val="000000"/>
                <w:sz w:val="18"/>
                <w:szCs w:val="18"/>
              </w:rPr>
              <w:t> </w:t>
            </w:r>
          </w:p>
        </w:tc>
        <w:tc>
          <w:tcPr>
            <w:tcW w:w="3427" w:type="pct"/>
            <w:tcBorders>
              <w:top w:val="nil"/>
              <w:left w:val="nil"/>
              <w:bottom w:val="nil"/>
              <w:right w:val="nil"/>
            </w:tcBorders>
            <w:shd w:val="clear" w:color="000000" w:fill="F2F2F2"/>
            <w:noWrap/>
            <w:vAlign w:val="center"/>
            <w:hideMark/>
          </w:tcPr>
          <w:p w:rsidR="00C32310" w:rsidRPr="006C554F" w:rsidRDefault="00C32310">
            <w:pPr>
              <w:jc w:val="center"/>
              <w:rPr>
                <w:rFonts w:ascii="Arial" w:hAnsi="Arial" w:cs="Arial"/>
                <w:b/>
                <w:bCs/>
                <w:color w:val="000000"/>
                <w:sz w:val="18"/>
                <w:szCs w:val="18"/>
              </w:rPr>
            </w:pPr>
            <w:r w:rsidRPr="006C554F">
              <w:rPr>
                <w:rFonts w:ascii="Arial" w:hAnsi="Arial" w:cs="Arial"/>
                <w:b/>
                <w:bCs/>
                <w:color w:val="000000"/>
                <w:sz w:val="18"/>
                <w:szCs w:val="18"/>
              </w:rPr>
              <w:t>Total de Apoyos</w:t>
            </w:r>
          </w:p>
        </w:tc>
        <w:tc>
          <w:tcPr>
            <w:tcW w:w="1344" w:type="pct"/>
            <w:tcBorders>
              <w:top w:val="nil"/>
              <w:left w:val="nil"/>
              <w:bottom w:val="nil"/>
              <w:right w:val="nil"/>
            </w:tcBorders>
            <w:shd w:val="clear" w:color="000000" w:fill="F2F2F2"/>
            <w:noWrap/>
            <w:vAlign w:val="center"/>
            <w:hideMark/>
          </w:tcPr>
          <w:p w:rsidR="00C32310" w:rsidRPr="006C554F" w:rsidRDefault="00F22ED3" w:rsidP="00E91E2C">
            <w:pPr>
              <w:jc w:val="center"/>
              <w:rPr>
                <w:rFonts w:ascii="Arial" w:hAnsi="Arial" w:cs="Arial"/>
                <w:b/>
                <w:bCs/>
                <w:color w:val="000000"/>
                <w:sz w:val="18"/>
                <w:szCs w:val="18"/>
              </w:rPr>
            </w:pPr>
            <w:r>
              <w:rPr>
                <w:rFonts w:ascii="Arial" w:hAnsi="Arial" w:cs="Arial"/>
                <w:b/>
                <w:bCs/>
                <w:color w:val="000000"/>
                <w:sz w:val="18"/>
                <w:szCs w:val="18"/>
              </w:rPr>
              <w:t>-</w:t>
            </w:r>
          </w:p>
        </w:tc>
        <w:tc>
          <w:tcPr>
            <w:tcW w:w="114" w:type="pct"/>
            <w:tcBorders>
              <w:top w:val="nil"/>
              <w:left w:val="nil"/>
              <w:bottom w:val="nil"/>
              <w:right w:val="nil"/>
            </w:tcBorders>
            <w:shd w:val="clear" w:color="000000" w:fill="F2F2F2"/>
            <w:noWrap/>
            <w:vAlign w:val="center"/>
            <w:hideMark/>
          </w:tcPr>
          <w:p w:rsidR="00C32310" w:rsidRPr="00A01746" w:rsidRDefault="00C32310">
            <w:pPr>
              <w:rPr>
                <w:rFonts w:ascii="Arial" w:hAnsi="Arial" w:cs="Arial"/>
                <w:color w:val="000000"/>
                <w:sz w:val="20"/>
                <w:szCs w:val="20"/>
              </w:rPr>
            </w:pPr>
            <w:r w:rsidRPr="00A01746">
              <w:rPr>
                <w:rFonts w:ascii="Arial" w:hAnsi="Arial" w:cs="Arial"/>
                <w:color w:val="000000"/>
                <w:sz w:val="20"/>
                <w:szCs w:val="20"/>
              </w:rPr>
              <w:t> </w:t>
            </w:r>
          </w:p>
        </w:tc>
      </w:tr>
      <w:tr w:rsidR="00C32310" w:rsidRPr="00A01746" w:rsidTr="002D74A6">
        <w:trPr>
          <w:trHeight w:val="20"/>
        </w:trPr>
        <w:tc>
          <w:tcPr>
            <w:tcW w:w="115" w:type="pct"/>
            <w:tcBorders>
              <w:top w:val="nil"/>
              <w:left w:val="nil"/>
              <w:bottom w:val="nil"/>
              <w:right w:val="nil"/>
            </w:tcBorders>
            <w:shd w:val="clear" w:color="000000" w:fill="F2F2F2"/>
            <w:noWrap/>
            <w:vAlign w:val="center"/>
            <w:hideMark/>
          </w:tcPr>
          <w:p w:rsidR="00C32310" w:rsidRPr="006C554F" w:rsidRDefault="00C32310">
            <w:pPr>
              <w:rPr>
                <w:rFonts w:ascii="Arial" w:hAnsi="Arial" w:cs="Arial"/>
                <w:color w:val="000000"/>
                <w:sz w:val="18"/>
                <w:szCs w:val="18"/>
              </w:rPr>
            </w:pPr>
            <w:r w:rsidRPr="006C554F">
              <w:rPr>
                <w:rFonts w:ascii="Arial" w:hAnsi="Arial" w:cs="Arial"/>
                <w:color w:val="000000"/>
                <w:sz w:val="18"/>
                <w:szCs w:val="18"/>
              </w:rPr>
              <w:t> </w:t>
            </w:r>
          </w:p>
        </w:tc>
        <w:tc>
          <w:tcPr>
            <w:tcW w:w="3427" w:type="pct"/>
            <w:tcBorders>
              <w:top w:val="nil"/>
              <w:left w:val="nil"/>
              <w:bottom w:val="nil"/>
              <w:right w:val="nil"/>
            </w:tcBorders>
            <w:shd w:val="clear" w:color="000000" w:fill="F2F2F2"/>
            <w:noWrap/>
            <w:vAlign w:val="center"/>
            <w:hideMark/>
          </w:tcPr>
          <w:p w:rsidR="00C32310" w:rsidRPr="006C554F" w:rsidRDefault="00C32310">
            <w:pPr>
              <w:jc w:val="center"/>
              <w:rPr>
                <w:rFonts w:ascii="Arial" w:hAnsi="Arial" w:cs="Arial"/>
                <w:b/>
                <w:bCs/>
                <w:color w:val="000000"/>
                <w:sz w:val="18"/>
                <w:szCs w:val="18"/>
              </w:rPr>
            </w:pPr>
            <w:r w:rsidRPr="006C554F">
              <w:rPr>
                <w:rFonts w:ascii="Arial" w:hAnsi="Arial" w:cs="Arial"/>
                <w:b/>
                <w:bCs/>
                <w:color w:val="000000"/>
                <w:sz w:val="18"/>
                <w:szCs w:val="18"/>
              </w:rPr>
              <w:t>Total Beneficiarios</w:t>
            </w:r>
          </w:p>
        </w:tc>
        <w:tc>
          <w:tcPr>
            <w:tcW w:w="1344" w:type="pct"/>
            <w:tcBorders>
              <w:top w:val="nil"/>
              <w:left w:val="nil"/>
              <w:bottom w:val="nil"/>
              <w:right w:val="nil"/>
            </w:tcBorders>
            <w:shd w:val="clear" w:color="000000" w:fill="F2F2F2"/>
            <w:noWrap/>
            <w:vAlign w:val="center"/>
            <w:hideMark/>
          </w:tcPr>
          <w:p w:rsidR="00C32310" w:rsidRPr="006C554F" w:rsidRDefault="00F22ED3" w:rsidP="00E91E2C">
            <w:pPr>
              <w:jc w:val="center"/>
              <w:rPr>
                <w:rFonts w:ascii="Arial" w:hAnsi="Arial" w:cs="Arial"/>
                <w:b/>
                <w:bCs/>
                <w:color w:val="000000"/>
                <w:sz w:val="18"/>
                <w:szCs w:val="18"/>
              </w:rPr>
            </w:pPr>
            <w:r>
              <w:rPr>
                <w:rFonts w:ascii="Arial" w:hAnsi="Arial" w:cs="Arial"/>
                <w:b/>
                <w:bCs/>
                <w:color w:val="000000"/>
                <w:sz w:val="18"/>
                <w:szCs w:val="18"/>
              </w:rPr>
              <w:t>9</w:t>
            </w:r>
          </w:p>
        </w:tc>
        <w:tc>
          <w:tcPr>
            <w:tcW w:w="114" w:type="pct"/>
            <w:tcBorders>
              <w:top w:val="nil"/>
              <w:left w:val="nil"/>
              <w:bottom w:val="nil"/>
              <w:right w:val="nil"/>
            </w:tcBorders>
            <w:shd w:val="clear" w:color="000000" w:fill="F2F2F2"/>
            <w:noWrap/>
            <w:vAlign w:val="center"/>
            <w:hideMark/>
          </w:tcPr>
          <w:p w:rsidR="00C32310" w:rsidRPr="00A01746" w:rsidRDefault="00C32310">
            <w:pPr>
              <w:rPr>
                <w:rFonts w:ascii="Arial" w:hAnsi="Arial" w:cs="Arial"/>
                <w:color w:val="000000"/>
                <w:sz w:val="20"/>
                <w:szCs w:val="20"/>
              </w:rPr>
            </w:pPr>
            <w:r w:rsidRPr="00A01746">
              <w:rPr>
                <w:rFonts w:ascii="Arial" w:hAnsi="Arial" w:cs="Arial"/>
                <w:color w:val="000000"/>
                <w:sz w:val="20"/>
                <w:szCs w:val="20"/>
              </w:rPr>
              <w:t> </w:t>
            </w:r>
          </w:p>
        </w:tc>
      </w:tr>
      <w:tr w:rsidR="00C32310" w:rsidRPr="00A01746" w:rsidTr="002D74A6">
        <w:trPr>
          <w:trHeight w:val="20"/>
        </w:trPr>
        <w:tc>
          <w:tcPr>
            <w:tcW w:w="115" w:type="pct"/>
            <w:tcBorders>
              <w:top w:val="nil"/>
              <w:left w:val="nil"/>
              <w:bottom w:val="nil"/>
              <w:right w:val="nil"/>
            </w:tcBorders>
            <w:shd w:val="clear" w:color="000000" w:fill="F2F2F2"/>
            <w:noWrap/>
            <w:vAlign w:val="center"/>
            <w:hideMark/>
          </w:tcPr>
          <w:p w:rsidR="00C32310" w:rsidRPr="006C554F" w:rsidRDefault="00C32310">
            <w:pPr>
              <w:rPr>
                <w:rFonts w:ascii="Arial" w:hAnsi="Arial" w:cs="Arial"/>
                <w:color w:val="000000"/>
                <w:sz w:val="18"/>
                <w:szCs w:val="18"/>
              </w:rPr>
            </w:pPr>
            <w:r w:rsidRPr="006C554F">
              <w:rPr>
                <w:rFonts w:ascii="Arial" w:hAnsi="Arial" w:cs="Arial"/>
                <w:color w:val="000000"/>
                <w:sz w:val="18"/>
                <w:szCs w:val="18"/>
              </w:rPr>
              <w:t> </w:t>
            </w:r>
          </w:p>
        </w:tc>
        <w:tc>
          <w:tcPr>
            <w:tcW w:w="3427" w:type="pct"/>
            <w:tcBorders>
              <w:top w:val="nil"/>
              <w:left w:val="nil"/>
              <w:bottom w:val="nil"/>
              <w:right w:val="nil"/>
            </w:tcBorders>
            <w:shd w:val="clear" w:color="000000" w:fill="F2F2F2"/>
            <w:noWrap/>
            <w:vAlign w:val="center"/>
            <w:hideMark/>
          </w:tcPr>
          <w:p w:rsidR="00C32310" w:rsidRPr="006C554F" w:rsidRDefault="00C32310">
            <w:pPr>
              <w:jc w:val="center"/>
              <w:rPr>
                <w:rFonts w:ascii="Arial" w:hAnsi="Arial" w:cs="Arial"/>
                <w:b/>
                <w:bCs/>
                <w:color w:val="000000"/>
                <w:sz w:val="18"/>
                <w:szCs w:val="18"/>
              </w:rPr>
            </w:pPr>
            <w:r w:rsidRPr="006C554F">
              <w:rPr>
                <w:rFonts w:ascii="Arial" w:hAnsi="Arial" w:cs="Arial"/>
                <w:b/>
                <w:bCs/>
                <w:color w:val="000000"/>
                <w:sz w:val="18"/>
                <w:szCs w:val="18"/>
              </w:rPr>
              <w:t>Total Monto de apoyos</w:t>
            </w:r>
          </w:p>
        </w:tc>
        <w:tc>
          <w:tcPr>
            <w:tcW w:w="1344" w:type="pct"/>
            <w:tcBorders>
              <w:top w:val="nil"/>
              <w:left w:val="nil"/>
              <w:bottom w:val="nil"/>
              <w:right w:val="nil"/>
            </w:tcBorders>
            <w:shd w:val="clear" w:color="000000" w:fill="F2F2F2"/>
            <w:noWrap/>
            <w:vAlign w:val="center"/>
            <w:hideMark/>
          </w:tcPr>
          <w:p w:rsidR="00C32310" w:rsidRPr="006C554F" w:rsidRDefault="00F22ED3" w:rsidP="00E91E2C">
            <w:pPr>
              <w:jc w:val="center"/>
              <w:rPr>
                <w:rFonts w:ascii="Arial" w:hAnsi="Arial" w:cs="Arial"/>
                <w:b/>
                <w:bCs/>
                <w:color w:val="000000"/>
                <w:sz w:val="18"/>
                <w:szCs w:val="18"/>
              </w:rPr>
            </w:pPr>
            <w:r>
              <w:rPr>
                <w:rFonts w:ascii="Arial" w:hAnsi="Arial" w:cs="Arial"/>
                <w:b/>
                <w:bCs/>
                <w:color w:val="000000"/>
                <w:sz w:val="18"/>
                <w:szCs w:val="18"/>
              </w:rPr>
              <w:t>55,211,684.00</w:t>
            </w:r>
          </w:p>
        </w:tc>
        <w:tc>
          <w:tcPr>
            <w:tcW w:w="114" w:type="pct"/>
            <w:tcBorders>
              <w:top w:val="nil"/>
              <w:left w:val="nil"/>
              <w:bottom w:val="nil"/>
              <w:right w:val="nil"/>
            </w:tcBorders>
            <w:shd w:val="clear" w:color="000000" w:fill="F2F2F2"/>
            <w:noWrap/>
            <w:vAlign w:val="center"/>
            <w:hideMark/>
          </w:tcPr>
          <w:p w:rsidR="00C32310" w:rsidRPr="00A01746" w:rsidRDefault="00C32310">
            <w:pPr>
              <w:rPr>
                <w:rFonts w:ascii="Arial" w:hAnsi="Arial" w:cs="Arial"/>
                <w:color w:val="000000"/>
                <w:sz w:val="20"/>
                <w:szCs w:val="20"/>
              </w:rPr>
            </w:pPr>
            <w:r w:rsidRPr="00A01746">
              <w:rPr>
                <w:rFonts w:ascii="Arial" w:hAnsi="Arial" w:cs="Arial"/>
                <w:color w:val="000000"/>
                <w:sz w:val="20"/>
                <w:szCs w:val="20"/>
              </w:rPr>
              <w:t> </w:t>
            </w:r>
          </w:p>
        </w:tc>
      </w:tr>
      <w:tr w:rsidR="00C32310" w:rsidRPr="00A01746" w:rsidTr="002D74A6">
        <w:trPr>
          <w:trHeight w:val="20"/>
        </w:trPr>
        <w:tc>
          <w:tcPr>
            <w:tcW w:w="115" w:type="pct"/>
            <w:tcBorders>
              <w:top w:val="nil"/>
              <w:left w:val="nil"/>
              <w:bottom w:val="nil"/>
              <w:right w:val="nil"/>
            </w:tcBorders>
            <w:shd w:val="clear" w:color="000000" w:fill="F2F2F2"/>
            <w:noWrap/>
            <w:vAlign w:val="center"/>
            <w:hideMark/>
          </w:tcPr>
          <w:p w:rsidR="00C32310" w:rsidRPr="006C554F" w:rsidRDefault="00C32310">
            <w:pPr>
              <w:rPr>
                <w:rFonts w:ascii="Arial" w:hAnsi="Arial" w:cs="Arial"/>
                <w:color w:val="000000"/>
                <w:sz w:val="18"/>
                <w:szCs w:val="18"/>
              </w:rPr>
            </w:pPr>
            <w:r w:rsidRPr="006C554F">
              <w:rPr>
                <w:rFonts w:ascii="Arial" w:hAnsi="Arial" w:cs="Arial"/>
                <w:color w:val="000000"/>
                <w:sz w:val="18"/>
                <w:szCs w:val="18"/>
              </w:rPr>
              <w:t> </w:t>
            </w:r>
          </w:p>
        </w:tc>
        <w:tc>
          <w:tcPr>
            <w:tcW w:w="3427" w:type="pct"/>
            <w:tcBorders>
              <w:top w:val="nil"/>
              <w:left w:val="nil"/>
              <w:bottom w:val="nil"/>
              <w:right w:val="nil"/>
            </w:tcBorders>
            <w:shd w:val="clear" w:color="000000" w:fill="F2F2F2"/>
            <w:vAlign w:val="center"/>
            <w:hideMark/>
          </w:tcPr>
          <w:p w:rsidR="00C32310" w:rsidRPr="006C554F" w:rsidRDefault="00C32310">
            <w:pPr>
              <w:rPr>
                <w:rFonts w:ascii="Arial" w:hAnsi="Arial" w:cs="Arial"/>
                <w:color w:val="000000"/>
                <w:sz w:val="18"/>
                <w:szCs w:val="18"/>
              </w:rPr>
            </w:pPr>
            <w:r w:rsidRPr="006C554F">
              <w:rPr>
                <w:rFonts w:ascii="Arial" w:hAnsi="Arial" w:cs="Arial"/>
                <w:color w:val="000000"/>
                <w:sz w:val="18"/>
                <w:szCs w:val="18"/>
              </w:rPr>
              <w:t>Gastos de Operación</w:t>
            </w:r>
          </w:p>
        </w:tc>
        <w:tc>
          <w:tcPr>
            <w:tcW w:w="1344" w:type="pct"/>
            <w:tcBorders>
              <w:top w:val="nil"/>
              <w:left w:val="nil"/>
              <w:bottom w:val="nil"/>
              <w:right w:val="nil"/>
            </w:tcBorders>
            <w:shd w:val="clear" w:color="000000" w:fill="F2F2F2"/>
            <w:noWrap/>
            <w:vAlign w:val="center"/>
            <w:hideMark/>
          </w:tcPr>
          <w:p w:rsidR="00C32310" w:rsidRPr="006C554F" w:rsidRDefault="00C32310">
            <w:pPr>
              <w:jc w:val="center"/>
              <w:rPr>
                <w:rFonts w:ascii="Arial" w:hAnsi="Arial" w:cs="Arial"/>
                <w:color w:val="000000"/>
                <w:sz w:val="18"/>
                <w:szCs w:val="18"/>
              </w:rPr>
            </w:pPr>
            <w:r w:rsidRPr="006C554F">
              <w:rPr>
                <w:rFonts w:ascii="Arial" w:hAnsi="Arial" w:cs="Arial"/>
                <w:bCs/>
                <w:color w:val="000000"/>
                <w:sz w:val="18"/>
                <w:szCs w:val="18"/>
              </w:rPr>
              <w:t>-</w:t>
            </w:r>
          </w:p>
        </w:tc>
        <w:tc>
          <w:tcPr>
            <w:tcW w:w="114" w:type="pct"/>
            <w:tcBorders>
              <w:top w:val="nil"/>
              <w:left w:val="nil"/>
              <w:bottom w:val="nil"/>
              <w:right w:val="nil"/>
            </w:tcBorders>
            <w:shd w:val="clear" w:color="000000" w:fill="F2F2F2"/>
            <w:noWrap/>
            <w:vAlign w:val="center"/>
            <w:hideMark/>
          </w:tcPr>
          <w:p w:rsidR="00C32310" w:rsidRPr="00A01746" w:rsidRDefault="00C32310">
            <w:pPr>
              <w:rPr>
                <w:rFonts w:ascii="Arial" w:hAnsi="Arial" w:cs="Arial"/>
                <w:color w:val="000000"/>
                <w:sz w:val="20"/>
                <w:szCs w:val="20"/>
              </w:rPr>
            </w:pPr>
            <w:r w:rsidRPr="00A01746">
              <w:rPr>
                <w:rFonts w:ascii="Arial" w:hAnsi="Arial" w:cs="Arial"/>
                <w:color w:val="000000"/>
                <w:sz w:val="20"/>
                <w:szCs w:val="20"/>
              </w:rPr>
              <w:t> </w:t>
            </w:r>
          </w:p>
        </w:tc>
      </w:tr>
      <w:tr w:rsidR="00C32310" w:rsidRPr="00A01746" w:rsidTr="00F22ED3">
        <w:trPr>
          <w:trHeight w:val="20"/>
        </w:trPr>
        <w:tc>
          <w:tcPr>
            <w:tcW w:w="115" w:type="pct"/>
            <w:tcBorders>
              <w:top w:val="nil"/>
              <w:left w:val="nil"/>
              <w:bottom w:val="nil"/>
              <w:right w:val="nil"/>
            </w:tcBorders>
            <w:shd w:val="clear" w:color="000000" w:fill="F2F2F2"/>
            <w:noWrap/>
            <w:vAlign w:val="center"/>
            <w:hideMark/>
          </w:tcPr>
          <w:p w:rsidR="00C32310" w:rsidRPr="006C554F" w:rsidRDefault="00C32310">
            <w:pPr>
              <w:rPr>
                <w:rFonts w:ascii="Arial" w:hAnsi="Arial" w:cs="Arial"/>
                <w:color w:val="000000"/>
                <w:sz w:val="18"/>
                <w:szCs w:val="18"/>
              </w:rPr>
            </w:pPr>
            <w:r w:rsidRPr="006C554F">
              <w:rPr>
                <w:rFonts w:ascii="Arial" w:hAnsi="Arial" w:cs="Arial"/>
                <w:color w:val="000000"/>
                <w:sz w:val="18"/>
                <w:szCs w:val="18"/>
              </w:rPr>
              <w:t> </w:t>
            </w:r>
          </w:p>
        </w:tc>
        <w:tc>
          <w:tcPr>
            <w:tcW w:w="3427" w:type="pct"/>
            <w:tcBorders>
              <w:top w:val="nil"/>
              <w:left w:val="nil"/>
              <w:bottom w:val="nil"/>
              <w:right w:val="nil"/>
            </w:tcBorders>
            <w:shd w:val="clear" w:color="000000" w:fill="F2F2F2"/>
            <w:vAlign w:val="center"/>
            <w:hideMark/>
          </w:tcPr>
          <w:p w:rsidR="00C32310" w:rsidRPr="006C554F" w:rsidRDefault="00C32310">
            <w:pPr>
              <w:jc w:val="right"/>
              <w:rPr>
                <w:rFonts w:ascii="Arial" w:hAnsi="Arial" w:cs="Arial"/>
                <w:b/>
                <w:bCs/>
                <w:color w:val="000000"/>
                <w:sz w:val="18"/>
                <w:szCs w:val="18"/>
              </w:rPr>
            </w:pPr>
            <w:r w:rsidRPr="006C554F">
              <w:rPr>
                <w:rFonts w:ascii="Arial" w:hAnsi="Arial" w:cs="Arial"/>
                <w:b/>
                <w:bCs/>
                <w:color w:val="000000"/>
                <w:sz w:val="18"/>
                <w:szCs w:val="18"/>
              </w:rPr>
              <w:t>Total</w:t>
            </w:r>
          </w:p>
        </w:tc>
        <w:tc>
          <w:tcPr>
            <w:tcW w:w="1344" w:type="pct"/>
            <w:tcBorders>
              <w:top w:val="nil"/>
              <w:left w:val="nil"/>
              <w:bottom w:val="nil"/>
              <w:right w:val="nil"/>
            </w:tcBorders>
            <w:shd w:val="clear" w:color="000000" w:fill="F2F2F2"/>
            <w:noWrap/>
            <w:vAlign w:val="center"/>
          </w:tcPr>
          <w:p w:rsidR="00C32310" w:rsidRPr="006C554F" w:rsidRDefault="00F22ED3" w:rsidP="00E91E2C">
            <w:pPr>
              <w:jc w:val="center"/>
              <w:rPr>
                <w:rFonts w:ascii="Arial" w:hAnsi="Arial" w:cs="Arial"/>
                <w:b/>
                <w:bCs/>
                <w:color w:val="000000"/>
                <w:sz w:val="18"/>
                <w:szCs w:val="18"/>
              </w:rPr>
            </w:pPr>
            <w:r>
              <w:rPr>
                <w:rFonts w:ascii="Arial" w:hAnsi="Arial" w:cs="Arial"/>
                <w:b/>
                <w:bCs/>
                <w:color w:val="000000"/>
                <w:sz w:val="18"/>
                <w:szCs w:val="18"/>
              </w:rPr>
              <w:t>55,211,684.00</w:t>
            </w:r>
          </w:p>
        </w:tc>
        <w:tc>
          <w:tcPr>
            <w:tcW w:w="114" w:type="pct"/>
            <w:tcBorders>
              <w:top w:val="nil"/>
              <w:left w:val="nil"/>
              <w:bottom w:val="nil"/>
              <w:right w:val="nil"/>
            </w:tcBorders>
            <w:shd w:val="clear" w:color="000000" w:fill="F2F2F2"/>
            <w:noWrap/>
            <w:vAlign w:val="center"/>
            <w:hideMark/>
          </w:tcPr>
          <w:p w:rsidR="00C32310" w:rsidRPr="00A01746" w:rsidRDefault="00C32310">
            <w:pPr>
              <w:rPr>
                <w:rFonts w:ascii="Arial" w:hAnsi="Arial" w:cs="Arial"/>
                <w:color w:val="000000"/>
                <w:sz w:val="20"/>
                <w:szCs w:val="20"/>
              </w:rPr>
            </w:pPr>
            <w:r w:rsidRPr="00A01746">
              <w:rPr>
                <w:rFonts w:ascii="Arial" w:hAnsi="Arial" w:cs="Arial"/>
                <w:color w:val="000000"/>
                <w:sz w:val="20"/>
                <w:szCs w:val="20"/>
              </w:rPr>
              <w:t> </w:t>
            </w:r>
          </w:p>
        </w:tc>
      </w:tr>
      <w:tr w:rsidR="00C32310" w:rsidRPr="006C554F" w:rsidTr="002D74A6">
        <w:trPr>
          <w:trHeight w:val="20"/>
        </w:trPr>
        <w:tc>
          <w:tcPr>
            <w:tcW w:w="115" w:type="pct"/>
            <w:tcBorders>
              <w:top w:val="nil"/>
              <w:left w:val="nil"/>
              <w:bottom w:val="single" w:sz="8" w:space="0" w:color="808080"/>
              <w:right w:val="nil"/>
            </w:tcBorders>
            <w:shd w:val="clear" w:color="000000" w:fill="F2F2F2"/>
            <w:noWrap/>
            <w:vAlign w:val="center"/>
            <w:hideMark/>
          </w:tcPr>
          <w:p w:rsidR="00C32310" w:rsidRPr="006C554F" w:rsidRDefault="00C32310">
            <w:pPr>
              <w:rPr>
                <w:rFonts w:ascii="Arial" w:hAnsi="Arial" w:cs="Arial"/>
                <w:color w:val="000000"/>
                <w:sz w:val="6"/>
                <w:szCs w:val="6"/>
              </w:rPr>
            </w:pPr>
            <w:r w:rsidRPr="006C554F">
              <w:rPr>
                <w:rFonts w:ascii="Arial" w:hAnsi="Arial" w:cs="Arial"/>
                <w:color w:val="000000"/>
                <w:sz w:val="6"/>
                <w:szCs w:val="6"/>
              </w:rPr>
              <w:t> </w:t>
            </w:r>
          </w:p>
        </w:tc>
        <w:tc>
          <w:tcPr>
            <w:tcW w:w="3427" w:type="pct"/>
            <w:tcBorders>
              <w:top w:val="nil"/>
              <w:left w:val="nil"/>
              <w:bottom w:val="single" w:sz="8" w:space="0" w:color="808080"/>
              <w:right w:val="nil"/>
            </w:tcBorders>
            <w:shd w:val="clear" w:color="000000" w:fill="F2F2F2"/>
            <w:vAlign w:val="center"/>
            <w:hideMark/>
          </w:tcPr>
          <w:p w:rsidR="00C32310" w:rsidRPr="006C554F" w:rsidRDefault="00C32310">
            <w:pPr>
              <w:rPr>
                <w:rFonts w:ascii="Arial" w:hAnsi="Arial" w:cs="Arial"/>
                <w:color w:val="000000"/>
                <w:sz w:val="6"/>
                <w:szCs w:val="6"/>
              </w:rPr>
            </w:pPr>
            <w:r w:rsidRPr="006C554F">
              <w:rPr>
                <w:rFonts w:ascii="Arial" w:hAnsi="Arial" w:cs="Arial"/>
                <w:color w:val="000000"/>
                <w:sz w:val="6"/>
                <w:szCs w:val="6"/>
              </w:rPr>
              <w:t> </w:t>
            </w:r>
          </w:p>
        </w:tc>
        <w:tc>
          <w:tcPr>
            <w:tcW w:w="1344" w:type="pct"/>
            <w:tcBorders>
              <w:top w:val="nil"/>
              <w:left w:val="nil"/>
              <w:bottom w:val="single" w:sz="8" w:space="0" w:color="808080"/>
              <w:right w:val="nil"/>
            </w:tcBorders>
            <w:shd w:val="clear" w:color="000000" w:fill="F2F2F2"/>
            <w:vAlign w:val="center"/>
            <w:hideMark/>
          </w:tcPr>
          <w:p w:rsidR="00C32310" w:rsidRPr="006C554F" w:rsidRDefault="00C32310">
            <w:pPr>
              <w:rPr>
                <w:rFonts w:ascii="Arial" w:hAnsi="Arial" w:cs="Arial"/>
                <w:color w:val="000000"/>
                <w:sz w:val="6"/>
                <w:szCs w:val="6"/>
              </w:rPr>
            </w:pPr>
            <w:r w:rsidRPr="006C554F">
              <w:rPr>
                <w:rFonts w:ascii="Arial" w:hAnsi="Arial" w:cs="Arial"/>
                <w:color w:val="000000"/>
                <w:sz w:val="6"/>
                <w:szCs w:val="6"/>
              </w:rPr>
              <w:t> </w:t>
            </w:r>
          </w:p>
        </w:tc>
        <w:tc>
          <w:tcPr>
            <w:tcW w:w="114" w:type="pct"/>
            <w:tcBorders>
              <w:top w:val="nil"/>
              <w:left w:val="nil"/>
              <w:bottom w:val="single" w:sz="8" w:space="0" w:color="808080"/>
              <w:right w:val="nil"/>
            </w:tcBorders>
            <w:shd w:val="clear" w:color="000000" w:fill="F2F2F2"/>
            <w:noWrap/>
            <w:vAlign w:val="center"/>
            <w:hideMark/>
          </w:tcPr>
          <w:p w:rsidR="00C32310" w:rsidRPr="006C554F" w:rsidRDefault="00C32310">
            <w:pPr>
              <w:rPr>
                <w:rFonts w:ascii="Arial" w:hAnsi="Arial" w:cs="Arial"/>
                <w:color w:val="000000"/>
                <w:sz w:val="6"/>
                <w:szCs w:val="6"/>
              </w:rPr>
            </w:pPr>
            <w:r w:rsidRPr="006C554F">
              <w:rPr>
                <w:rFonts w:ascii="Arial" w:hAnsi="Arial" w:cs="Arial"/>
                <w:color w:val="000000"/>
                <w:sz w:val="6"/>
                <w:szCs w:val="6"/>
              </w:rPr>
              <w:t> </w:t>
            </w:r>
          </w:p>
        </w:tc>
      </w:tr>
    </w:tbl>
    <w:p w:rsidR="00C32310" w:rsidRPr="00A01746" w:rsidRDefault="00C32310" w:rsidP="004A40E1">
      <w:pPr>
        <w:ind w:left="180" w:right="-82"/>
        <w:jc w:val="both"/>
        <w:rPr>
          <w:rFonts w:ascii="Arial" w:hAnsi="Arial" w:cs="Arial"/>
          <w:sz w:val="22"/>
          <w:szCs w:val="22"/>
        </w:rPr>
      </w:pPr>
    </w:p>
    <w:p w:rsidR="00F22ED3" w:rsidRPr="00933274" w:rsidRDefault="00F22ED3" w:rsidP="00F22ED3">
      <w:pPr>
        <w:ind w:left="180" w:right="-82"/>
        <w:jc w:val="both"/>
        <w:rPr>
          <w:rFonts w:ascii="Arial" w:eastAsiaTheme="minorEastAsia" w:hAnsi="Arial" w:cs="Arial"/>
          <w:sz w:val="22"/>
          <w:szCs w:val="22"/>
          <w:lang w:val="es-ES_tradnl" w:eastAsia="es-ES"/>
        </w:rPr>
      </w:pPr>
      <w:r w:rsidRPr="00933274">
        <w:rPr>
          <w:rFonts w:ascii="Arial" w:eastAsiaTheme="minorEastAsia" w:hAnsi="Arial" w:cs="Arial"/>
          <w:sz w:val="22"/>
          <w:szCs w:val="22"/>
          <w:lang w:val="es-ES_tradnl" w:eastAsia="es-ES"/>
        </w:rPr>
        <w:t xml:space="preserve">En relación al Fondo Mutual de la FND, </w:t>
      </w:r>
      <w:r>
        <w:rPr>
          <w:rFonts w:ascii="Arial" w:eastAsiaTheme="minorEastAsia" w:hAnsi="Arial" w:cs="Arial"/>
          <w:sz w:val="22"/>
          <w:szCs w:val="22"/>
          <w:lang w:val="es-ES_tradnl" w:eastAsia="es-ES"/>
        </w:rPr>
        <w:t>al tercer</w:t>
      </w:r>
      <w:r w:rsidRPr="00933274">
        <w:rPr>
          <w:rFonts w:ascii="Arial" w:eastAsiaTheme="minorEastAsia" w:hAnsi="Arial" w:cs="Arial"/>
          <w:sz w:val="22"/>
          <w:szCs w:val="22"/>
          <w:lang w:val="es-ES_tradnl" w:eastAsia="es-ES"/>
        </w:rPr>
        <w:t xml:space="preserve"> </w:t>
      </w:r>
      <w:r>
        <w:rPr>
          <w:rFonts w:ascii="Arial" w:eastAsiaTheme="minorEastAsia" w:hAnsi="Arial" w:cs="Arial"/>
          <w:sz w:val="22"/>
          <w:szCs w:val="22"/>
          <w:lang w:val="es-ES_tradnl" w:eastAsia="es-ES"/>
        </w:rPr>
        <w:t xml:space="preserve">trimestre </w:t>
      </w:r>
      <w:r w:rsidRPr="00933274">
        <w:rPr>
          <w:rFonts w:ascii="Arial" w:eastAsiaTheme="minorEastAsia" w:hAnsi="Arial" w:cs="Arial"/>
          <w:sz w:val="22"/>
          <w:szCs w:val="22"/>
          <w:lang w:val="es-ES_tradnl" w:eastAsia="es-ES"/>
        </w:rPr>
        <w:t xml:space="preserve">de 2019 se han constituido garantías por </w:t>
      </w:r>
      <w:r>
        <w:rPr>
          <w:rFonts w:ascii="Arial" w:eastAsiaTheme="minorEastAsia" w:hAnsi="Arial" w:cs="Arial"/>
          <w:sz w:val="22"/>
          <w:szCs w:val="22"/>
          <w:lang w:val="es-ES_tradnl" w:eastAsia="es-ES"/>
        </w:rPr>
        <w:t>707.4</w:t>
      </w:r>
      <w:r w:rsidRPr="00933274">
        <w:rPr>
          <w:rFonts w:ascii="Arial" w:eastAsiaTheme="minorEastAsia" w:hAnsi="Arial" w:cs="Arial"/>
          <w:sz w:val="22"/>
          <w:szCs w:val="22"/>
          <w:lang w:val="es-ES_tradnl" w:eastAsia="es-ES"/>
        </w:rPr>
        <w:t xml:space="preserve"> millones de pesos en este ejercicio, con lo que se beneficia a </w:t>
      </w:r>
      <w:r>
        <w:rPr>
          <w:rFonts w:ascii="Arial" w:eastAsiaTheme="minorEastAsia" w:hAnsi="Arial" w:cs="Arial"/>
          <w:sz w:val="22"/>
          <w:szCs w:val="22"/>
          <w:lang w:val="es-ES_tradnl" w:eastAsia="es-ES"/>
        </w:rPr>
        <w:t>24</w:t>
      </w:r>
      <w:r w:rsidRPr="00933274">
        <w:rPr>
          <w:rFonts w:ascii="Arial" w:eastAsiaTheme="minorEastAsia" w:hAnsi="Arial" w:cs="Arial"/>
          <w:sz w:val="22"/>
          <w:szCs w:val="22"/>
          <w:lang w:val="es-ES_tradnl" w:eastAsia="es-ES"/>
        </w:rPr>
        <w:t>,</w:t>
      </w:r>
      <w:r>
        <w:rPr>
          <w:rFonts w:ascii="Arial" w:eastAsiaTheme="minorEastAsia" w:hAnsi="Arial" w:cs="Arial"/>
          <w:sz w:val="22"/>
          <w:szCs w:val="22"/>
          <w:lang w:val="es-ES_tradnl" w:eastAsia="es-ES"/>
        </w:rPr>
        <w:t>734</w:t>
      </w:r>
      <w:r w:rsidRPr="00933274">
        <w:rPr>
          <w:rFonts w:ascii="Arial" w:eastAsiaTheme="minorEastAsia" w:hAnsi="Arial" w:cs="Arial"/>
          <w:sz w:val="22"/>
          <w:szCs w:val="22"/>
          <w:lang w:val="es-ES_tradnl" w:eastAsia="es-ES"/>
        </w:rPr>
        <w:t xml:space="preserve"> acreditados de la Institución. En el mismo periodo se han aplicado </w:t>
      </w:r>
      <w:r>
        <w:rPr>
          <w:rFonts w:ascii="Arial" w:eastAsiaTheme="minorEastAsia" w:hAnsi="Arial" w:cs="Arial"/>
          <w:sz w:val="22"/>
          <w:szCs w:val="22"/>
          <w:lang w:val="es-ES_tradnl" w:eastAsia="es-ES"/>
        </w:rPr>
        <w:t>754.2</w:t>
      </w:r>
      <w:r w:rsidRPr="00933274">
        <w:rPr>
          <w:rFonts w:ascii="Arial" w:eastAsiaTheme="minorEastAsia" w:hAnsi="Arial" w:cs="Arial"/>
          <w:sz w:val="22"/>
          <w:szCs w:val="22"/>
          <w:lang w:val="es-ES_tradnl" w:eastAsia="es-ES"/>
        </w:rPr>
        <w:t xml:space="preserve"> millones de pesos a créditos por incumplimiento de pago y se han recuperado </w:t>
      </w:r>
      <w:r>
        <w:rPr>
          <w:rFonts w:ascii="Arial" w:eastAsiaTheme="minorEastAsia" w:hAnsi="Arial" w:cs="Arial"/>
          <w:sz w:val="22"/>
          <w:szCs w:val="22"/>
          <w:lang w:val="es-ES_tradnl" w:eastAsia="es-ES"/>
        </w:rPr>
        <w:t>26.1</w:t>
      </w:r>
      <w:r w:rsidRPr="00933274">
        <w:rPr>
          <w:rFonts w:ascii="Arial" w:eastAsiaTheme="minorEastAsia" w:hAnsi="Arial" w:cs="Arial"/>
          <w:sz w:val="22"/>
          <w:szCs w:val="22"/>
          <w:lang w:val="es-ES_tradnl" w:eastAsia="es-ES"/>
        </w:rPr>
        <w:t xml:space="preserve"> millones de pesos. Al cierre del ejercicio se tienen garantizados </w:t>
      </w:r>
      <w:r>
        <w:rPr>
          <w:rFonts w:ascii="Arial" w:eastAsiaTheme="minorEastAsia" w:hAnsi="Arial" w:cs="Arial"/>
          <w:sz w:val="22"/>
          <w:szCs w:val="22"/>
          <w:lang w:val="es-ES_tradnl" w:eastAsia="es-ES"/>
        </w:rPr>
        <w:t>59</w:t>
      </w:r>
      <w:r w:rsidRPr="00933274">
        <w:rPr>
          <w:rFonts w:ascii="Arial" w:eastAsiaTheme="minorEastAsia" w:hAnsi="Arial" w:cs="Arial"/>
          <w:sz w:val="22"/>
          <w:szCs w:val="22"/>
          <w:lang w:val="es-ES_tradnl" w:eastAsia="es-ES"/>
        </w:rPr>
        <w:t>,</w:t>
      </w:r>
      <w:r>
        <w:rPr>
          <w:rFonts w:ascii="Arial" w:eastAsiaTheme="minorEastAsia" w:hAnsi="Arial" w:cs="Arial"/>
          <w:sz w:val="22"/>
          <w:szCs w:val="22"/>
          <w:lang w:val="es-ES_tradnl" w:eastAsia="es-ES"/>
        </w:rPr>
        <w:t>504</w:t>
      </w:r>
      <w:r w:rsidRPr="00933274">
        <w:rPr>
          <w:rFonts w:ascii="Arial" w:eastAsiaTheme="minorEastAsia" w:hAnsi="Arial" w:cs="Arial"/>
          <w:sz w:val="22"/>
          <w:szCs w:val="22"/>
          <w:lang w:val="es-ES_tradnl" w:eastAsia="es-ES"/>
        </w:rPr>
        <w:t xml:space="preserve"> créditos por un monto de 1.</w:t>
      </w:r>
      <w:r>
        <w:rPr>
          <w:rFonts w:ascii="Arial" w:eastAsiaTheme="minorEastAsia" w:hAnsi="Arial" w:cs="Arial"/>
          <w:sz w:val="22"/>
          <w:szCs w:val="22"/>
          <w:lang w:val="es-ES_tradnl" w:eastAsia="es-ES"/>
        </w:rPr>
        <w:t>4</w:t>
      </w:r>
      <w:r w:rsidRPr="00933274">
        <w:rPr>
          <w:rFonts w:ascii="Arial" w:eastAsiaTheme="minorEastAsia" w:hAnsi="Arial" w:cs="Arial"/>
          <w:sz w:val="22"/>
          <w:szCs w:val="22"/>
          <w:lang w:val="es-ES_tradnl" w:eastAsia="es-ES"/>
        </w:rPr>
        <w:t xml:space="preserve"> mil millones de pesos.</w:t>
      </w:r>
    </w:p>
    <w:p w:rsidR="00F22ED3" w:rsidRPr="00933274" w:rsidRDefault="00F22ED3" w:rsidP="00F22ED3">
      <w:pPr>
        <w:ind w:left="180" w:right="-82"/>
        <w:jc w:val="both"/>
        <w:rPr>
          <w:rFonts w:ascii="Arial" w:eastAsiaTheme="minorEastAsia" w:hAnsi="Arial" w:cs="Arial"/>
          <w:sz w:val="22"/>
          <w:szCs w:val="22"/>
          <w:lang w:val="es-ES_tradnl" w:eastAsia="es-ES"/>
        </w:rPr>
      </w:pPr>
    </w:p>
    <w:p w:rsidR="00F22ED3" w:rsidRPr="00933274" w:rsidRDefault="00F22ED3" w:rsidP="00F22ED3">
      <w:pPr>
        <w:ind w:left="180" w:right="-82"/>
        <w:jc w:val="both"/>
        <w:rPr>
          <w:rFonts w:ascii="Arial" w:eastAsiaTheme="minorEastAsia" w:hAnsi="Arial" w:cs="Arial"/>
          <w:sz w:val="22"/>
          <w:szCs w:val="22"/>
          <w:lang w:val="es-ES_tradnl" w:eastAsia="es-ES"/>
        </w:rPr>
      </w:pPr>
      <w:r w:rsidRPr="00933274">
        <w:rPr>
          <w:rFonts w:ascii="Arial" w:eastAsiaTheme="minorEastAsia" w:hAnsi="Arial" w:cs="Arial"/>
          <w:sz w:val="22"/>
          <w:szCs w:val="22"/>
          <w:lang w:val="es-ES_tradnl" w:eastAsia="es-ES"/>
        </w:rPr>
        <w:t xml:space="preserve">Durante el </w:t>
      </w:r>
      <w:r>
        <w:rPr>
          <w:rFonts w:ascii="Arial" w:eastAsiaTheme="minorEastAsia" w:hAnsi="Arial" w:cs="Arial"/>
          <w:sz w:val="22"/>
          <w:szCs w:val="22"/>
          <w:lang w:val="es-ES_tradnl" w:eastAsia="es-ES"/>
        </w:rPr>
        <w:t xml:space="preserve">tercer </w:t>
      </w:r>
      <w:r w:rsidRPr="00933274">
        <w:rPr>
          <w:rFonts w:ascii="Arial" w:eastAsiaTheme="minorEastAsia" w:hAnsi="Arial" w:cs="Arial"/>
          <w:sz w:val="22"/>
          <w:szCs w:val="22"/>
          <w:lang w:val="es-ES_tradnl" w:eastAsia="es-ES"/>
        </w:rPr>
        <w:t xml:space="preserve">trimestre se constituyeron garantías por </w:t>
      </w:r>
      <w:r>
        <w:rPr>
          <w:rFonts w:ascii="Arial" w:eastAsiaTheme="minorEastAsia" w:hAnsi="Arial" w:cs="Arial"/>
          <w:sz w:val="22"/>
          <w:szCs w:val="22"/>
          <w:lang w:val="es-ES_tradnl" w:eastAsia="es-ES"/>
        </w:rPr>
        <w:t>6.6</w:t>
      </w:r>
      <w:r w:rsidRPr="00933274">
        <w:rPr>
          <w:rFonts w:ascii="Arial" w:eastAsiaTheme="minorEastAsia" w:hAnsi="Arial" w:cs="Arial"/>
          <w:sz w:val="22"/>
          <w:szCs w:val="22"/>
          <w:lang w:val="es-ES_tradnl" w:eastAsia="es-ES"/>
        </w:rPr>
        <w:t xml:space="preserve"> millones de pesos en el Fondo de Garantías Líquidas de la FND, además de que en este periodo se constituyeron garantías por </w:t>
      </w:r>
      <w:r>
        <w:rPr>
          <w:rFonts w:ascii="Arial" w:eastAsiaTheme="minorEastAsia" w:hAnsi="Arial" w:cs="Arial"/>
          <w:sz w:val="22"/>
          <w:szCs w:val="22"/>
          <w:lang w:val="es-ES_tradnl" w:eastAsia="es-ES"/>
        </w:rPr>
        <w:t>3.0</w:t>
      </w:r>
      <w:r w:rsidRPr="00933274">
        <w:rPr>
          <w:rFonts w:ascii="Arial" w:eastAsiaTheme="minorEastAsia" w:hAnsi="Arial" w:cs="Arial"/>
          <w:sz w:val="22"/>
          <w:szCs w:val="22"/>
          <w:lang w:val="es-ES_tradnl" w:eastAsia="es-ES"/>
        </w:rPr>
        <w:t xml:space="preserve"> millones de pesos al amparo del Convenio con CDI.</w:t>
      </w:r>
    </w:p>
    <w:p w:rsidR="00F22ED3" w:rsidRPr="00933274" w:rsidRDefault="00F22ED3" w:rsidP="00F22ED3">
      <w:pPr>
        <w:ind w:left="180" w:right="-82"/>
        <w:jc w:val="both"/>
        <w:rPr>
          <w:rFonts w:ascii="Arial" w:eastAsiaTheme="minorEastAsia" w:hAnsi="Arial" w:cs="Arial"/>
          <w:sz w:val="22"/>
          <w:szCs w:val="22"/>
          <w:highlight w:val="cyan"/>
          <w:lang w:val="es-ES_tradnl" w:eastAsia="es-ES"/>
        </w:rPr>
      </w:pPr>
    </w:p>
    <w:p w:rsidR="00F22ED3" w:rsidRDefault="00F22ED3" w:rsidP="00F22ED3">
      <w:pPr>
        <w:ind w:left="180" w:right="-82"/>
        <w:jc w:val="both"/>
        <w:rPr>
          <w:rFonts w:ascii="Arial" w:eastAsiaTheme="minorEastAsia" w:hAnsi="Arial" w:cs="Arial"/>
          <w:sz w:val="22"/>
          <w:szCs w:val="22"/>
          <w:highlight w:val="cyan"/>
          <w:lang w:val="es-ES_tradnl" w:eastAsia="es-ES"/>
        </w:rPr>
      </w:pPr>
      <w:r w:rsidRPr="00933274">
        <w:rPr>
          <w:rFonts w:ascii="Arial" w:eastAsiaTheme="minorEastAsia" w:hAnsi="Arial" w:cs="Arial"/>
          <w:sz w:val="22"/>
          <w:szCs w:val="22"/>
          <w:lang w:val="es-ES_tradnl" w:eastAsia="es-ES"/>
        </w:rPr>
        <w:t xml:space="preserve">A </w:t>
      </w:r>
      <w:r>
        <w:rPr>
          <w:rFonts w:ascii="Arial" w:eastAsiaTheme="minorEastAsia" w:hAnsi="Arial" w:cs="Arial"/>
          <w:sz w:val="22"/>
          <w:szCs w:val="22"/>
          <w:lang w:val="es-ES_tradnl" w:eastAsia="es-ES"/>
        </w:rPr>
        <w:t>septiembre</w:t>
      </w:r>
      <w:r w:rsidRPr="00933274">
        <w:rPr>
          <w:rFonts w:ascii="Arial" w:eastAsiaTheme="minorEastAsia" w:hAnsi="Arial" w:cs="Arial"/>
          <w:sz w:val="22"/>
          <w:szCs w:val="22"/>
          <w:lang w:val="es-ES_tradnl" w:eastAsia="es-ES"/>
        </w:rPr>
        <w:t xml:space="preserve"> de 2019, se encuentran devengados 25</w:t>
      </w:r>
      <w:r>
        <w:rPr>
          <w:rFonts w:ascii="Arial" w:eastAsiaTheme="minorEastAsia" w:hAnsi="Arial" w:cs="Arial"/>
          <w:sz w:val="22"/>
          <w:szCs w:val="22"/>
          <w:lang w:val="es-ES_tradnl" w:eastAsia="es-ES"/>
        </w:rPr>
        <w:t>5.8</w:t>
      </w:r>
      <w:r w:rsidRPr="00933274">
        <w:rPr>
          <w:rFonts w:ascii="Arial" w:eastAsiaTheme="minorEastAsia" w:hAnsi="Arial" w:cs="Arial"/>
          <w:sz w:val="22"/>
          <w:szCs w:val="22"/>
          <w:lang w:val="es-ES_tradnl" w:eastAsia="es-ES"/>
        </w:rPr>
        <w:t xml:space="preserve"> millones de pesos en el Fondo de Garantías Líquidas Simples; de los cuales 141.</w:t>
      </w:r>
      <w:r>
        <w:rPr>
          <w:rFonts w:ascii="Arial" w:eastAsiaTheme="minorEastAsia" w:hAnsi="Arial" w:cs="Arial"/>
          <w:sz w:val="22"/>
          <w:szCs w:val="22"/>
          <w:lang w:val="es-ES_tradnl" w:eastAsia="es-ES"/>
        </w:rPr>
        <w:t>7</w:t>
      </w:r>
      <w:r w:rsidRPr="00933274">
        <w:rPr>
          <w:rFonts w:ascii="Arial" w:eastAsiaTheme="minorEastAsia" w:hAnsi="Arial" w:cs="Arial"/>
          <w:sz w:val="22"/>
          <w:szCs w:val="22"/>
          <w:lang w:val="es-ES_tradnl" w:eastAsia="es-ES"/>
        </w:rPr>
        <w:t xml:space="preserve"> millones de pesos corresponden a garantías constituidas y </w:t>
      </w:r>
      <w:r>
        <w:rPr>
          <w:rFonts w:ascii="Arial" w:eastAsiaTheme="minorEastAsia" w:hAnsi="Arial" w:cs="Arial"/>
          <w:sz w:val="22"/>
          <w:szCs w:val="22"/>
          <w:lang w:val="es-ES_tradnl" w:eastAsia="es-ES"/>
        </w:rPr>
        <w:t>71.3</w:t>
      </w:r>
      <w:r w:rsidRPr="00933274">
        <w:rPr>
          <w:rFonts w:ascii="Arial" w:eastAsiaTheme="minorEastAsia" w:hAnsi="Arial" w:cs="Arial"/>
          <w:sz w:val="22"/>
          <w:szCs w:val="22"/>
          <w:lang w:val="es-ES_tradnl" w:eastAsia="es-ES"/>
        </w:rPr>
        <w:t xml:space="preserve"> millones de pesos a garantías reservadas, beneficiando a 76</w:t>
      </w:r>
      <w:r>
        <w:rPr>
          <w:rFonts w:ascii="Arial" w:eastAsiaTheme="minorEastAsia" w:hAnsi="Arial" w:cs="Arial"/>
          <w:sz w:val="22"/>
          <w:szCs w:val="22"/>
          <w:lang w:val="es-ES_tradnl" w:eastAsia="es-ES"/>
        </w:rPr>
        <w:t>5</w:t>
      </w:r>
      <w:r w:rsidRPr="00933274">
        <w:rPr>
          <w:rFonts w:ascii="Arial" w:eastAsiaTheme="minorEastAsia" w:hAnsi="Arial" w:cs="Arial"/>
          <w:sz w:val="22"/>
          <w:szCs w:val="22"/>
          <w:lang w:val="es-ES_tradnl" w:eastAsia="es-ES"/>
        </w:rPr>
        <w:t xml:space="preserve"> </w:t>
      </w:r>
      <w:r w:rsidR="007D63BB">
        <w:rPr>
          <w:rFonts w:ascii="Arial" w:eastAsiaTheme="minorEastAsia" w:hAnsi="Arial" w:cs="Arial"/>
          <w:sz w:val="22"/>
          <w:szCs w:val="22"/>
          <w:lang w:val="es-ES_tradnl" w:eastAsia="es-ES"/>
        </w:rPr>
        <w:t>acreditados</w:t>
      </w:r>
      <w:r w:rsidRPr="00933274">
        <w:rPr>
          <w:rFonts w:ascii="Arial" w:eastAsiaTheme="minorEastAsia" w:hAnsi="Arial" w:cs="Arial"/>
          <w:sz w:val="22"/>
          <w:szCs w:val="22"/>
          <w:lang w:val="es-ES_tradnl" w:eastAsia="es-ES"/>
        </w:rPr>
        <w:t xml:space="preserve"> y al amparo del Convenio de Coordinación con CDI, se tienen 3</w:t>
      </w:r>
      <w:r>
        <w:rPr>
          <w:rFonts w:ascii="Arial" w:eastAsiaTheme="minorEastAsia" w:hAnsi="Arial" w:cs="Arial"/>
          <w:sz w:val="22"/>
          <w:szCs w:val="22"/>
          <w:lang w:val="es-ES_tradnl" w:eastAsia="es-ES"/>
        </w:rPr>
        <w:t xml:space="preserve">2.1 </w:t>
      </w:r>
      <w:r w:rsidRPr="00933274">
        <w:rPr>
          <w:rFonts w:ascii="Arial" w:eastAsiaTheme="minorEastAsia" w:hAnsi="Arial" w:cs="Arial"/>
          <w:sz w:val="22"/>
          <w:szCs w:val="22"/>
          <w:lang w:val="es-ES_tradnl" w:eastAsia="es-ES"/>
        </w:rPr>
        <w:t xml:space="preserve">millones de pesos de garantías constituidas y </w:t>
      </w:r>
      <w:r>
        <w:rPr>
          <w:rFonts w:ascii="Arial" w:eastAsiaTheme="minorEastAsia" w:hAnsi="Arial" w:cs="Arial"/>
          <w:sz w:val="22"/>
          <w:szCs w:val="22"/>
          <w:lang w:val="es-ES_tradnl" w:eastAsia="es-ES"/>
        </w:rPr>
        <w:t>10.7</w:t>
      </w:r>
      <w:r w:rsidRPr="00933274">
        <w:rPr>
          <w:rFonts w:ascii="Arial" w:eastAsiaTheme="minorEastAsia" w:hAnsi="Arial" w:cs="Arial"/>
          <w:sz w:val="22"/>
          <w:szCs w:val="22"/>
          <w:lang w:val="es-ES_tradnl" w:eastAsia="es-ES"/>
        </w:rPr>
        <w:t xml:space="preserve"> millones de pesos, de garantías reservadas, beneficiando a </w:t>
      </w:r>
      <w:r>
        <w:rPr>
          <w:rFonts w:ascii="Arial" w:eastAsiaTheme="minorEastAsia" w:hAnsi="Arial" w:cs="Arial"/>
          <w:sz w:val="22"/>
          <w:szCs w:val="22"/>
          <w:lang w:val="es-ES_tradnl" w:eastAsia="es-ES"/>
        </w:rPr>
        <w:t>20</w:t>
      </w:r>
      <w:r w:rsidRPr="00933274">
        <w:rPr>
          <w:rFonts w:ascii="Arial" w:eastAsiaTheme="minorEastAsia" w:hAnsi="Arial" w:cs="Arial"/>
          <w:sz w:val="22"/>
          <w:szCs w:val="22"/>
          <w:lang w:val="es-ES_tradnl" w:eastAsia="es-ES"/>
        </w:rPr>
        <w:t xml:space="preserve"> </w:t>
      </w:r>
      <w:r w:rsidR="007D63BB">
        <w:rPr>
          <w:rFonts w:ascii="Arial" w:eastAsiaTheme="minorEastAsia" w:hAnsi="Arial" w:cs="Arial"/>
          <w:sz w:val="22"/>
          <w:szCs w:val="22"/>
          <w:lang w:val="es-ES_tradnl" w:eastAsia="es-ES"/>
        </w:rPr>
        <w:t>acreditados</w:t>
      </w:r>
      <w:r w:rsidRPr="00933274">
        <w:rPr>
          <w:rFonts w:ascii="Arial" w:eastAsiaTheme="minorEastAsia" w:hAnsi="Arial" w:cs="Arial"/>
          <w:sz w:val="22"/>
          <w:szCs w:val="22"/>
          <w:lang w:val="es-ES_tradnl" w:eastAsia="es-ES"/>
        </w:rPr>
        <w:t>.</w:t>
      </w:r>
      <w:r w:rsidRPr="00933274">
        <w:rPr>
          <w:rFonts w:ascii="Arial" w:eastAsiaTheme="minorEastAsia" w:hAnsi="Arial" w:cs="Arial"/>
          <w:sz w:val="22"/>
          <w:szCs w:val="22"/>
          <w:highlight w:val="cyan"/>
          <w:lang w:val="es-ES_tradnl" w:eastAsia="es-ES"/>
        </w:rPr>
        <w:t xml:space="preserve"> </w:t>
      </w:r>
    </w:p>
    <w:p w:rsidR="004A40E1" w:rsidRDefault="004A40E1" w:rsidP="004A40E1">
      <w:pPr>
        <w:ind w:left="180" w:right="-82"/>
        <w:jc w:val="both"/>
        <w:rPr>
          <w:rFonts w:ascii="Arial" w:eastAsiaTheme="minorEastAsia" w:hAnsi="Arial" w:cs="Arial"/>
          <w:sz w:val="22"/>
          <w:szCs w:val="22"/>
          <w:highlight w:val="cyan"/>
          <w:lang w:val="es-ES_tradnl" w:eastAsia="es-ES"/>
        </w:rPr>
      </w:pPr>
    </w:p>
    <w:p w:rsidR="00C915E1" w:rsidRPr="00933274" w:rsidRDefault="00C915E1" w:rsidP="004A40E1">
      <w:pPr>
        <w:ind w:left="180" w:right="-82"/>
        <w:jc w:val="both"/>
        <w:rPr>
          <w:rFonts w:ascii="Arial" w:eastAsiaTheme="minorEastAsia" w:hAnsi="Arial" w:cs="Arial"/>
          <w:sz w:val="22"/>
          <w:szCs w:val="22"/>
          <w:highlight w:val="cyan"/>
          <w:lang w:val="es-ES_tradnl" w:eastAsia="es-ES"/>
        </w:rPr>
      </w:pPr>
    </w:p>
    <w:p w:rsidR="0032365B" w:rsidRPr="00247FE6" w:rsidRDefault="0032365B" w:rsidP="00E77CA7">
      <w:pPr>
        <w:ind w:firstLine="180"/>
        <w:jc w:val="center"/>
        <w:rPr>
          <w:rFonts w:ascii="Arial" w:hAnsi="Arial" w:cs="Arial"/>
          <w:b/>
          <w:color w:val="000000"/>
          <w:sz w:val="22"/>
          <w:szCs w:val="22"/>
          <w:lang w:eastAsia="es-ES"/>
        </w:rPr>
      </w:pPr>
      <w:r w:rsidRPr="00247FE6">
        <w:rPr>
          <w:rFonts w:ascii="Arial" w:hAnsi="Arial" w:cs="Arial"/>
          <w:b/>
          <w:color w:val="000000"/>
          <w:sz w:val="22"/>
          <w:szCs w:val="22"/>
          <w:lang w:eastAsia="es-ES"/>
        </w:rPr>
        <w:t>Indicadores con periodicidad trimestral</w:t>
      </w:r>
    </w:p>
    <w:p w:rsidR="006C554F" w:rsidRPr="00247FE6" w:rsidRDefault="006C554F" w:rsidP="008B1F7A">
      <w:pPr>
        <w:jc w:val="center"/>
        <w:rPr>
          <w:rFonts w:ascii="Arial" w:hAnsi="Arial" w:cs="Arial"/>
          <w:color w:val="000000"/>
          <w:sz w:val="22"/>
          <w:szCs w:val="22"/>
          <w:lang w:eastAsia="es-ES"/>
        </w:rPr>
      </w:pPr>
    </w:p>
    <w:p w:rsidR="0032365B" w:rsidRPr="00247FE6" w:rsidRDefault="0032365B" w:rsidP="008B1F7A">
      <w:pPr>
        <w:jc w:val="center"/>
        <w:rPr>
          <w:rFonts w:ascii="Arial" w:hAnsi="Arial" w:cs="Arial"/>
          <w:color w:val="000000"/>
          <w:sz w:val="22"/>
          <w:szCs w:val="22"/>
          <w:lang w:eastAsia="es-ES"/>
        </w:rPr>
      </w:pPr>
      <w:r w:rsidRPr="00247FE6">
        <w:rPr>
          <w:rFonts w:ascii="Arial" w:hAnsi="Arial" w:cs="Arial"/>
          <w:color w:val="000000"/>
          <w:sz w:val="22"/>
          <w:szCs w:val="22"/>
          <w:lang w:eastAsia="es-ES"/>
        </w:rPr>
        <w:t>Presupuesto basado en resultados (PbR)</w:t>
      </w:r>
    </w:p>
    <w:p w:rsidR="0032365B" w:rsidRPr="00247FE6" w:rsidRDefault="0032365B" w:rsidP="0032365B">
      <w:pPr>
        <w:jc w:val="center"/>
        <w:rPr>
          <w:rFonts w:ascii="Arial" w:hAnsi="Arial" w:cs="Arial"/>
        </w:rPr>
      </w:pPr>
      <w:r w:rsidRPr="00247FE6">
        <w:rPr>
          <w:rFonts w:ascii="Arial" w:hAnsi="Arial" w:cs="Arial"/>
          <w:color w:val="000000"/>
          <w:sz w:val="22"/>
          <w:szCs w:val="22"/>
          <w:lang w:eastAsia="es-ES"/>
        </w:rPr>
        <w:t>Portal de la Secretaria de Hacienda y Crédito Público</w:t>
      </w:r>
    </w:p>
    <w:tbl>
      <w:tblPr>
        <w:tblW w:w="5147" w:type="pct"/>
        <w:tblLayout w:type="fixed"/>
        <w:tblCellMar>
          <w:left w:w="70" w:type="dxa"/>
          <w:right w:w="70" w:type="dxa"/>
        </w:tblCellMar>
        <w:tblLook w:val="04A0" w:firstRow="1" w:lastRow="0" w:firstColumn="1" w:lastColumn="0" w:noHBand="0" w:noVBand="1"/>
      </w:tblPr>
      <w:tblGrid>
        <w:gridCol w:w="193"/>
        <w:gridCol w:w="1514"/>
        <w:gridCol w:w="1985"/>
        <w:gridCol w:w="1985"/>
        <w:gridCol w:w="1135"/>
        <w:gridCol w:w="1026"/>
        <w:gridCol w:w="815"/>
        <w:gridCol w:w="852"/>
        <w:gridCol w:w="178"/>
      </w:tblGrid>
      <w:tr w:rsidR="00347D7C" w:rsidRPr="003E72FF" w:rsidTr="00F22ED3">
        <w:trPr>
          <w:trHeight w:val="20"/>
          <w:tblHeader/>
        </w:trPr>
        <w:tc>
          <w:tcPr>
            <w:tcW w:w="99" w:type="pct"/>
            <w:tcBorders>
              <w:top w:val="single" w:sz="8" w:space="0" w:color="7F7F7F" w:themeColor="text1" w:themeTint="80"/>
              <w:left w:val="nil"/>
              <w:bottom w:val="nil"/>
              <w:right w:val="nil"/>
            </w:tcBorders>
            <w:shd w:val="clear" w:color="auto" w:fill="auto"/>
            <w:noWrap/>
            <w:vAlign w:val="center"/>
            <w:hideMark/>
          </w:tcPr>
          <w:p w:rsidR="00347D7C" w:rsidRPr="003E72FF" w:rsidRDefault="00347D7C">
            <w:pPr>
              <w:rPr>
                <w:rFonts w:ascii="Arial" w:hAnsi="Arial" w:cs="Arial"/>
                <w:color w:val="000000"/>
                <w:sz w:val="6"/>
                <w:szCs w:val="6"/>
              </w:rPr>
            </w:pPr>
            <w:r w:rsidRPr="003E72FF">
              <w:rPr>
                <w:rFonts w:ascii="Arial" w:hAnsi="Arial" w:cs="Arial"/>
                <w:color w:val="000000"/>
                <w:sz w:val="6"/>
                <w:szCs w:val="6"/>
              </w:rPr>
              <w:t> </w:t>
            </w:r>
          </w:p>
        </w:tc>
        <w:tc>
          <w:tcPr>
            <w:tcW w:w="782" w:type="pct"/>
            <w:tcBorders>
              <w:top w:val="single" w:sz="8" w:space="0" w:color="7F7F7F" w:themeColor="text1" w:themeTint="80"/>
              <w:left w:val="nil"/>
              <w:bottom w:val="nil"/>
              <w:right w:val="nil"/>
            </w:tcBorders>
            <w:shd w:val="clear" w:color="auto" w:fill="auto"/>
            <w:noWrap/>
            <w:vAlign w:val="center"/>
            <w:hideMark/>
          </w:tcPr>
          <w:p w:rsidR="00347D7C" w:rsidRPr="003E72FF" w:rsidRDefault="00347D7C">
            <w:pPr>
              <w:rPr>
                <w:rFonts w:ascii="Arial" w:hAnsi="Arial" w:cs="Arial"/>
                <w:color w:val="000000"/>
                <w:sz w:val="6"/>
                <w:szCs w:val="6"/>
              </w:rPr>
            </w:pPr>
          </w:p>
        </w:tc>
        <w:tc>
          <w:tcPr>
            <w:tcW w:w="1025" w:type="pct"/>
            <w:tcBorders>
              <w:top w:val="single" w:sz="8" w:space="0" w:color="7F7F7F" w:themeColor="text1" w:themeTint="80"/>
              <w:left w:val="nil"/>
              <w:bottom w:val="nil"/>
              <w:right w:val="nil"/>
            </w:tcBorders>
            <w:shd w:val="clear" w:color="auto" w:fill="auto"/>
            <w:noWrap/>
            <w:vAlign w:val="center"/>
            <w:hideMark/>
          </w:tcPr>
          <w:p w:rsidR="00347D7C" w:rsidRPr="003E72FF" w:rsidRDefault="00347D7C">
            <w:pPr>
              <w:rPr>
                <w:rFonts w:ascii="Arial" w:hAnsi="Arial" w:cs="Arial"/>
                <w:sz w:val="6"/>
                <w:szCs w:val="6"/>
              </w:rPr>
            </w:pPr>
          </w:p>
        </w:tc>
        <w:tc>
          <w:tcPr>
            <w:tcW w:w="1025" w:type="pct"/>
            <w:tcBorders>
              <w:top w:val="single" w:sz="8" w:space="0" w:color="7F7F7F" w:themeColor="text1" w:themeTint="80"/>
              <w:left w:val="nil"/>
              <w:bottom w:val="nil"/>
              <w:right w:val="nil"/>
            </w:tcBorders>
            <w:shd w:val="clear" w:color="auto" w:fill="auto"/>
            <w:noWrap/>
            <w:vAlign w:val="center"/>
            <w:hideMark/>
          </w:tcPr>
          <w:p w:rsidR="00347D7C" w:rsidRPr="003E72FF" w:rsidRDefault="00347D7C">
            <w:pPr>
              <w:rPr>
                <w:rFonts w:ascii="Arial" w:hAnsi="Arial" w:cs="Arial"/>
                <w:sz w:val="6"/>
                <w:szCs w:val="6"/>
              </w:rPr>
            </w:pPr>
          </w:p>
        </w:tc>
        <w:tc>
          <w:tcPr>
            <w:tcW w:w="586" w:type="pct"/>
            <w:tcBorders>
              <w:top w:val="single" w:sz="8" w:space="0" w:color="7F7F7F" w:themeColor="text1" w:themeTint="80"/>
              <w:left w:val="nil"/>
              <w:bottom w:val="nil"/>
              <w:right w:val="nil"/>
            </w:tcBorders>
            <w:shd w:val="clear" w:color="auto" w:fill="auto"/>
            <w:noWrap/>
            <w:vAlign w:val="center"/>
            <w:hideMark/>
          </w:tcPr>
          <w:p w:rsidR="00347D7C" w:rsidRPr="003E72FF" w:rsidRDefault="00347D7C">
            <w:pPr>
              <w:rPr>
                <w:rFonts w:ascii="Arial" w:hAnsi="Arial" w:cs="Arial"/>
                <w:sz w:val="6"/>
                <w:szCs w:val="6"/>
              </w:rPr>
            </w:pPr>
          </w:p>
        </w:tc>
        <w:tc>
          <w:tcPr>
            <w:tcW w:w="530" w:type="pct"/>
            <w:tcBorders>
              <w:top w:val="single" w:sz="8" w:space="0" w:color="7F7F7F" w:themeColor="text1" w:themeTint="80"/>
              <w:left w:val="nil"/>
              <w:bottom w:val="nil"/>
              <w:right w:val="nil"/>
            </w:tcBorders>
            <w:shd w:val="clear" w:color="auto" w:fill="auto"/>
            <w:noWrap/>
            <w:vAlign w:val="center"/>
            <w:hideMark/>
          </w:tcPr>
          <w:p w:rsidR="00347D7C" w:rsidRPr="003E72FF" w:rsidRDefault="00347D7C">
            <w:pPr>
              <w:rPr>
                <w:rFonts w:ascii="Arial" w:hAnsi="Arial" w:cs="Arial"/>
                <w:sz w:val="6"/>
                <w:szCs w:val="6"/>
              </w:rPr>
            </w:pPr>
          </w:p>
        </w:tc>
        <w:tc>
          <w:tcPr>
            <w:tcW w:w="421" w:type="pct"/>
            <w:tcBorders>
              <w:top w:val="single" w:sz="8" w:space="0" w:color="7F7F7F" w:themeColor="text1" w:themeTint="80"/>
              <w:left w:val="nil"/>
              <w:bottom w:val="nil"/>
              <w:right w:val="nil"/>
            </w:tcBorders>
            <w:shd w:val="clear" w:color="auto" w:fill="auto"/>
            <w:noWrap/>
            <w:vAlign w:val="center"/>
            <w:hideMark/>
          </w:tcPr>
          <w:p w:rsidR="00347D7C" w:rsidRPr="003E72FF" w:rsidRDefault="00347D7C">
            <w:pPr>
              <w:rPr>
                <w:rFonts w:ascii="Arial" w:hAnsi="Arial" w:cs="Arial"/>
                <w:sz w:val="6"/>
                <w:szCs w:val="6"/>
              </w:rPr>
            </w:pPr>
          </w:p>
        </w:tc>
        <w:tc>
          <w:tcPr>
            <w:tcW w:w="440" w:type="pct"/>
            <w:tcBorders>
              <w:top w:val="single" w:sz="8" w:space="0" w:color="7F7F7F" w:themeColor="text1" w:themeTint="80"/>
              <w:left w:val="nil"/>
              <w:bottom w:val="nil"/>
              <w:right w:val="nil"/>
            </w:tcBorders>
            <w:shd w:val="clear" w:color="auto" w:fill="auto"/>
            <w:noWrap/>
            <w:vAlign w:val="center"/>
            <w:hideMark/>
          </w:tcPr>
          <w:p w:rsidR="00347D7C" w:rsidRPr="003E72FF" w:rsidRDefault="00347D7C">
            <w:pPr>
              <w:rPr>
                <w:rFonts w:ascii="Arial" w:hAnsi="Arial" w:cs="Arial"/>
                <w:sz w:val="6"/>
                <w:szCs w:val="6"/>
              </w:rPr>
            </w:pPr>
          </w:p>
        </w:tc>
        <w:tc>
          <w:tcPr>
            <w:tcW w:w="93" w:type="pct"/>
            <w:tcBorders>
              <w:top w:val="single" w:sz="8" w:space="0" w:color="7F7F7F" w:themeColor="text1" w:themeTint="80"/>
              <w:left w:val="nil"/>
              <w:bottom w:val="nil"/>
              <w:right w:val="nil"/>
            </w:tcBorders>
            <w:shd w:val="clear" w:color="auto" w:fill="auto"/>
            <w:noWrap/>
            <w:vAlign w:val="center"/>
            <w:hideMark/>
          </w:tcPr>
          <w:p w:rsidR="00347D7C" w:rsidRPr="003E72FF" w:rsidRDefault="00347D7C">
            <w:pPr>
              <w:rPr>
                <w:rFonts w:ascii="Arial" w:hAnsi="Arial" w:cs="Arial"/>
                <w:sz w:val="6"/>
                <w:szCs w:val="6"/>
              </w:rPr>
            </w:pPr>
          </w:p>
        </w:tc>
      </w:tr>
      <w:tr w:rsidR="00347D7C" w:rsidRPr="006C554F" w:rsidTr="00F22ED3">
        <w:trPr>
          <w:trHeight w:val="20"/>
          <w:tblHeader/>
        </w:trPr>
        <w:tc>
          <w:tcPr>
            <w:tcW w:w="99" w:type="pct"/>
            <w:tcBorders>
              <w:top w:val="nil"/>
              <w:left w:val="nil"/>
              <w:bottom w:val="nil"/>
              <w:right w:val="nil"/>
            </w:tcBorders>
            <w:shd w:val="clear" w:color="000000" w:fill="D4C19C"/>
            <w:noWrap/>
            <w:vAlign w:val="center"/>
            <w:hideMark/>
          </w:tcPr>
          <w:p w:rsidR="00347D7C" w:rsidRPr="006C554F" w:rsidRDefault="00347D7C">
            <w:pPr>
              <w:rPr>
                <w:rFonts w:ascii="Arial" w:hAnsi="Arial" w:cs="Arial"/>
                <w:color w:val="FFFFFF"/>
                <w:sz w:val="16"/>
                <w:szCs w:val="16"/>
              </w:rPr>
            </w:pPr>
            <w:r w:rsidRPr="006C554F">
              <w:rPr>
                <w:rFonts w:ascii="Arial" w:hAnsi="Arial" w:cs="Arial"/>
                <w:color w:val="FFFFFF"/>
                <w:sz w:val="16"/>
                <w:szCs w:val="16"/>
              </w:rPr>
              <w:t> </w:t>
            </w:r>
          </w:p>
        </w:tc>
        <w:tc>
          <w:tcPr>
            <w:tcW w:w="782" w:type="pct"/>
            <w:tcBorders>
              <w:top w:val="nil"/>
              <w:left w:val="nil"/>
              <w:bottom w:val="nil"/>
              <w:right w:val="nil"/>
            </w:tcBorders>
            <w:shd w:val="clear" w:color="000000" w:fill="D4C19C"/>
            <w:noWrap/>
            <w:vAlign w:val="center"/>
            <w:hideMark/>
          </w:tcPr>
          <w:p w:rsidR="00347D7C" w:rsidRPr="00F578BB" w:rsidRDefault="00347D7C">
            <w:pPr>
              <w:jc w:val="center"/>
              <w:rPr>
                <w:rFonts w:ascii="Arial" w:hAnsi="Arial" w:cs="Arial"/>
                <w:color w:val="000000" w:themeColor="text1"/>
                <w:sz w:val="16"/>
                <w:szCs w:val="16"/>
              </w:rPr>
            </w:pPr>
            <w:r w:rsidRPr="00F578BB">
              <w:rPr>
                <w:rFonts w:ascii="Arial" w:hAnsi="Arial" w:cs="Arial"/>
                <w:color w:val="000000" w:themeColor="text1"/>
                <w:sz w:val="16"/>
                <w:szCs w:val="16"/>
              </w:rPr>
              <w:t>Nombre del Indicador</w:t>
            </w:r>
          </w:p>
        </w:tc>
        <w:tc>
          <w:tcPr>
            <w:tcW w:w="1025" w:type="pct"/>
            <w:tcBorders>
              <w:top w:val="nil"/>
              <w:left w:val="nil"/>
              <w:bottom w:val="nil"/>
              <w:right w:val="nil"/>
            </w:tcBorders>
            <w:shd w:val="clear" w:color="000000" w:fill="D4C19C"/>
            <w:noWrap/>
            <w:vAlign w:val="center"/>
            <w:hideMark/>
          </w:tcPr>
          <w:p w:rsidR="00347D7C" w:rsidRPr="00F578BB" w:rsidRDefault="00347D7C">
            <w:pPr>
              <w:jc w:val="center"/>
              <w:rPr>
                <w:rFonts w:ascii="Arial" w:hAnsi="Arial" w:cs="Arial"/>
                <w:color w:val="000000" w:themeColor="text1"/>
                <w:sz w:val="16"/>
                <w:szCs w:val="16"/>
              </w:rPr>
            </w:pPr>
            <w:r w:rsidRPr="00F578BB">
              <w:rPr>
                <w:rFonts w:ascii="Arial" w:hAnsi="Arial" w:cs="Arial"/>
                <w:color w:val="000000" w:themeColor="text1"/>
                <w:sz w:val="16"/>
                <w:szCs w:val="16"/>
              </w:rPr>
              <w:t>Definición</w:t>
            </w:r>
          </w:p>
        </w:tc>
        <w:tc>
          <w:tcPr>
            <w:tcW w:w="1025" w:type="pct"/>
            <w:tcBorders>
              <w:top w:val="nil"/>
              <w:left w:val="nil"/>
              <w:bottom w:val="nil"/>
              <w:right w:val="nil"/>
            </w:tcBorders>
            <w:shd w:val="clear" w:color="000000" w:fill="D4C19C"/>
            <w:noWrap/>
            <w:vAlign w:val="center"/>
            <w:hideMark/>
          </w:tcPr>
          <w:p w:rsidR="00347D7C" w:rsidRPr="00F578BB" w:rsidRDefault="00347D7C">
            <w:pPr>
              <w:jc w:val="center"/>
              <w:rPr>
                <w:rFonts w:ascii="Arial" w:hAnsi="Arial" w:cs="Arial"/>
                <w:color w:val="000000" w:themeColor="text1"/>
                <w:sz w:val="16"/>
                <w:szCs w:val="16"/>
              </w:rPr>
            </w:pPr>
            <w:r w:rsidRPr="00F578BB">
              <w:rPr>
                <w:rFonts w:ascii="Arial" w:hAnsi="Arial" w:cs="Arial"/>
                <w:color w:val="000000" w:themeColor="text1"/>
                <w:sz w:val="16"/>
                <w:szCs w:val="16"/>
              </w:rPr>
              <w:t>Método de cálculo</w:t>
            </w:r>
          </w:p>
        </w:tc>
        <w:tc>
          <w:tcPr>
            <w:tcW w:w="586" w:type="pct"/>
            <w:tcBorders>
              <w:top w:val="nil"/>
              <w:left w:val="nil"/>
              <w:bottom w:val="nil"/>
              <w:right w:val="nil"/>
            </w:tcBorders>
            <w:shd w:val="clear" w:color="000000" w:fill="D4C19C"/>
            <w:noWrap/>
            <w:vAlign w:val="center"/>
            <w:hideMark/>
          </w:tcPr>
          <w:p w:rsidR="00347D7C" w:rsidRPr="00F578BB" w:rsidRDefault="00347D7C">
            <w:pPr>
              <w:jc w:val="center"/>
              <w:rPr>
                <w:rFonts w:ascii="Arial" w:hAnsi="Arial" w:cs="Arial"/>
                <w:color w:val="000000" w:themeColor="text1"/>
                <w:sz w:val="16"/>
                <w:szCs w:val="16"/>
              </w:rPr>
            </w:pPr>
            <w:r w:rsidRPr="00F578BB">
              <w:rPr>
                <w:rFonts w:ascii="Arial" w:hAnsi="Arial" w:cs="Arial"/>
                <w:color w:val="000000" w:themeColor="text1"/>
                <w:sz w:val="16"/>
                <w:szCs w:val="16"/>
              </w:rPr>
              <w:t>Frecuencia</w:t>
            </w:r>
          </w:p>
        </w:tc>
        <w:tc>
          <w:tcPr>
            <w:tcW w:w="530" w:type="pct"/>
            <w:tcBorders>
              <w:top w:val="nil"/>
              <w:left w:val="nil"/>
              <w:bottom w:val="nil"/>
              <w:right w:val="nil"/>
            </w:tcBorders>
            <w:shd w:val="clear" w:color="000000" w:fill="D4C19C"/>
            <w:noWrap/>
            <w:vAlign w:val="center"/>
            <w:hideMark/>
          </w:tcPr>
          <w:p w:rsidR="00347D7C" w:rsidRPr="00F578BB" w:rsidRDefault="00347D7C">
            <w:pPr>
              <w:jc w:val="center"/>
              <w:rPr>
                <w:rFonts w:ascii="Arial" w:hAnsi="Arial" w:cs="Arial"/>
                <w:color w:val="000000" w:themeColor="text1"/>
                <w:sz w:val="16"/>
                <w:szCs w:val="16"/>
              </w:rPr>
            </w:pPr>
            <w:r w:rsidRPr="00F578BB">
              <w:rPr>
                <w:rFonts w:ascii="Arial" w:hAnsi="Arial" w:cs="Arial"/>
                <w:color w:val="000000" w:themeColor="text1"/>
                <w:sz w:val="16"/>
                <w:szCs w:val="16"/>
              </w:rPr>
              <w:t>Unidad de Medida</w:t>
            </w:r>
          </w:p>
        </w:tc>
        <w:tc>
          <w:tcPr>
            <w:tcW w:w="421" w:type="pct"/>
            <w:tcBorders>
              <w:top w:val="nil"/>
              <w:left w:val="nil"/>
              <w:bottom w:val="nil"/>
              <w:right w:val="nil"/>
            </w:tcBorders>
            <w:shd w:val="clear" w:color="000000" w:fill="D4C19C"/>
            <w:vAlign w:val="center"/>
            <w:hideMark/>
          </w:tcPr>
          <w:p w:rsidR="00347D7C" w:rsidRPr="00F578BB" w:rsidRDefault="00347D7C" w:rsidP="0032365B">
            <w:pPr>
              <w:jc w:val="center"/>
              <w:rPr>
                <w:rFonts w:ascii="Arial" w:hAnsi="Arial" w:cs="Arial"/>
                <w:color w:val="000000" w:themeColor="text1"/>
                <w:sz w:val="16"/>
                <w:szCs w:val="16"/>
              </w:rPr>
            </w:pPr>
            <w:r w:rsidRPr="00F578BB">
              <w:rPr>
                <w:rFonts w:ascii="Arial" w:hAnsi="Arial" w:cs="Arial"/>
                <w:color w:val="000000" w:themeColor="text1"/>
                <w:sz w:val="16"/>
                <w:szCs w:val="16"/>
              </w:rPr>
              <w:t>Meta 201</w:t>
            </w:r>
            <w:r w:rsidR="0032365B" w:rsidRPr="00F578BB">
              <w:rPr>
                <w:rFonts w:ascii="Arial" w:hAnsi="Arial" w:cs="Arial"/>
                <w:color w:val="000000" w:themeColor="text1"/>
                <w:sz w:val="16"/>
                <w:szCs w:val="16"/>
              </w:rPr>
              <w:t>9</w:t>
            </w:r>
          </w:p>
        </w:tc>
        <w:tc>
          <w:tcPr>
            <w:tcW w:w="440" w:type="pct"/>
            <w:tcBorders>
              <w:top w:val="nil"/>
              <w:left w:val="nil"/>
              <w:bottom w:val="nil"/>
              <w:right w:val="nil"/>
            </w:tcBorders>
            <w:shd w:val="clear" w:color="000000" w:fill="D4C19C"/>
            <w:vAlign w:val="center"/>
            <w:hideMark/>
          </w:tcPr>
          <w:p w:rsidR="00347D7C" w:rsidRPr="00F578BB" w:rsidRDefault="00347D7C">
            <w:pPr>
              <w:jc w:val="center"/>
              <w:rPr>
                <w:rFonts w:ascii="Arial" w:hAnsi="Arial" w:cs="Arial"/>
                <w:color w:val="000000" w:themeColor="text1"/>
                <w:sz w:val="16"/>
                <w:szCs w:val="16"/>
              </w:rPr>
            </w:pPr>
            <w:r w:rsidRPr="00F578BB">
              <w:rPr>
                <w:rFonts w:ascii="Arial" w:hAnsi="Arial" w:cs="Arial"/>
                <w:color w:val="000000" w:themeColor="text1"/>
                <w:sz w:val="16"/>
                <w:szCs w:val="16"/>
              </w:rPr>
              <w:t>Avance</w:t>
            </w:r>
          </w:p>
        </w:tc>
        <w:tc>
          <w:tcPr>
            <w:tcW w:w="93" w:type="pct"/>
            <w:tcBorders>
              <w:top w:val="nil"/>
              <w:left w:val="nil"/>
              <w:bottom w:val="nil"/>
              <w:right w:val="nil"/>
            </w:tcBorders>
            <w:shd w:val="clear" w:color="000000" w:fill="D4C19C"/>
            <w:noWrap/>
            <w:vAlign w:val="center"/>
            <w:hideMark/>
          </w:tcPr>
          <w:p w:rsidR="00347D7C" w:rsidRPr="006C554F" w:rsidRDefault="00347D7C">
            <w:pPr>
              <w:rPr>
                <w:rFonts w:ascii="Arial" w:hAnsi="Arial" w:cs="Arial"/>
                <w:color w:val="FFFFFF"/>
                <w:sz w:val="16"/>
                <w:szCs w:val="16"/>
              </w:rPr>
            </w:pPr>
            <w:r w:rsidRPr="006C554F">
              <w:rPr>
                <w:rFonts w:ascii="Arial" w:hAnsi="Arial" w:cs="Arial"/>
                <w:color w:val="FFFFFF"/>
                <w:sz w:val="16"/>
                <w:szCs w:val="16"/>
              </w:rPr>
              <w:t> </w:t>
            </w:r>
          </w:p>
        </w:tc>
      </w:tr>
      <w:tr w:rsidR="00347D7C" w:rsidRPr="006C554F" w:rsidTr="00F22ED3">
        <w:trPr>
          <w:trHeight w:val="20"/>
          <w:tblHeader/>
        </w:trPr>
        <w:tc>
          <w:tcPr>
            <w:tcW w:w="99" w:type="pct"/>
            <w:tcBorders>
              <w:top w:val="nil"/>
              <w:left w:val="nil"/>
              <w:bottom w:val="single" w:sz="8" w:space="0" w:color="808080"/>
              <w:right w:val="nil"/>
            </w:tcBorders>
            <w:shd w:val="clear" w:color="auto" w:fill="auto"/>
            <w:noWrap/>
            <w:vAlign w:val="center"/>
            <w:hideMark/>
          </w:tcPr>
          <w:p w:rsidR="00347D7C" w:rsidRPr="006C554F" w:rsidRDefault="00347D7C">
            <w:pPr>
              <w:rPr>
                <w:rFonts w:ascii="Arial" w:hAnsi="Arial" w:cs="Arial"/>
                <w:color w:val="000000"/>
                <w:sz w:val="6"/>
                <w:szCs w:val="6"/>
              </w:rPr>
            </w:pPr>
            <w:r w:rsidRPr="006C554F">
              <w:rPr>
                <w:rFonts w:ascii="Arial" w:hAnsi="Arial" w:cs="Arial"/>
                <w:color w:val="000000"/>
                <w:sz w:val="6"/>
                <w:szCs w:val="6"/>
              </w:rPr>
              <w:t> </w:t>
            </w:r>
          </w:p>
        </w:tc>
        <w:tc>
          <w:tcPr>
            <w:tcW w:w="782" w:type="pct"/>
            <w:tcBorders>
              <w:top w:val="nil"/>
              <w:left w:val="nil"/>
              <w:bottom w:val="single" w:sz="8" w:space="0" w:color="808080"/>
              <w:right w:val="nil"/>
            </w:tcBorders>
            <w:shd w:val="clear" w:color="auto" w:fill="auto"/>
            <w:noWrap/>
            <w:vAlign w:val="center"/>
            <w:hideMark/>
          </w:tcPr>
          <w:p w:rsidR="00347D7C" w:rsidRPr="006C554F" w:rsidRDefault="00347D7C">
            <w:pPr>
              <w:jc w:val="center"/>
              <w:rPr>
                <w:rFonts w:ascii="Arial" w:hAnsi="Arial" w:cs="Arial"/>
                <w:b/>
                <w:bCs/>
                <w:color w:val="000000"/>
                <w:sz w:val="6"/>
                <w:szCs w:val="6"/>
              </w:rPr>
            </w:pPr>
            <w:r w:rsidRPr="006C554F">
              <w:rPr>
                <w:rFonts w:ascii="Arial" w:hAnsi="Arial" w:cs="Arial"/>
                <w:b/>
                <w:bCs/>
                <w:color w:val="000000"/>
                <w:sz w:val="6"/>
                <w:szCs w:val="6"/>
              </w:rPr>
              <w:t> </w:t>
            </w:r>
          </w:p>
        </w:tc>
        <w:tc>
          <w:tcPr>
            <w:tcW w:w="1025" w:type="pct"/>
            <w:tcBorders>
              <w:top w:val="nil"/>
              <w:left w:val="nil"/>
              <w:bottom w:val="single" w:sz="8" w:space="0" w:color="808080"/>
              <w:right w:val="nil"/>
            </w:tcBorders>
            <w:shd w:val="clear" w:color="auto" w:fill="auto"/>
            <w:noWrap/>
            <w:vAlign w:val="center"/>
            <w:hideMark/>
          </w:tcPr>
          <w:p w:rsidR="00347D7C" w:rsidRPr="006C554F" w:rsidRDefault="00347D7C">
            <w:pPr>
              <w:jc w:val="center"/>
              <w:rPr>
                <w:rFonts w:ascii="Arial" w:hAnsi="Arial" w:cs="Arial"/>
                <w:b/>
                <w:bCs/>
                <w:color w:val="000000"/>
                <w:sz w:val="6"/>
                <w:szCs w:val="6"/>
              </w:rPr>
            </w:pPr>
            <w:r w:rsidRPr="006C554F">
              <w:rPr>
                <w:rFonts w:ascii="Arial" w:hAnsi="Arial" w:cs="Arial"/>
                <w:b/>
                <w:bCs/>
                <w:color w:val="000000"/>
                <w:sz w:val="6"/>
                <w:szCs w:val="6"/>
              </w:rPr>
              <w:t> </w:t>
            </w:r>
          </w:p>
        </w:tc>
        <w:tc>
          <w:tcPr>
            <w:tcW w:w="1025" w:type="pct"/>
            <w:tcBorders>
              <w:top w:val="nil"/>
              <w:left w:val="nil"/>
              <w:bottom w:val="single" w:sz="8" w:space="0" w:color="808080"/>
              <w:right w:val="nil"/>
            </w:tcBorders>
            <w:shd w:val="clear" w:color="auto" w:fill="auto"/>
            <w:noWrap/>
            <w:vAlign w:val="center"/>
            <w:hideMark/>
          </w:tcPr>
          <w:p w:rsidR="00347D7C" w:rsidRPr="006C554F" w:rsidRDefault="00347D7C">
            <w:pPr>
              <w:jc w:val="center"/>
              <w:rPr>
                <w:rFonts w:ascii="Arial" w:hAnsi="Arial" w:cs="Arial"/>
                <w:b/>
                <w:bCs/>
                <w:color w:val="000000"/>
                <w:sz w:val="6"/>
                <w:szCs w:val="6"/>
              </w:rPr>
            </w:pPr>
            <w:r w:rsidRPr="006C554F">
              <w:rPr>
                <w:rFonts w:ascii="Arial" w:hAnsi="Arial" w:cs="Arial"/>
                <w:b/>
                <w:bCs/>
                <w:color w:val="000000"/>
                <w:sz w:val="6"/>
                <w:szCs w:val="6"/>
              </w:rPr>
              <w:t> </w:t>
            </w:r>
          </w:p>
        </w:tc>
        <w:tc>
          <w:tcPr>
            <w:tcW w:w="586" w:type="pct"/>
            <w:tcBorders>
              <w:top w:val="nil"/>
              <w:left w:val="nil"/>
              <w:bottom w:val="single" w:sz="8" w:space="0" w:color="808080"/>
              <w:right w:val="nil"/>
            </w:tcBorders>
            <w:shd w:val="clear" w:color="auto" w:fill="auto"/>
            <w:noWrap/>
            <w:vAlign w:val="center"/>
            <w:hideMark/>
          </w:tcPr>
          <w:p w:rsidR="00347D7C" w:rsidRPr="006C554F" w:rsidRDefault="00347D7C">
            <w:pPr>
              <w:jc w:val="center"/>
              <w:rPr>
                <w:rFonts w:ascii="Arial" w:hAnsi="Arial" w:cs="Arial"/>
                <w:b/>
                <w:bCs/>
                <w:color w:val="000000"/>
                <w:sz w:val="6"/>
                <w:szCs w:val="6"/>
              </w:rPr>
            </w:pPr>
            <w:r w:rsidRPr="006C554F">
              <w:rPr>
                <w:rFonts w:ascii="Arial" w:hAnsi="Arial" w:cs="Arial"/>
                <w:b/>
                <w:bCs/>
                <w:color w:val="000000"/>
                <w:sz w:val="6"/>
                <w:szCs w:val="6"/>
              </w:rPr>
              <w:t> </w:t>
            </w:r>
          </w:p>
        </w:tc>
        <w:tc>
          <w:tcPr>
            <w:tcW w:w="530" w:type="pct"/>
            <w:tcBorders>
              <w:top w:val="nil"/>
              <w:left w:val="nil"/>
              <w:bottom w:val="single" w:sz="8" w:space="0" w:color="808080"/>
              <w:right w:val="nil"/>
            </w:tcBorders>
            <w:shd w:val="clear" w:color="auto" w:fill="auto"/>
            <w:noWrap/>
            <w:vAlign w:val="center"/>
            <w:hideMark/>
          </w:tcPr>
          <w:p w:rsidR="00347D7C" w:rsidRPr="006C554F" w:rsidRDefault="00347D7C">
            <w:pPr>
              <w:jc w:val="center"/>
              <w:rPr>
                <w:rFonts w:ascii="Arial" w:hAnsi="Arial" w:cs="Arial"/>
                <w:b/>
                <w:bCs/>
                <w:color w:val="000000"/>
                <w:sz w:val="6"/>
                <w:szCs w:val="6"/>
              </w:rPr>
            </w:pPr>
            <w:r w:rsidRPr="006C554F">
              <w:rPr>
                <w:rFonts w:ascii="Arial" w:hAnsi="Arial" w:cs="Arial"/>
                <w:b/>
                <w:bCs/>
                <w:color w:val="000000"/>
                <w:sz w:val="6"/>
                <w:szCs w:val="6"/>
              </w:rPr>
              <w:t> </w:t>
            </w:r>
          </w:p>
        </w:tc>
        <w:tc>
          <w:tcPr>
            <w:tcW w:w="421" w:type="pct"/>
            <w:tcBorders>
              <w:top w:val="nil"/>
              <w:left w:val="nil"/>
              <w:bottom w:val="single" w:sz="8" w:space="0" w:color="808080"/>
              <w:right w:val="nil"/>
            </w:tcBorders>
            <w:shd w:val="clear" w:color="auto" w:fill="auto"/>
            <w:noWrap/>
            <w:vAlign w:val="center"/>
            <w:hideMark/>
          </w:tcPr>
          <w:p w:rsidR="00347D7C" w:rsidRPr="006C554F" w:rsidRDefault="00347D7C">
            <w:pPr>
              <w:jc w:val="center"/>
              <w:rPr>
                <w:rFonts w:ascii="Arial" w:hAnsi="Arial" w:cs="Arial"/>
                <w:b/>
                <w:bCs/>
                <w:color w:val="000000"/>
                <w:sz w:val="6"/>
                <w:szCs w:val="6"/>
              </w:rPr>
            </w:pPr>
            <w:r w:rsidRPr="006C554F">
              <w:rPr>
                <w:rFonts w:ascii="Arial" w:hAnsi="Arial" w:cs="Arial"/>
                <w:b/>
                <w:bCs/>
                <w:color w:val="000000"/>
                <w:sz w:val="6"/>
                <w:szCs w:val="6"/>
              </w:rPr>
              <w:t> </w:t>
            </w:r>
          </w:p>
        </w:tc>
        <w:tc>
          <w:tcPr>
            <w:tcW w:w="440" w:type="pct"/>
            <w:tcBorders>
              <w:top w:val="nil"/>
              <w:left w:val="nil"/>
              <w:bottom w:val="single" w:sz="8" w:space="0" w:color="808080"/>
              <w:right w:val="nil"/>
            </w:tcBorders>
            <w:shd w:val="clear" w:color="auto" w:fill="auto"/>
            <w:vAlign w:val="center"/>
            <w:hideMark/>
          </w:tcPr>
          <w:p w:rsidR="00347D7C" w:rsidRPr="006C554F" w:rsidRDefault="00347D7C">
            <w:pPr>
              <w:jc w:val="center"/>
              <w:rPr>
                <w:rFonts w:ascii="Arial" w:hAnsi="Arial" w:cs="Arial"/>
                <w:b/>
                <w:bCs/>
                <w:color w:val="000000"/>
                <w:sz w:val="6"/>
                <w:szCs w:val="6"/>
              </w:rPr>
            </w:pPr>
            <w:r w:rsidRPr="006C554F">
              <w:rPr>
                <w:rFonts w:ascii="Arial" w:hAnsi="Arial" w:cs="Arial"/>
                <w:b/>
                <w:bCs/>
                <w:color w:val="000000"/>
                <w:sz w:val="6"/>
                <w:szCs w:val="6"/>
              </w:rPr>
              <w:t> </w:t>
            </w:r>
          </w:p>
        </w:tc>
        <w:tc>
          <w:tcPr>
            <w:tcW w:w="93" w:type="pct"/>
            <w:tcBorders>
              <w:top w:val="nil"/>
              <w:left w:val="nil"/>
              <w:bottom w:val="single" w:sz="8" w:space="0" w:color="808080"/>
              <w:right w:val="nil"/>
            </w:tcBorders>
            <w:shd w:val="clear" w:color="auto" w:fill="auto"/>
            <w:noWrap/>
            <w:vAlign w:val="center"/>
            <w:hideMark/>
          </w:tcPr>
          <w:p w:rsidR="00347D7C" w:rsidRPr="006C554F" w:rsidRDefault="00347D7C">
            <w:pPr>
              <w:rPr>
                <w:rFonts w:ascii="Arial" w:hAnsi="Arial" w:cs="Arial"/>
                <w:color w:val="000000"/>
                <w:sz w:val="6"/>
                <w:szCs w:val="6"/>
              </w:rPr>
            </w:pPr>
            <w:r w:rsidRPr="006C554F">
              <w:rPr>
                <w:rFonts w:ascii="Arial" w:hAnsi="Arial" w:cs="Arial"/>
                <w:color w:val="000000"/>
                <w:sz w:val="6"/>
                <w:szCs w:val="6"/>
              </w:rPr>
              <w:t> </w:t>
            </w:r>
          </w:p>
        </w:tc>
      </w:tr>
      <w:tr w:rsidR="00347D7C" w:rsidRPr="006C554F" w:rsidTr="00F22ED3">
        <w:trPr>
          <w:trHeight w:val="20"/>
          <w:tblHeader/>
        </w:trPr>
        <w:tc>
          <w:tcPr>
            <w:tcW w:w="99" w:type="pct"/>
            <w:tcBorders>
              <w:top w:val="nil"/>
              <w:left w:val="nil"/>
              <w:bottom w:val="nil"/>
              <w:right w:val="nil"/>
            </w:tcBorders>
            <w:shd w:val="clear" w:color="auto" w:fill="auto"/>
            <w:noWrap/>
            <w:vAlign w:val="center"/>
            <w:hideMark/>
          </w:tcPr>
          <w:p w:rsidR="00347D7C" w:rsidRPr="006C554F" w:rsidRDefault="00347D7C">
            <w:pPr>
              <w:rPr>
                <w:rFonts w:ascii="Arial" w:hAnsi="Arial" w:cs="Arial"/>
                <w:color w:val="000000"/>
                <w:sz w:val="6"/>
                <w:szCs w:val="6"/>
              </w:rPr>
            </w:pPr>
          </w:p>
        </w:tc>
        <w:tc>
          <w:tcPr>
            <w:tcW w:w="782" w:type="pct"/>
            <w:tcBorders>
              <w:top w:val="nil"/>
              <w:left w:val="nil"/>
              <w:bottom w:val="nil"/>
              <w:right w:val="nil"/>
            </w:tcBorders>
            <w:shd w:val="clear" w:color="auto" w:fill="auto"/>
            <w:noWrap/>
            <w:vAlign w:val="center"/>
            <w:hideMark/>
          </w:tcPr>
          <w:p w:rsidR="00347D7C" w:rsidRPr="006C554F" w:rsidRDefault="00347D7C">
            <w:pPr>
              <w:rPr>
                <w:rFonts w:ascii="Arial" w:hAnsi="Arial" w:cs="Arial"/>
                <w:sz w:val="6"/>
                <w:szCs w:val="6"/>
              </w:rPr>
            </w:pPr>
          </w:p>
        </w:tc>
        <w:tc>
          <w:tcPr>
            <w:tcW w:w="1025" w:type="pct"/>
            <w:tcBorders>
              <w:top w:val="nil"/>
              <w:left w:val="nil"/>
              <w:bottom w:val="nil"/>
              <w:right w:val="nil"/>
            </w:tcBorders>
            <w:shd w:val="clear" w:color="auto" w:fill="auto"/>
            <w:noWrap/>
            <w:vAlign w:val="center"/>
            <w:hideMark/>
          </w:tcPr>
          <w:p w:rsidR="00347D7C" w:rsidRPr="006C554F" w:rsidRDefault="00347D7C">
            <w:pPr>
              <w:jc w:val="center"/>
              <w:rPr>
                <w:rFonts w:ascii="Arial" w:hAnsi="Arial" w:cs="Arial"/>
                <w:sz w:val="6"/>
                <w:szCs w:val="6"/>
              </w:rPr>
            </w:pPr>
          </w:p>
        </w:tc>
        <w:tc>
          <w:tcPr>
            <w:tcW w:w="1025" w:type="pct"/>
            <w:tcBorders>
              <w:top w:val="nil"/>
              <w:left w:val="nil"/>
              <w:bottom w:val="nil"/>
              <w:right w:val="nil"/>
            </w:tcBorders>
            <w:shd w:val="clear" w:color="auto" w:fill="auto"/>
            <w:noWrap/>
            <w:vAlign w:val="center"/>
            <w:hideMark/>
          </w:tcPr>
          <w:p w:rsidR="00347D7C" w:rsidRPr="006C554F" w:rsidRDefault="00347D7C">
            <w:pPr>
              <w:jc w:val="center"/>
              <w:rPr>
                <w:rFonts w:ascii="Arial" w:hAnsi="Arial" w:cs="Arial"/>
                <w:sz w:val="6"/>
                <w:szCs w:val="6"/>
              </w:rPr>
            </w:pPr>
          </w:p>
        </w:tc>
        <w:tc>
          <w:tcPr>
            <w:tcW w:w="586" w:type="pct"/>
            <w:tcBorders>
              <w:top w:val="nil"/>
              <w:left w:val="nil"/>
              <w:bottom w:val="nil"/>
              <w:right w:val="nil"/>
            </w:tcBorders>
            <w:shd w:val="clear" w:color="auto" w:fill="auto"/>
            <w:noWrap/>
            <w:vAlign w:val="center"/>
            <w:hideMark/>
          </w:tcPr>
          <w:p w:rsidR="00347D7C" w:rsidRPr="006C554F" w:rsidRDefault="00347D7C">
            <w:pPr>
              <w:jc w:val="center"/>
              <w:rPr>
                <w:rFonts w:ascii="Arial" w:hAnsi="Arial" w:cs="Arial"/>
                <w:sz w:val="6"/>
                <w:szCs w:val="6"/>
              </w:rPr>
            </w:pPr>
          </w:p>
        </w:tc>
        <w:tc>
          <w:tcPr>
            <w:tcW w:w="530" w:type="pct"/>
            <w:tcBorders>
              <w:top w:val="nil"/>
              <w:left w:val="nil"/>
              <w:bottom w:val="nil"/>
              <w:right w:val="nil"/>
            </w:tcBorders>
            <w:shd w:val="clear" w:color="auto" w:fill="auto"/>
            <w:noWrap/>
            <w:vAlign w:val="center"/>
            <w:hideMark/>
          </w:tcPr>
          <w:p w:rsidR="00347D7C" w:rsidRPr="006C554F" w:rsidRDefault="00347D7C">
            <w:pPr>
              <w:jc w:val="center"/>
              <w:rPr>
                <w:rFonts w:ascii="Arial" w:hAnsi="Arial" w:cs="Arial"/>
                <w:sz w:val="6"/>
                <w:szCs w:val="6"/>
              </w:rPr>
            </w:pPr>
          </w:p>
        </w:tc>
        <w:tc>
          <w:tcPr>
            <w:tcW w:w="421" w:type="pct"/>
            <w:tcBorders>
              <w:top w:val="nil"/>
              <w:left w:val="nil"/>
              <w:bottom w:val="nil"/>
              <w:right w:val="nil"/>
            </w:tcBorders>
            <w:shd w:val="clear" w:color="auto" w:fill="auto"/>
            <w:noWrap/>
            <w:vAlign w:val="center"/>
            <w:hideMark/>
          </w:tcPr>
          <w:p w:rsidR="00347D7C" w:rsidRPr="006C554F" w:rsidRDefault="00347D7C">
            <w:pPr>
              <w:jc w:val="center"/>
              <w:rPr>
                <w:rFonts w:ascii="Arial" w:hAnsi="Arial" w:cs="Arial"/>
                <w:sz w:val="6"/>
                <w:szCs w:val="6"/>
              </w:rPr>
            </w:pPr>
          </w:p>
        </w:tc>
        <w:tc>
          <w:tcPr>
            <w:tcW w:w="440" w:type="pct"/>
            <w:tcBorders>
              <w:top w:val="nil"/>
              <w:left w:val="nil"/>
              <w:bottom w:val="nil"/>
              <w:right w:val="nil"/>
            </w:tcBorders>
            <w:shd w:val="clear" w:color="auto" w:fill="auto"/>
            <w:vAlign w:val="center"/>
            <w:hideMark/>
          </w:tcPr>
          <w:p w:rsidR="00347D7C" w:rsidRPr="006C554F" w:rsidRDefault="00347D7C">
            <w:pPr>
              <w:jc w:val="center"/>
              <w:rPr>
                <w:rFonts w:ascii="Arial" w:hAnsi="Arial" w:cs="Arial"/>
                <w:sz w:val="6"/>
                <w:szCs w:val="6"/>
              </w:rPr>
            </w:pPr>
          </w:p>
        </w:tc>
        <w:tc>
          <w:tcPr>
            <w:tcW w:w="93" w:type="pct"/>
            <w:tcBorders>
              <w:top w:val="nil"/>
              <w:left w:val="nil"/>
              <w:bottom w:val="single" w:sz="8" w:space="0" w:color="808080"/>
              <w:right w:val="nil"/>
            </w:tcBorders>
            <w:shd w:val="clear" w:color="auto" w:fill="auto"/>
            <w:noWrap/>
            <w:vAlign w:val="center"/>
            <w:hideMark/>
          </w:tcPr>
          <w:p w:rsidR="00347D7C" w:rsidRPr="006C554F" w:rsidRDefault="00347D7C">
            <w:pPr>
              <w:rPr>
                <w:rFonts w:ascii="Arial" w:hAnsi="Arial" w:cs="Arial"/>
                <w:color w:val="000000"/>
                <w:sz w:val="6"/>
                <w:szCs w:val="6"/>
              </w:rPr>
            </w:pPr>
            <w:r w:rsidRPr="006C554F">
              <w:rPr>
                <w:rFonts w:ascii="Arial" w:hAnsi="Arial" w:cs="Arial"/>
                <w:color w:val="000000"/>
                <w:sz w:val="6"/>
                <w:szCs w:val="6"/>
              </w:rPr>
              <w:t> </w:t>
            </w:r>
          </w:p>
        </w:tc>
      </w:tr>
      <w:tr w:rsidR="00A01746" w:rsidRPr="006C554F" w:rsidTr="00402A99">
        <w:trPr>
          <w:trHeight w:val="1364"/>
        </w:trPr>
        <w:tc>
          <w:tcPr>
            <w:tcW w:w="99" w:type="pct"/>
            <w:tcBorders>
              <w:top w:val="nil"/>
              <w:left w:val="nil"/>
              <w:bottom w:val="nil"/>
              <w:right w:val="nil"/>
            </w:tcBorders>
            <w:shd w:val="clear" w:color="000000" w:fill="F2F2F2"/>
            <w:noWrap/>
            <w:vAlign w:val="center"/>
          </w:tcPr>
          <w:p w:rsidR="00A01746" w:rsidRPr="006C554F" w:rsidRDefault="00A01746" w:rsidP="00A01746">
            <w:pPr>
              <w:rPr>
                <w:rFonts w:ascii="Arial" w:hAnsi="Arial" w:cs="Arial"/>
                <w:color w:val="000000"/>
                <w:sz w:val="16"/>
                <w:szCs w:val="16"/>
              </w:rPr>
            </w:pPr>
          </w:p>
        </w:tc>
        <w:tc>
          <w:tcPr>
            <w:tcW w:w="782" w:type="pct"/>
            <w:tcBorders>
              <w:top w:val="nil"/>
              <w:left w:val="nil"/>
              <w:bottom w:val="nil"/>
              <w:right w:val="nil"/>
            </w:tcBorders>
            <w:shd w:val="clear" w:color="000000" w:fill="F2F2F2"/>
            <w:vAlign w:val="center"/>
          </w:tcPr>
          <w:p w:rsidR="00A01746" w:rsidRPr="006C554F" w:rsidRDefault="00A01746" w:rsidP="00CA4CEC">
            <w:pPr>
              <w:jc w:val="center"/>
              <w:rPr>
                <w:rFonts w:ascii="Arial" w:hAnsi="Arial" w:cs="Arial"/>
                <w:color w:val="000000"/>
                <w:sz w:val="16"/>
                <w:szCs w:val="16"/>
              </w:rPr>
            </w:pPr>
            <w:r w:rsidRPr="006C554F">
              <w:rPr>
                <w:rFonts w:ascii="Arial" w:hAnsi="Arial" w:cs="Arial"/>
                <w:bCs/>
                <w:color w:val="000000"/>
                <w:sz w:val="16"/>
                <w:szCs w:val="16"/>
              </w:rPr>
              <w:t xml:space="preserve">Porcentaje del crédito asociado por el Programa de Garantías Líquidas respecto del crédito otorgado por </w:t>
            </w:r>
            <w:r w:rsidR="00CA4CEC">
              <w:rPr>
                <w:rFonts w:ascii="Arial" w:hAnsi="Arial" w:cs="Arial"/>
                <w:bCs/>
                <w:color w:val="000000"/>
                <w:sz w:val="16"/>
                <w:szCs w:val="16"/>
              </w:rPr>
              <w:t xml:space="preserve">la </w:t>
            </w:r>
            <w:r w:rsidRPr="006C554F">
              <w:rPr>
                <w:rFonts w:ascii="Arial" w:hAnsi="Arial" w:cs="Arial"/>
                <w:bCs/>
                <w:color w:val="000000"/>
                <w:sz w:val="16"/>
                <w:szCs w:val="16"/>
              </w:rPr>
              <w:t>Financiera</w:t>
            </w:r>
          </w:p>
        </w:tc>
        <w:tc>
          <w:tcPr>
            <w:tcW w:w="1025" w:type="pct"/>
            <w:tcBorders>
              <w:top w:val="nil"/>
              <w:left w:val="nil"/>
              <w:bottom w:val="nil"/>
              <w:right w:val="nil"/>
            </w:tcBorders>
            <w:shd w:val="clear" w:color="000000" w:fill="F2F2F2"/>
            <w:vAlign w:val="center"/>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Resultado de un porcentaje de crédito asociado por el Programa de Garantías Liquidas con relación al crédito t</w:t>
            </w:r>
            <w:r w:rsidR="00CA4CEC">
              <w:rPr>
                <w:rFonts w:ascii="Arial" w:hAnsi="Arial" w:cs="Arial"/>
                <w:color w:val="000000"/>
                <w:sz w:val="16"/>
                <w:szCs w:val="16"/>
              </w:rPr>
              <w:t>otal otorgado por la Financiera</w:t>
            </w:r>
          </w:p>
        </w:tc>
        <w:tc>
          <w:tcPr>
            <w:tcW w:w="1025" w:type="pct"/>
            <w:tcBorders>
              <w:top w:val="nil"/>
              <w:left w:val="nil"/>
              <w:bottom w:val="nil"/>
              <w:right w:val="nil"/>
            </w:tcBorders>
            <w:shd w:val="clear" w:color="000000" w:fill="F2F2F2"/>
            <w:vAlign w:val="center"/>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(Crédito asociado a los apoyos del programa de garantías líquidas / total de crédito otorgado por la Financiera)* 100</w:t>
            </w:r>
          </w:p>
        </w:tc>
        <w:tc>
          <w:tcPr>
            <w:tcW w:w="586" w:type="pct"/>
            <w:tcBorders>
              <w:top w:val="nil"/>
              <w:left w:val="nil"/>
              <w:bottom w:val="nil"/>
              <w:right w:val="nil"/>
            </w:tcBorders>
            <w:shd w:val="clear" w:color="000000" w:fill="F2F2F2"/>
            <w:vAlign w:val="center"/>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Trimestral</w:t>
            </w:r>
          </w:p>
        </w:tc>
        <w:tc>
          <w:tcPr>
            <w:tcW w:w="530" w:type="pct"/>
            <w:tcBorders>
              <w:top w:val="nil"/>
              <w:left w:val="nil"/>
              <w:bottom w:val="nil"/>
              <w:right w:val="nil"/>
            </w:tcBorders>
            <w:shd w:val="clear" w:color="000000" w:fill="F2F2F2"/>
            <w:vAlign w:val="center"/>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Porcentaje</w:t>
            </w:r>
          </w:p>
        </w:tc>
        <w:tc>
          <w:tcPr>
            <w:tcW w:w="421" w:type="pct"/>
            <w:tcBorders>
              <w:top w:val="nil"/>
              <w:left w:val="nil"/>
              <w:bottom w:val="nil"/>
              <w:right w:val="nil"/>
            </w:tcBorders>
            <w:shd w:val="clear" w:color="000000" w:fill="F2F2F2"/>
            <w:noWrap/>
            <w:vAlign w:val="center"/>
          </w:tcPr>
          <w:p w:rsidR="00A01746" w:rsidRPr="006C554F" w:rsidRDefault="00A01746" w:rsidP="004422E3">
            <w:pPr>
              <w:jc w:val="center"/>
              <w:rPr>
                <w:rFonts w:ascii="Arial" w:hAnsi="Arial" w:cs="Arial"/>
                <w:color w:val="000000"/>
                <w:sz w:val="16"/>
                <w:szCs w:val="16"/>
              </w:rPr>
            </w:pPr>
            <w:r w:rsidRPr="006C554F">
              <w:rPr>
                <w:rFonts w:ascii="Arial" w:hAnsi="Arial" w:cs="Arial"/>
                <w:color w:val="000000"/>
                <w:sz w:val="16"/>
                <w:szCs w:val="16"/>
              </w:rPr>
              <w:t>47.3%</w:t>
            </w:r>
          </w:p>
        </w:tc>
        <w:tc>
          <w:tcPr>
            <w:tcW w:w="440" w:type="pct"/>
            <w:tcBorders>
              <w:top w:val="nil"/>
              <w:left w:val="nil"/>
              <w:bottom w:val="nil"/>
              <w:right w:val="nil"/>
            </w:tcBorders>
            <w:shd w:val="clear" w:color="000000" w:fill="F2F2F2"/>
            <w:vAlign w:val="center"/>
          </w:tcPr>
          <w:p w:rsidR="00A01746" w:rsidRPr="006C554F" w:rsidRDefault="00F22ED3" w:rsidP="00890F93">
            <w:pPr>
              <w:jc w:val="center"/>
              <w:rPr>
                <w:rFonts w:ascii="Arial" w:hAnsi="Arial" w:cs="Arial"/>
                <w:color w:val="000000"/>
                <w:sz w:val="16"/>
                <w:szCs w:val="16"/>
              </w:rPr>
            </w:pPr>
            <w:r>
              <w:rPr>
                <w:rFonts w:ascii="Arial" w:hAnsi="Arial" w:cs="Arial"/>
                <w:color w:val="000000"/>
                <w:sz w:val="16"/>
                <w:szCs w:val="16"/>
              </w:rPr>
              <w:t>38.73</w:t>
            </w:r>
            <w:r w:rsidR="00A01746" w:rsidRPr="006C554F">
              <w:rPr>
                <w:rFonts w:ascii="Arial" w:hAnsi="Arial" w:cs="Arial"/>
                <w:color w:val="000000"/>
                <w:sz w:val="16"/>
                <w:szCs w:val="16"/>
              </w:rPr>
              <w:t>% </w:t>
            </w:r>
          </w:p>
        </w:tc>
        <w:tc>
          <w:tcPr>
            <w:tcW w:w="93" w:type="pct"/>
            <w:tcBorders>
              <w:top w:val="nil"/>
              <w:left w:val="nil"/>
              <w:bottom w:val="nil"/>
              <w:right w:val="nil"/>
            </w:tcBorders>
            <w:shd w:val="clear" w:color="000000" w:fill="F2F2F2"/>
            <w:noWrap/>
            <w:vAlign w:val="center"/>
          </w:tcPr>
          <w:p w:rsidR="00A01746" w:rsidRPr="006C554F" w:rsidRDefault="00A01746" w:rsidP="00A01746">
            <w:pPr>
              <w:rPr>
                <w:rFonts w:ascii="Arial" w:hAnsi="Arial" w:cs="Arial"/>
                <w:color w:val="000000"/>
                <w:sz w:val="16"/>
                <w:szCs w:val="16"/>
              </w:rPr>
            </w:pPr>
          </w:p>
        </w:tc>
      </w:tr>
      <w:tr w:rsidR="00A01746" w:rsidRPr="006C554F" w:rsidTr="00402A99">
        <w:trPr>
          <w:trHeight w:val="1419"/>
        </w:trPr>
        <w:tc>
          <w:tcPr>
            <w:tcW w:w="99" w:type="pct"/>
            <w:tcBorders>
              <w:top w:val="nil"/>
              <w:left w:val="nil"/>
              <w:bottom w:val="nil"/>
              <w:right w:val="nil"/>
            </w:tcBorders>
            <w:shd w:val="clear" w:color="000000" w:fill="F2F2F2"/>
            <w:noWrap/>
            <w:vAlign w:val="center"/>
            <w:hideMark/>
          </w:tcPr>
          <w:p w:rsidR="00A01746" w:rsidRPr="006C554F" w:rsidRDefault="00A01746" w:rsidP="00A01746">
            <w:pPr>
              <w:rPr>
                <w:rFonts w:ascii="Arial" w:hAnsi="Arial" w:cs="Arial"/>
                <w:color w:val="000000"/>
                <w:sz w:val="16"/>
                <w:szCs w:val="16"/>
              </w:rPr>
            </w:pPr>
            <w:r w:rsidRPr="006C554F">
              <w:rPr>
                <w:rFonts w:ascii="Arial" w:hAnsi="Arial" w:cs="Arial"/>
                <w:color w:val="000000"/>
                <w:sz w:val="16"/>
                <w:szCs w:val="16"/>
              </w:rPr>
              <w:t> </w:t>
            </w:r>
          </w:p>
        </w:tc>
        <w:tc>
          <w:tcPr>
            <w:tcW w:w="782"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bCs/>
                <w:color w:val="000000"/>
                <w:sz w:val="16"/>
                <w:szCs w:val="16"/>
              </w:rPr>
              <w:t>Nivel de satisfacción de los beneficiarios que constituyen garantías líquidas</w:t>
            </w:r>
          </w:p>
        </w:tc>
        <w:tc>
          <w:tcPr>
            <w:tcW w:w="1025"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Mide la proporción de los beneficiarios que tienen una percepción favorable del Programa</w:t>
            </w:r>
          </w:p>
        </w:tc>
        <w:tc>
          <w:tcPr>
            <w:tcW w:w="1025"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(Número de opiniones favorables en el Programa de garantías liquidas / Número de opiniones recibidas en el Programa de garantías liquidas)*100</w:t>
            </w:r>
          </w:p>
        </w:tc>
        <w:tc>
          <w:tcPr>
            <w:tcW w:w="586"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Trimestral</w:t>
            </w:r>
          </w:p>
        </w:tc>
        <w:tc>
          <w:tcPr>
            <w:tcW w:w="530"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Porcentaje</w:t>
            </w:r>
          </w:p>
        </w:tc>
        <w:tc>
          <w:tcPr>
            <w:tcW w:w="421" w:type="pct"/>
            <w:tcBorders>
              <w:top w:val="nil"/>
              <w:left w:val="nil"/>
              <w:bottom w:val="nil"/>
              <w:right w:val="nil"/>
            </w:tcBorders>
            <w:shd w:val="clear" w:color="000000" w:fill="F2F2F2"/>
            <w:noWrap/>
            <w:vAlign w:val="center"/>
            <w:hideMark/>
          </w:tcPr>
          <w:p w:rsidR="00A01746" w:rsidRPr="006C554F" w:rsidRDefault="00A01746" w:rsidP="00F22ED3">
            <w:pPr>
              <w:jc w:val="center"/>
              <w:rPr>
                <w:rFonts w:ascii="Arial" w:hAnsi="Arial" w:cs="Arial"/>
                <w:color w:val="000000"/>
                <w:sz w:val="16"/>
                <w:szCs w:val="16"/>
              </w:rPr>
            </w:pPr>
            <w:r w:rsidRPr="006C554F">
              <w:rPr>
                <w:rFonts w:ascii="Arial" w:hAnsi="Arial" w:cs="Arial"/>
                <w:color w:val="000000"/>
                <w:sz w:val="16"/>
                <w:szCs w:val="16"/>
              </w:rPr>
              <w:t> 95%</w:t>
            </w:r>
          </w:p>
        </w:tc>
        <w:tc>
          <w:tcPr>
            <w:tcW w:w="440" w:type="pct"/>
            <w:tcBorders>
              <w:top w:val="nil"/>
              <w:left w:val="nil"/>
              <w:bottom w:val="nil"/>
              <w:right w:val="nil"/>
            </w:tcBorders>
            <w:shd w:val="clear" w:color="000000" w:fill="F2F2F2"/>
            <w:vAlign w:val="center"/>
            <w:hideMark/>
          </w:tcPr>
          <w:p w:rsidR="00A01746" w:rsidRPr="006C554F" w:rsidRDefault="00A01746" w:rsidP="00F22ED3">
            <w:pPr>
              <w:jc w:val="center"/>
              <w:rPr>
                <w:rFonts w:ascii="Arial" w:hAnsi="Arial" w:cs="Arial"/>
                <w:color w:val="000000"/>
                <w:sz w:val="16"/>
                <w:szCs w:val="16"/>
              </w:rPr>
            </w:pPr>
            <w:r w:rsidRPr="006C554F">
              <w:rPr>
                <w:rFonts w:ascii="Arial" w:hAnsi="Arial" w:cs="Arial"/>
                <w:color w:val="000000"/>
                <w:sz w:val="16"/>
                <w:szCs w:val="16"/>
              </w:rPr>
              <w:t>100%</w:t>
            </w:r>
          </w:p>
        </w:tc>
        <w:tc>
          <w:tcPr>
            <w:tcW w:w="93" w:type="pct"/>
            <w:tcBorders>
              <w:top w:val="nil"/>
              <w:left w:val="nil"/>
              <w:bottom w:val="nil"/>
              <w:right w:val="nil"/>
            </w:tcBorders>
            <w:shd w:val="clear" w:color="000000" w:fill="F2F2F2"/>
            <w:noWrap/>
            <w:vAlign w:val="center"/>
            <w:hideMark/>
          </w:tcPr>
          <w:p w:rsidR="00A01746" w:rsidRPr="006C554F" w:rsidRDefault="00A01746" w:rsidP="00A01746">
            <w:pPr>
              <w:rPr>
                <w:rFonts w:ascii="Arial" w:hAnsi="Arial" w:cs="Arial"/>
                <w:color w:val="000000"/>
                <w:sz w:val="16"/>
                <w:szCs w:val="16"/>
              </w:rPr>
            </w:pPr>
            <w:r w:rsidRPr="006C554F">
              <w:rPr>
                <w:rFonts w:ascii="Arial" w:hAnsi="Arial" w:cs="Arial"/>
                <w:color w:val="000000"/>
                <w:sz w:val="16"/>
                <w:szCs w:val="16"/>
              </w:rPr>
              <w:t> </w:t>
            </w:r>
          </w:p>
        </w:tc>
      </w:tr>
      <w:tr w:rsidR="00A01746" w:rsidRPr="006C554F" w:rsidTr="00402A99">
        <w:trPr>
          <w:trHeight w:val="1409"/>
        </w:trPr>
        <w:tc>
          <w:tcPr>
            <w:tcW w:w="99" w:type="pct"/>
            <w:tcBorders>
              <w:top w:val="nil"/>
              <w:left w:val="nil"/>
              <w:bottom w:val="nil"/>
              <w:right w:val="nil"/>
            </w:tcBorders>
            <w:shd w:val="clear" w:color="000000" w:fill="F2F2F2"/>
            <w:noWrap/>
            <w:vAlign w:val="center"/>
            <w:hideMark/>
          </w:tcPr>
          <w:p w:rsidR="00A01746" w:rsidRPr="006C554F" w:rsidRDefault="00A01746" w:rsidP="00A01746">
            <w:pPr>
              <w:rPr>
                <w:rFonts w:ascii="Arial" w:hAnsi="Arial" w:cs="Arial"/>
                <w:color w:val="000000"/>
                <w:sz w:val="16"/>
                <w:szCs w:val="16"/>
              </w:rPr>
            </w:pPr>
            <w:r w:rsidRPr="006C554F">
              <w:rPr>
                <w:rFonts w:ascii="Arial" w:hAnsi="Arial" w:cs="Arial"/>
                <w:color w:val="000000"/>
                <w:sz w:val="16"/>
                <w:szCs w:val="16"/>
              </w:rPr>
              <w:t> </w:t>
            </w:r>
          </w:p>
        </w:tc>
        <w:tc>
          <w:tcPr>
            <w:tcW w:w="782"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bCs/>
                <w:color w:val="000000"/>
                <w:sz w:val="16"/>
                <w:szCs w:val="16"/>
              </w:rPr>
              <w:t>Porcentaje de atención a nuevos clientes del Programa de Garantías Líquidas</w:t>
            </w:r>
          </w:p>
        </w:tc>
        <w:tc>
          <w:tcPr>
            <w:tcW w:w="1025"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Mide la proporción de nuevos clientes beneficiados con garantías</w:t>
            </w:r>
          </w:p>
        </w:tc>
        <w:tc>
          <w:tcPr>
            <w:tcW w:w="1025"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(Clientes nuevos apoyados por el Programa de garantías liquidas/ Número de clientes nuevos que opera la Financiera en el año)*100</w:t>
            </w:r>
          </w:p>
        </w:tc>
        <w:tc>
          <w:tcPr>
            <w:tcW w:w="586"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Trimestral</w:t>
            </w:r>
          </w:p>
        </w:tc>
        <w:tc>
          <w:tcPr>
            <w:tcW w:w="530"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Porcentaje</w:t>
            </w:r>
          </w:p>
        </w:tc>
        <w:tc>
          <w:tcPr>
            <w:tcW w:w="421" w:type="pct"/>
            <w:tcBorders>
              <w:top w:val="nil"/>
              <w:left w:val="nil"/>
              <w:bottom w:val="nil"/>
              <w:right w:val="nil"/>
            </w:tcBorders>
            <w:shd w:val="clear" w:color="000000" w:fill="F2F2F2"/>
            <w:noWrap/>
            <w:vAlign w:val="center"/>
            <w:hideMark/>
          </w:tcPr>
          <w:p w:rsidR="00A01746" w:rsidRPr="006C554F" w:rsidRDefault="00A01746" w:rsidP="004422E3">
            <w:pPr>
              <w:jc w:val="center"/>
              <w:rPr>
                <w:rFonts w:ascii="Arial" w:hAnsi="Arial" w:cs="Arial"/>
                <w:color w:val="000000"/>
                <w:sz w:val="16"/>
                <w:szCs w:val="16"/>
              </w:rPr>
            </w:pPr>
            <w:r w:rsidRPr="006C554F">
              <w:rPr>
                <w:rFonts w:ascii="Arial" w:hAnsi="Arial" w:cs="Arial"/>
                <w:color w:val="000000"/>
                <w:sz w:val="16"/>
                <w:szCs w:val="16"/>
              </w:rPr>
              <w:t>36.2%</w:t>
            </w:r>
          </w:p>
        </w:tc>
        <w:tc>
          <w:tcPr>
            <w:tcW w:w="440" w:type="pct"/>
            <w:tcBorders>
              <w:top w:val="nil"/>
              <w:left w:val="nil"/>
              <w:bottom w:val="nil"/>
              <w:right w:val="nil"/>
            </w:tcBorders>
            <w:shd w:val="clear" w:color="000000" w:fill="F2F2F2"/>
            <w:vAlign w:val="center"/>
            <w:hideMark/>
          </w:tcPr>
          <w:p w:rsidR="00A01746" w:rsidRPr="006C554F" w:rsidRDefault="00A01746" w:rsidP="00F22ED3">
            <w:pPr>
              <w:jc w:val="center"/>
              <w:rPr>
                <w:rFonts w:ascii="Arial" w:hAnsi="Arial" w:cs="Arial"/>
                <w:color w:val="000000"/>
                <w:sz w:val="16"/>
                <w:szCs w:val="16"/>
              </w:rPr>
            </w:pPr>
            <w:r w:rsidRPr="006C554F">
              <w:rPr>
                <w:rFonts w:ascii="Arial" w:hAnsi="Arial" w:cs="Arial"/>
                <w:color w:val="000000"/>
                <w:sz w:val="16"/>
                <w:szCs w:val="16"/>
              </w:rPr>
              <w:t> </w:t>
            </w:r>
            <w:r w:rsidR="00F22ED3">
              <w:rPr>
                <w:rFonts w:ascii="Arial" w:hAnsi="Arial" w:cs="Arial"/>
                <w:color w:val="000000"/>
                <w:sz w:val="16"/>
                <w:szCs w:val="16"/>
              </w:rPr>
              <w:t>66.39</w:t>
            </w:r>
            <w:r w:rsidRPr="006C554F">
              <w:rPr>
                <w:rFonts w:ascii="Arial" w:hAnsi="Arial" w:cs="Arial"/>
                <w:color w:val="000000"/>
                <w:sz w:val="16"/>
                <w:szCs w:val="16"/>
              </w:rPr>
              <w:t>%</w:t>
            </w:r>
          </w:p>
        </w:tc>
        <w:tc>
          <w:tcPr>
            <w:tcW w:w="93" w:type="pct"/>
            <w:tcBorders>
              <w:top w:val="nil"/>
              <w:left w:val="nil"/>
              <w:bottom w:val="nil"/>
              <w:right w:val="nil"/>
            </w:tcBorders>
            <w:shd w:val="clear" w:color="000000" w:fill="F2F2F2"/>
            <w:noWrap/>
            <w:vAlign w:val="center"/>
            <w:hideMark/>
          </w:tcPr>
          <w:p w:rsidR="00A01746" w:rsidRPr="006C554F" w:rsidRDefault="00A01746" w:rsidP="00A01746">
            <w:pPr>
              <w:rPr>
                <w:rFonts w:ascii="Arial" w:hAnsi="Arial" w:cs="Arial"/>
                <w:color w:val="000000"/>
                <w:sz w:val="16"/>
                <w:szCs w:val="16"/>
              </w:rPr>
            </w:pPr>
            <w:r w:rsidRPr="006C554F">
              <w:rPr>
                <w:rFonts w:ascii="Arial" w:hAnsi="Arial" w:cs="Arial"/>
                <w:color w:val="000000"/>
                <w:sz w:val="16"/>
                <w:szCs w:val="16"/>
              </w:rPr>
              <w:t> </w:t>
            </w:r>
          </w:p>
        </w:tc>
      </w:tr>
      <w:tr w:rsidR="00A01746" w:rsidRPr="006C554F" w:rsidTr="00402A99">
        <w:trPr>
          <w:trHeight w:val="1416"/>
        </w:trPr>
        <w:tc>
          <w:tcPr>
            <w:tcW w:w="99" w:type="pct"/>
            <w:tcBorders>
              <w:top w:val="nil"/>
              <w:left w:val="nil"/>
              <w:bottom w:val="nil"/>
              <w:right w:val="nil"/>
            </w:tcBorders>
            <w:shd w:val="clear" w:color="000000" w:fill="F2F2F2"/>
            <w:noWrap/>
            <w:vAlign w:val="center"/>
            <w:hideMark/>
          </w:tcPr>
          <w:p w:rsidR="00A01746" w:rsidRPr="006C554F" w:rsidRDefault="00A01746" w:rsidP="00A01746">
            <w:pPr>
              <w:rPr>
                <w:rFonts w:ascii="Arial" w:hAnsi="Arial" w:cs="Arial"/>
                <w:color w:val="000000"/>
                <w:sz w:val="16"/>
                <w:szCs w:val="16"/>
              </w:rPr>
            </w:pPr>
            <w:r w:rsidRPr="006C554F">
              <w:rPr>
                <w:rFonts w:ascii="Arial" w:hAnsi="Arial" w:cs="Arial"/>
                <w:color w:val="000000"/>
                <w:sz w:val="16"/>
                <w:szCs w:val="16"/>
              </w:rPr>
              <w:t> </w:t>
            </w:r>
          </w:p>
        </w:tc>
        <w:tc>
          <w:tcPr>
            <w:tcW w:w="782"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bCs/>
                <w:color w:val="000000"/>
                <w:sz w:val="16"/>
                <w:szCs w:val="16"/>
              </w:rPr>
              <w:t>Porcentaje de atención a mujeres apoyadas con el Programa de Garantías Liquidas.</w:t>
            </w:r>
          </w:p>
        </w:tc>
        <w:tc>
          <w:tcPr>
            <w:tcW w:w="1025"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Mide el resulta</w:t>
            </w:r>
            <w:r w:rsidR="00CA4CEC">
              <w:rPr>
                <w:rFonts w:ascii="Arial" w:hAnsi="Arial" w:cs="Arial"/>
                <w:color w:val="000000"/>
                <w:sz w:val="16"/>
                <w:szCs w:val="16"/>
              </w:rPr>
              <w:t>do de atención a la equidad de g</w:t>
            </w:r>
            <w:r w:rsidRPr="006C554F">
              <w:rPr>
                <w:rFonts w:ascii="Arial" w:hAnsi="Arial" w:cs="Arial"/>
                <w:color w:val="000000"/>
                <w:sz w:val="16"/>
                <w:szCs w:val="16"/>
              </w:rPr>
              <w:t>énero.</w:t>
            </w:r>
          </w:p>
        </w:tc>
        <w:tc>
          <w:tcPr>
            <w:tcW w:w="1025"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(Número de mujeres apoyadas del Programa de Garantías Líquidas / Total de beneficiarios personas físicas del Programa de Garantías Líquidas) * 100</w:t>
            </w:r>
          </w:p>
        </w:tc>
        <w:tc>
          <w:tcPr>
            <w:tcW w:w="586"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Trimestral</w:t>
            </w:r>
          </w:p>
        </w:tc>
        <w:tc>
          <w:tcPr>
            <w:tcW w:w="530"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Porcentaje</w:t>
            </w:r>
          </w:p>
        </w:tc>
        <w:tc>
          <w:tcPr>
            <w:tcW w:w="421" w:type="pct"/>
            <w:tcBorders>
              <w:top w:val="nil"/>
              <w:left w:val="nil"/>
              <w:bottom w:val="nil"/>
              <w:right w:val="nil"/>
            </w:tcBorders>
            <w:shd w:val="clear" w:color="000000" w:fill="F2F2F2"/>
            <w:noWrap/>
            <w:vAlign w:val="center"/>
            <w:hideMark/>
          </w:tcPr>
          <w:p w:rsidR="00A01746" w:rsidRPr="006C554F" w:rsidRDefault="00A01746" w:rsidP="00F22ED3">
            <w:pPr>
              <w:jc w:val="center"/>
              <w:rPr>
                <w:rFonts w:ascii="Arial" w:hAnsi="Arial" w:cs="Arial"/>
                <w:color w:val="000000"/>
                <w:sz w:val="16"/>
                <w:szCs w:val="16"/>
              </w:rPr>
            </w:pPr>
            <w:r w:rsidRPr="006C554F">
              <w:rPr>
                <w:rFonts w:ascii="Arial" w:hAnsi="Arial" w:cs="Arial"/>
                <w:color w:val="000000"/>
                <w:sz w:val="16"/>
                <w:szCs w:val="16"/>
              </w:rPr>
              <w:t>20% </w:t>
            </w:r>
          </w:p>
        </w:tc>
        <w:tc>
          <w:tcPr>
            <w:tcW w:w="440" w:type="pct"/>
            <w:tcBorders>
              <w:top w:val="nil"/>
              <w:left w:val="nil"/>
              <w:bottom w:val="nil"/>
              <w:right w:val="nil"/>
            </w:tcBorders>
            <w:shd w:val="clear" w:color="000000" w:fill="F2F2F2"/>
            <w:vAlign w:val="center"/>
            <w:hideMark/>
          </w:tcPr>
          <w:p w:rsidR="00A01746" w:rsidRPr="006C554F" w:rsidRDefault="00A01746" w:rsidP="00F22ED3">
            <w:pPr>
              <w:jc w:val="center"/>
              <w:rPr>
                <w:rFonts w:ascii="Arial" w:hAnsi="Arial" w:cs="Arial"/>
                <w:color w:val="000000"/>
                <w:sz w:val="16"/>
                <w:szCs w:val="16"/>
              </w:rPr>
            </w:pPr>
            <w:r w:rsidRPr="006C554F">
              <w:rPr>
                <w:rFonts w:ascii="Arial" w:hAnsi="Arial" w:cs="Arial"/>
                <w:color w:val="000000"/>
                <w:sz w:val="16"/>
                <w:szCs w:val="16"/>
              </w:rPr>
              <w:t> 21.</w:t>
            </w:r>
            <w:r w:rsidR="00F22ED3">
              <w:rPr>
                <w:rFonts w:ascii="Arial" w:hAnsi="Arial" w:cs="Arial"/>
                <w:color w:val="000000"/>
                <w:sz w:val="16"/>
                <w:szCs w:val="16"/>
              </w:rPr>
              <w:t>89</w:t>
            </w:r>
            <w:r w:rsidRPr="006C554F">
              <w:rPr>
                <w:rFonts w:ascii="Arial" w:hAnsi="Arial" w:cs="Arial"/>
                <w:color w:val="000000"/>
                <w:sz w:val="16"/>
                <w:szCs w:val="16"/>
              </w:rPr>
              <w:t>%</w:t>
            </w:r>
          </w:p>
        </w:tc>
        <w:tc>
          <w:tcPr>
            <w:tcW w:w="93" w:type="pct"/>
            <w:tcBorders>
              <w:top w:val="nil"/>
              <w:left w:val="nil"/>
              <w:bottom w:val="nil"/>
              <w:right w:val="nil"/>
            </w:tcBorders>
            <w:shd w:val="clear" w:color="000000" w:fill="F2F2F2"/>
            <w:noWrap/>
            <w:vAlign w:val="center"/>
            <w:hideMark/>
          </w:tcPr>
          <w:p w:rsidR="00A01746" w:rsidRPr="006C554F" w:rsidRDefault="00A01746" w:rsidP="00A01746">
            <w:pPr>
              <w:rPr>
                <w:rFonts w:ascii="Arial" w:hAnsi="Arial" w:cs="Arial"/>
                <w:color w:val="000000"/>
                <w:sz w:val="16"/>
                <w:szCs w:val="16"/>
              </w:rPr>
            </w:pPr>
            <w:r w:rsidRPr="006C554F">
              <w:rPr>
                <w:rFonts w:ascii="Arial" w:hAnsi="Arial" w:cs="Arial"/>
                <w:color w:val="000000"/>
                <w:sz w:val="16"/>
                <w:szCs w:val="16"/>
              </w:rPr>
              <w:t> </w:t>
            </w:r>
          </w:p>
        </w:tc>
      </w:tr>
      <w:tr w:rsidR="00A01746" w:rsidRPr="006C554F" w:rsidTr="00F22ED3">
        <w:trPr>
          <w:trHeight w:val="20"/>
        </w:trPr>
        <w:tc>
          <w:tcPr>
            <w:tcW w:w="99" w:type="pct"/>
            <w:tcBorders>
              <w:top w:val="nil"/>
              <w:left w:val="nil"/>
              <w:bottom w:val="nil"/>
              <w:right w:val="nil"/>
            </w:tcBorders>
            <w:shd w:val="clear" w:color="000000" w:fill="F2F2F2"/>
            <w:noWrap/>
            <w:vAlign w:val="center"/>
            <w:hideMark/>
          </w:tcPr>
          <w:p w:rsidR="00A01746" w:rsidRPr="006C554F" w:rsidRDefault="00A01746" w:rsidP="00A01746">
            <w:pPr>
              <w:rPr>
                <w:rFonts w:ascii="Arial" w:hAnsi="Arial" w:cs="Arial"/>
                <w:color w:val="000000"/>
                <w:sz w:val="16"/>
                <w:szCs w:val="16"/>
              </w:rPr>
            </w:pPr>
            <w:r w:rsidRPr="006C554F">
              <w:rPr>
                <w:rFonts w:ascii="Arial" w:hAnsi="Arial" w:cs="Arial"/>
                <w:color w:val="000000"/>
                <w:sz w:val="16"/>
                <w:szCs w:val="16"/>
              </w:rPr>
              <w:t> </w:t>
            </w:r>
          </w:p>
        </w:tc>
        <w:tc>
          <w:tcPr>
            <w:tcW w:w="782"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bCs/>
                <w:color w:val="000000"/>
                <w:sz w:val="16"/>
                <w:szCs w:val="16"/>
              </w:rPr>
              <w:t>Porcentaje de atención a municipios marginados</w:t>
            </w:r>
          </w:p>
        </w:tc>
        <w:tc>
          <w:tcPr>
            <w:tcW w:w="1025"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bCs/>
                <w:color w:val="000000"/>
                <w:sz w:val="16"/>
                <w:szCs w:val="16"/>
              </w:rPr>
              <w:t>Mide la proporción de los apoyos otorgados en los municipios de la Cruzada contra el Hambre</w:t>
            </w:r>
          </w:p>
        </w:tc>
        <w:tc>
          <w:tcPr>
            <w:tcW w:w="1025"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(Monto de apoyos otorgados en los municipios de la Cruzada contra el Hambre / Monto de los recursos otorgados por el Programa de Garantías Líquidas)* 100</w:t>
            </w:r>
          </w:p>
        </w:tc>
        <w:tc>
          <w:tcPr>
            <w:tcW w:w="586"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Trimestral</w:t>
            </w:r>
          </w:p>
        </w:tc>
        <w:tc>
          <w:tcPr>
            <w:tcW w:w="530" w:type="pct"/>
            <w:tcBorders>
              <w:top w:val="nil"/>
              <w:left w:val="nil"/>
              <w:bottom w:val="nil"/>
              <w:right w:val="nil"/>
            </w:tcBorders>
            <w:shd w:val="clear" w:color="000000" w:fill="F2F2F2"/>
            <w:vAlign w:val="center"/>
            <w:hideMark/>
          </w:tcPr>
          <w:p w:rsidR="00A01746" w:rsidRPr="006C554F" w:rsidRDefault="00A01746" w:rsidP="00A01746">
            <w:pPr>
              <w:jc w:val="center"/>
              <w:rPr>
                <w:rFonts w:ascii="Arial" w:hAnsi="Arial" w:cs="Arial"/>
                <w:color w:val="000000"/>
                <w:sz w:val="16"/>
                <w:szCs w:val="16"/>
              </w:rPr>
            </w:pPr>
            <w:r w:rsidRPr="006C554F">
              <w:rPr>
                <w:rFonts w:ascii="Arial" w:hAnsi="Arial" w:cs="Arial"/>
                <w:color w:val="000000"/>
                <w:sz w:val="16"/>
                <w:szCs w:val="16"/>
              </w:rPr>
              <w:t>Porcentaje</w:t>
            </w:r>
          </w:p>
        </w:tc>
        <w:tc>
          <w:tcPr>
            <w:tcW w:w="421" w:type="pct"/>
            <w:tcBorders>
              <w:top w:val="nil"/>
              <w:left w:val="nil"/>
              <w:bottom w:val="nil"/>
              <w:right w:val="nil"/>
            </w:tcBorders>
            <w:shd w:val="clear" w:color="000000" w:fill="F2F2F2"/>
            <w:noWrap/>
            <w:vAlign w:val="center"/>
            <w:hideMark/>
          </w:tcPr>
          <w:p w:rsidR="00A01746" w:rsidRPr="006C554F" w:rsidRDefault="00A01746" w:rsidP="00F22ED3">
            <w:pPr>
              <w:jc w:val="center"/>
              <w:rPr>
                <w:rFonts w:ascii="Arial" w:hAnsi="Arial" w:cs="Arial"/>
                <w:color w:val="000000"/>
                <w:sz w:val="16"/>
                <w:szCs w:val="16"/>
              </w:rPr>
            </w:pPr>
            <w:r w:rsidRPr="006C554F">
              <w:rPr>
                <w:rFonts w:ascii="Arial" w:hAnsi="Arial" w:cs="Arial"/>
                <w:color w:val="000000"/>
                <w:sz w:val="16"/>
                <w:szCs w:val="16"/>
              </w:rPr>
              <w:t> 65%</w:t>
            </w:r>
          </w:p>
        </w:tc>
        <w:tc>
          <w:tcPr>
            <w:tcW w:w="440" w:type="pct"/>
            <w:tcBorders>
              <w:top w:val="nil"/>
              <w:left w:val="nil"/>
              <w:bottom w:val="nil"/>
              <w:right w:val="nil"/>
            </w:tcBorders>
            <w:shd w:val="clear" w:color="000000" w:fill="F2F2F2"/>
            <w:vAlign w:val="center"/>
            <w:hideMark/>
          </w:tcPr>
          <w:p w:rsidR="00A01746" w:rsidRPr="006C554F" w:rsidRDefault="00A01746" w:rsidP="00F22ED3">
            <w:pPr>
              <w:jc w:val="center"/>
              <w:rPr>
                <w:rFonts w:ascii="Arial" w:hAnsi="Arial" w:cs="Arial"/>
                <w:color w:val="000000"/>
                <w:sz w:val="16"/>
                <w:szCs w:val="16"/>
              </w:rPr>
            </w:pPr>
            <w:r w:rsidRPr="006C554F">
              <w:rPr>
                <w:rFonts w:ascii="Arial" w:hAnsi="Arial" w:cs="Arial"/>
                <w:color w:val="000000"/>
                <w:sz w:val="16"/>
                <w:szCs w:val="16"/>
              </w:rPr>
              <w:t> 5</w:t>
            </w:r>
            <w:r w:rsidR="00F22ED3">
              <w:rPr>
                <w:rFonts w:ascii="Arial" w:hAnsi="Arial" w:cs="Arial"/>
                <w:color w:val="000000"/>
                <w:sz w:val="16"/>
                <w:szCs w:val="16"/>
              </w:rPr>
              <w:t>7.82</w:t>
            </w:r>
            <w:r w:rsidR="006C554F" w:rsidRPr="006C554F">
              <w:rPr>
                <w:rFonts w:ascii="Arial" w:hAnsi="Arial" w:cs="Arial"/>
                <w:color w:val="000000"/>
                <w:sz w:val="16"/>
                <w:szCs w:val="16"/>
              </w:rPr>
              <w:t>%</w:t>
            </w:r>
          </w:p>
        </w:tc>
        <w:tc>
          <w:tcPr>
            <w:tcW w:w="93" w:type="pct"/>
            <w:tcBorders>
              <w:top w:val="nil"/>
              <w:left w:val="nil"/>
              <w:bottom w:val="nil"/>
              <w:right w:val="nil"/>
            </w:tcBorders>
            <w:shd w:val="clear" w:color="000000" w:fill="F2F2F2"/>
            <w:noWrap/>
            <w:vAlign w:val="center"/>
            <w:hideMark/>
          </w:tcPr>
          <w:p w:rsidR="00A01746" w:rsidRPr="006C554F" w:rsidRDefault="00A01746" w:rsidP="00A01746">
            <w:pPr>
              <w:rPr>
                <w:rFonts w:ascii="Arial" w:hAnsi="Arial" w:cs="Arial"/>
                <w:color w:val="000000"/>
                <w:sz w:val="16"/>
                <w:szCs w:val="16"/>
              </w:rPr>
            </w:pPr>
            <w:r w:rsidRPr="006C554F">
              <w:rPr>
                <w:rFonts w:ascii="Arial" w:hAnsi="Arial" w:cs="Arial"/>
                <w:color w:val="000000"/>
                <w:sz w:val="16"/>
                <w:szCs w:val="16"/>
              </w:rPr>
              <w:t> </w:t>
            </w:r>
          </w:p>
        </w:tc>
      </w:tr>
      <w:tr w:rsidR="00A01746" w:rsidRPr="003E72FF" w:rsidTr="00F22ED3">
        <w:trPr>
          <w:trHeight w:val="20"/>
        </w:trPr>
        <w:tc>
          <w:tcPr>
            <w:tcW w:w="99" w:type="pct"/>
            <w:tcBorders>
              <w:top w:val="nil"/>
              <w:left w:val="nil"/>
              <w:bottom w:val="single" w:sz="8" w:space="0" w:color="808080"/>
              <w:right w:val="nil"/>
            </w:tcBorders>
            <w:shd w:val="clear" w:color="000000" w:fill="F2F2F2"/>
            <w:noWrap/>
            <w:vAlign w:val="center"/>
            <w:hideMark/>
          </w:tcPr>
          <w:p w:rsidR="00A01746" w:rsidRPr="003E72FF" w:rsidRDefault="00A01746" w:rsidP="00A01746">
            <w:pPr>
              <w:rPr>
                <w:rFonts w:ascii="Arial" w:hAnsi="Arial" w:cs="Arial"/>
                <w:color w:val="000000"/>
                <w:sz w:val="6"/>
                <w:szCs w:val="6"/>
              </w:rPr>
            </w:pPr>
            <w:r w:rsidRPr="003E72FF">
              <w:rPr>
                <w:rFonts w:ascii="Arial" w:hAnsi="Arial" w:cs="Arial"/>
                <w:color w:val="000000"/>
                <w:sz w:val="6"/>
                <w:szCs w:val="6"/>
              </w:rPr>
              <w:t> </w:t>
            </w:r>
          </w:p>
        </w:tc>
        <w:tc>
          <w:tcPr>
            <w:tcW w:w="782" w:type="pct"/>
            <w:tcBorders>
              <w:top w:val="nil"/>
              <w:left w:val="nil"/>
              <w:bottom w:val="single" w:sz="8" w:space="0" w:color="808080"/>
              <w:right w:val="nil"/>
            </w:tcBorders>
            <w:shd w:val="clear" w:color="000000" w:fill="F2F2F2"/>
            <w:vAlign w:val="center"/>
            <w:hideMark/>
          </w:tcPr>
          <w:p w:rsidR="00A01746" w:rsidRPr="003E72FF" w:rsidRDefault="00A01746" w:rsidP="00A01746">
            <w:pPr>
              <w:rPr>
                <w:rFonts w:ascii="Arial" w:hAnsi="Arial" w:cs="Arial"/>
                <w:color w:val="000000"/>
                <w:sz w:val="6"/>
                <w:szCs w:val="6"/>
              </w:rPr>
            </w:pPr>
            <w:r w:rsidRPr="003E72FF">
              <w:rPr>
                <w:rFonts w:ascii="Arial" w:hAnsi="Arial" w:cs="Arial"/>
                <w:color w:val="000000"/>
                <w:sz w:val="6"/>
                <w:szCs w:val="6"/>
              </w:rPr>
              <w:t> </w:t>
            </w:r>
          </w:p>
        </w:tc>
        <w:tc>
          <w:tcPr>
            <w:tcW w:w="1025" w:type="pct"/>
            <w:tcBorders>
              <w:top w:val="nil"/>
              <w:left w:val="nil"/>
              <w:bottom w:val="single" w:sz="8" w:space="0" w:color="808080"/>
              <w:right w:val="nil"/>
            </w:tcBorders>
            <w:shd w:val="clear" w:color="000000" w:fill="F2F2F2"/>
            <w:vAlign w:val="center"/>
            <w:hideMark/>
          </w:tcPr>
          <w:p w:rsidR="00A01746" w:rsidRPr="003E72FF" w:rsidRDefault="00A01746" w:rsidP="00A01746">
            <w:pPr>
              <w:rPr>
                <w:rFonts w:ascii="Arial" w:hAnsi="Arial" w:cs="Arial"/>
                <w:color w:val="000000"/>
                <w:sz w:val="6"/>
                <w:szCs w:val="6"/>
              </w:rPr>
            </w:pPr>
            <w:r w:rsidRPr="003E72FF">
              <w:rPr>
                <w:rFonts w:ascii="Arial" w:hAnsi="Arial" w:cs="Arial"/>
                <w:color w:val="000000"/>
                <w:sz w:val="6"/>
                <w:szCs w:val="6"/>
              </w:rPr>
              <w:t> </w:t>
            </w:r>
          </w:p>
        </w:tc>
        <w:tc>
          <w:tcPr>
            <w:tcW w:w="1025" w:type="pct"/>
            <w:tcBorders>
              <w:top w:val="nil"/>
              <w:left w:val="nil"/>
              <w:bottom w:val="single" w:sz="8" w:space="0" w:color="808080"/>
              <w:right w:val="nil"/>
            </w:tcBorders>
            <w:shd w:val="clear" w:color="000000" w:fill="F2F2F2"/>
            <w:vAlign w:val="center"/>
            <w:hideMark/>
          </w:tcPr>
          <w:p w:rsidR="00A01746" w:rsidRPr="003E72FF" w:rsidRDefault="00A01746" w:rsidP="00A01746">
            <w:pPr>
              <w:rPr>
                <w:rFonts w:ascii="Arial" w:hAnsi="Arial" w:cs="Arial"/>
                <w:color w:val="000000"/>
                <w:sz w:val="6"/>
                <w:szCs w:val="6"/>
              </w:rPr>
            </w:pPr>
            <w:r w:rsidRPr="003E72FF">
              <w:rPr>
                <w:rFonts w:ascii="Arial" w:hAnsi="Arial" w:cs="Arial"/>
                <w:color w:val="000000"/>
                <w:sz w:val="6"/>
                <w:szCs w:val="6"/>
              </w:rPr>
              <w:t> </w:t>
            </w:r>
          </w:p>
        </w:tc>
        <w:tc>
          <w:tcPr>
            <w:tcW w:w="586" w:type="pct"/>
            <w:tcBorders>
              <w:top w:val="nil"/>
              <w:left w:val="nil"/>
              <w:bottom w:val="single" w:sz="8" w:space="0" w:color="808080"/>
              <w:right w:val="nil"/>
            </w:tcBorders>
            <w:shd w:val="clear" w:color="000000" w:fill="F2F2F2"/>
            <w:vAlign w:val="center"/>
            <w:hideMark/>
          </w:tcPr>
          <w:p w:rsidR="00A01746" w:rsidRPr="003E72FF" w:rsidRDefault="00A01746" w:rsidP="00A01746">
            <w:pPr>
              <w:rPr>
                <w:rFonts w:ascii="Arial" w:hAnsi="Arial" w:cs="Arial"/>
                <w:color w:val="000000"/>
                <w:sz w:val="6"/>
                <w:szCs w:val="6"/>
              </w:rPr>
            </w:pPr>
            <w:r w:rsidRPr="003E72FF">
              <w:rPr>
                <w:rFonts w:ascii="Arial" w:hAnsi="Arial" w:cs="Arial"/>
                <w:color w:val="000000"/>
                <w:sz w:val="6"/>
                <w:szCs w:val="6"/>
              </w:rPr>
              <w:t> </w:t>
            </w:r>
          </w:p>
        </w:tc>
        <w:tc>
          <w:tcPr>
            <w:tcW w:w="530" w:type="pct"/>
            <w:tcBorders>
              <w:top w:val="nil"/>
              <w:left w:val="nil"/>
              <w:bottom w:val="single" w:sz="8" w:space="0" w:color="808080"/>
              <w:right w:val="nil"/>
            </w:tcBorders>
            <w:shd w:val="clear" w:color="000000" w:fill="F2F2F2"/>
            <w:vAlign w:val="center"/>
            <w:hideMark/>
          </w:tcPr>
          <w:p w:rsidR="00A01746" w:rsidRPr="003E72FF" w:rsidRDefault="00A01746" w:rsidP="00A01746">
            <w:pPr>
              <w:rPr>
                <w:rFonts w:ascii="Arial" w:hAnsi="Arial" w:cs="Arial"/>
                <w:color w:val="000000"/>
                <w:sz w:val="6"/>
                <w:szCs w:val="6"/>
              </w:rPr>
            </w:pPr>
            <w:r w:rsidRPr="003E72FF">
              <w:rPr>
                <w:rFonts w:ascii="Arial" w:hAnsi="Arial" w:cs="Arial"/>
                <w:color w:val="000000"/>
                <w:sz w:val="6"/>
                <w:szCs w:val="6"/>
              </w:rPr>
              <w:t> </w:t>
            </w:r>
          </w:p>
        </w:tc>
        <w:tc>
          <w:tcPr>
            <w:tcW w:w="421" w:type="pct"/>
            <w:tcBorders>
              <w:top w:val="nil"/>
              <w:left w:val="nil"/>
              <w:bottom w:val="single" w:sz="8" w:space="0" w:color="808080"/>
              <w:right w:val="nil"/>
            </w:tcBorders>
            <w:shd w:val="clear" w:color="000000" w:fill="F2F2F2"/>
            <w:vAlign w:val="center"/>
            <w:hideMark/>
          </w:tcPr>
          <w:p w:rsidR="00A01746" w:rsidRPr="003E72FF" w:rsidRDefault="00A01746" w:rsidP="00A01746">
            <w:pPr>
              <w:rPr>
                <w:rFonts w:ascii="Arial" w:hAnsi="Arial" w:cs="Arial"/>
                <w:color w:val="000000"/>
                <w:sz w:val="6"/>
                <w:szCs w:val="6"/>
              </w:rPr>
            </w:pPr>
            <w:r w:rsidRPr="003E72FF">
              <w:rPr>
                <w:rFonts w:ascii="Arial" w:hAnsi="Arial" w:cs="Arial"/>
                <w:color w:val="000000"/>
                <w:sz w:val="6"/>
                <w:szCs w:val="6"/>
              </w:rPr>
              <w:t> </w:t>
            </w:r>
          </w:p>
        </w:tc>
        <w:tc>
          <w:tcPr>
            <w:tcW w:w="440" w:type="pct"/>
            <w:tcBorders>
              <w:top w:val="nil"/>
              <w:left w:val="nil"/>
              <w:bottom w:val="single" w:sz="8" w:space="0" w:color="808080"/>
              <w:right w:val="nil"/>
            </w:tcBorders>
            <w:shd w:val="clear" w:color="000000" w:fill="F2F2F2"/>
            <w:noWrap/>
            <w:vAlign w:val="center"/>
            <w:hideMark/>
          </w:tcPr>
          <w:p w:rsidR="00A01746" w:rsidRPr="003E72FF" w:rsidRDefault="00A01746" w:rsidP="00A01746">
            <w:pPr>
              <w:rPr>
                <w:rFonts w:ascii="Arial" w:hAnsi="Arial" w:cs="Arial"/>
                <w:color w:val="000000"/>
                <w:sz w:val="6"/>
                <w:szCs w:val="6"/>
              </w:rPr>
            </w:pPr>
            <w:r w:rsidRPr="003E72FF">
              <w:rPr>
                <w:rFonts w:ascii="Arial" w:hAnsi="Arial" w:cs="Arial"/>
                <w:color w:val="000000"/>
                <w:sz w:val="6"/>
                <w:szCs w:val="6"/>
              </w:rPr>
              <w:t> </w:t>
            </w:r>
          </w:p>
        </w:tc>
        <w:tc>
          <w:tcPr>
            <w:tcW w:w="93" w:type="pct"/>
            <w:tcBorders>
              <w:top w:val="nil"/>
              <w:left w:val="nil"/>
              <w:bottom w:val="single" w:sz="8" w:space="0" w:color="808080"/>
              <w:right w:val="nil"/>
            </w:tcBorders>
            <w:shd w:val="clear" w:color="000000" w:fill="F2F2F2"/>
            <w:noWrap/>
            <w:vAlign w:val="center"/>
            <w:hideMark/>
          </w:tcPr>
          <w:p w:rsidR="00A01746" w:rsidRPr="003E72FF" w:rsidRDefault="00A01746" w:rsidP="00A01746">
            <w:pPr>
              <w:rPr>
                <w:rFonts w:ascii="Arial" w:hAnsi="Arial" w:cs="Arial"/>
                <w:color w:val="000000"/>
                <w:sz w:val="6"/>
                <w:szCs w:val="6"/>
              </w:rPr>
            </w:pPr>
            <w:r w:rsidRPr="003E72FF">
              <w:rPr>
                <w:rFonts w:ascii="Arial" w:hAnsi="Arial" w:cs="Arial"/>
                <w:color w:val="000000"/>
                <w:sz w:val="6"/>
                <w:szCs w:val="6"/>
              </w:rPr>
              <w:t> </w:t>
            </w:r>
          </w:p>
        </w:tc>
      </w:tr>
    </w:tbl>
    <w:p w:rsidR="00707F7F" w:rsidRDefault="00707F7F" w:rsidP="00707F7F">
      <w:pPr>
        <w:ind w:right="-82"/>
        <w:jc w:val="both"/>
        <w:rPr>
          <w:rFonts w:ascii="Arial" w:hAnsi="Arial" w:cs="Arial"/>
          <w:sz w:val="18"/>
          <w:szCs w:val="18"/>
        </w:rPr>
      </w:pPr>
    </w:p>
    <w:p w:rsidR="004A1EEE" w:rsidRDefault="004A1EEE" w:rsidP="00707F7F">
      <w:pPr>
        <w:ind w:right="-82"/>
        <w:jc w:val="both"/>
        <w:rPr>
          <w:rFonts w:ascii="Arial" w:hAnsi="Arial" w:cs="Arial"/>
          <w:sz w:val="18"/>
          <w:szCs w:val="18"/>
        </w:rPr>
      </w:pPr>
    </w:p>
    <w:p w:rsidR="004A1EEE" w:rsidRDefault="004A1EEE" w:rsidP="00707F7F">
      <w:pPr>
        <w:ind w:right="-82"/>
        <w:jc w:val="both"/>
        <w:rPr>
          <w:rFonts w:ascii="Arial" w:hAnsi="Arial" w:cs="Arial"/>
          <w:sz w:val="18"/>
          <w:szCs w:val="18"/>
        </w:rPr>
      </w:pPr>
    </w:p>
    <w:p w:rsidR="004A1EEE" w:rsidRPr="00933274" w:rsidRDefault="004A1EEE" w:rsidP="00707F7F">
      <w:pPr>
        <w:ind w:right="-82"/>
        <w:jc w:val="both"/>
        <w:rPr>
          <w:rFonts w:ascii="Arial" w:hAnsi="Arial" w:cs="Arial"/>
          <w:sz w:val="18"/>
          <w:szCs w:val="18"/>
        </w:rPr>
      </w:pPr>
    </w:p>
    <w:tbl>
      <w:tblPr>
        <w:tblW w:w="5000" w:type="pct"/>
        <w:jc w:val="center"/>
        <w:tblCellMar>
          <w:left w:w="70" w:type="dxa"/>
          <w:right w:w="70" w:type="dxa"/>
        </w:tblCellMar>
        <w:tblLook w:val="04A0" w:firstRow="1" w:lastRow="0" w:firstColumn="1" w:lastColumn="0" w:noHBand="0" w:noVBand="1"/>
      </w:tblPr>
      <w:tblGrid>
        <w:gridCol w:w="200"/>
        <w:gridCol w:w="7128"/>
        <w:gridCol w:w="959"/>
        <w:gridCol w:w="920"/>
        <w:gridCol w:w="199"/>
      </w:tblGrid>
      <w:tr w:rsidR="00347D7C" w:rsidRPr="00933274" w:rsidTr="003E72FF">
        <w:trPr>
          <w:trHeight w:val="20"/>
          <w:jc w:val="center"/>
        </w:trPr>
        <w:tc>
          <w:tcPr>
            <w:tcW w:w="5000" w:type="pct"/>
            <w:gridSpan w:val="5"/>
            <w:tcBorders>
              <w:top w:val="nil"/>
              <w:left w:val="nil"/>
              <w:bottom w:val="single" w:sz="8" w:space="0" w:color="808080"/>
              <w:right w:val="nil"/>
            </w:tcBorders>
            <w:shd w:val="clear" w:color="auto" w:fill="auto"/>
            <w:noWrap/>
            <w:vAlign w:val="center"/>
            <w:hideMark/>
          </w:tcPr>
          <w:p w:rsidR="00347D7C" w:rsidRPr="00933274" w:rsidRDefault="00347D7C" w:rsidP="009F2474">
            <w:pPr>
              <w:jc w:val="center"/>
              <w:rPr>
                <w:rFonts w:ascii="Arial" w:hAnsi="Arial" w:cs="Arial"/>
                <w:color w:val="000000"/>
                <w:sz w:val="22"/>
                <w:szCs w:val="22"/>
              </w:rPr>
            </w:pPr>
            <w:r w:rsidRPr="00933274">
              <w:rPr>
                <w:rFonts w:ascii="Arial" w:hAnsi="Arial" w:cs="Arial"/>
                <w:color w:val="000000"/>
                <w:sz w:val="22"/>
                <w:szCs w:val="22"/>
              </w:rPr>
              <w:t>Indicadores de Evaluación contenidos en el Anexo 7 de las Reglas de Operación</w:t>
            </w:r>
            <w:r w:rsidRPr="00933274">
              <w:rPr>
                <w:rFonts w:ascii="Arial" w:hAnsi="Arial" w:cs="Arial"/>
                <w:color w:val="000000"/>
              </w:rPr>
              <w:t> </w:t>
            </w:r>
          </w:p>
        </w:tc>
      </w:tr>
      <w:tr w:rsidR="00347D7C" w:rsidRPr="00933274" w:rsidTr="003E72FF">
        <w:trPr>
          <w:trHeight w:val="20"/>
          <w:jc w:val="center"/>
        </w:trPr>
        <w:tc>
          <w:tcPr>
            <w:tcW w:w="106" w:type="pct"/>
            <w:tcBorders>
              <w:top w:val="single" w:sz="8" w:space="0" w:color="808080"/>
              <w:left w:val="nil"/>
              <w:bottom w:val="nil"/>
              <w:right w:val="nil"/>
            </w:tcBorders>
            <w:shd w:val="clear" w:color="auto" w:fill="auto"/>
            <w:noWrap/>
            <w:vAlign w:val="center"/>
            <w:hideMark/>
          </w:tcPr>
          <w:p w:rsidR="00347D7C" w:rsidRPr="003E72FF" w:rsidRDefault="00347D7C" w:rsidP="009F2474">
            <w:pPr>
              <w:rPr>
                <w:rFonts w:ascii="Arial" w:hAnsi="Arial" w:cs="Arial"/>
                <w:color w:val="000000"/>
                <w:sz w:val="6"/>
                <w:szCs w:val="6"/>
              </w:rPr>
            </w:pPr>
            <w:r w:rsidRPr="003E72FF">
              <w:rPr>
                <w:rFonts w:ascii="Arial" w:hAnsi="Arial" w:cs="Arial"/>
                <w:color w:val="000000"/>
                <w:sz w:val="6"/>
                <w:szCs w:val="6"/>
              </w:rPr>
              <w:t> </w:t>
            </w:r>
          </w:p>
        </w:tc>
        <w:tc>
          <w:tcPr>
            <w:tcW w:w="3789" w:type="pct"/>
            <w:tcBorders>
              <w:top w:val="single" w:sz="8" w:space="0" w:color="808080"/>
              <w:left w:val="nil"/>
              <w:bottom w:val="nil"/>
              <w:right w:val="nil"/>
            </w:tcBorders>
            <w:shd w:val="clear" w:color="auto" w:fill="auto"/>
            <w:noWrap/>
            <w:vAlign w:val="center"/>
            <w:hideMark/>
          </w:tcPr>
          <w:p w:rsidR="00347D7C" w:rsidRPr="003E72FF" w:rsidRDefault="00347D7C" w:rsidP="009F2474">
            <w:pPr>
              <w:rPr>
                <w:rFonts w:ascii="Arial" w:hAnsi="Arial" w:cs="Arial"/>
                <w:color w:val="000000"/>
                <w:sz w:val="6"/>
                <w:szCs w:val="6"/>
              </w:rPr>
            </w:pPr>
          </w:p>
        </w:tc>
        <w:tc>
          <w:tcPr>
            <w:tcW w:w="510" w:type="pct"/>
            <w:tcBorders>
              <w:top w:val="single" w:sz="8" w:space="0" w:color="808080"/>
              <w:left w:val="nil"/>
              <w:bottom w:val="nil"/>
              <w:right w:val="nil"/>
            </w:tcBorders>
            <w:shd w:val="clear" w:color="auto" w:fill="auto"/>
            <w:noWrap/>
            <w:vAlign w:val="center"/>
            <w:hideMark/>
          </w:tcPr>
          <w:p w:rsidR="00347D7C" w:rsidRPr="003E72FF" w:rsidRDefault="00347D7C" w:rsidP="009F2474">
            <w:pPr>
              <w:rPr>
                <w:rFonts w:ascii="Arial" w:hAnsi="Arial" w:cs="Arial"/>
                <w:sz w:val="6"/>
                <w:szCs w:val="6"/>
              </w:rPr>
            </w:pPr>
          </w:p>
        </w:tc>
        <w:tc>
          <w:tcPr>
            <w:tcW w:w="489" w:type="pct"/>
            <w:tcBorders>
              <w:top w:val="single" w:sz="8" w:space="0" w:color="808080"/>
              <w:left w:val="nil"/>
              <w:bottom w:val="nil"/>
              <w:right w:val="nil"/>
            </w:tcBorders>
            <w:shd w:val="clear" w:color="auto" w:fill="auto"/>
            <w:noWrap/>
            <w:vAlign w:val="center"/>
            <w:hideMark/>
          </w:tcPr>
          <w:p w:rsidR="00347D7C" w:rsidRPr="003E72FF" w:rsidRDefault="00347D7C" w:rsidP="009F2474">
            <w:pPr>
              <w:rPr>
                <w:rFonts w:ascii="Arial" w:hAnsi="Arial" w:cs="Arial"/>
                <w:sz w:val="6"/>
                <w:szCs w:val="6"/>
              </w:rPr>
            </w:pPr>
          </w:p>
        </w:tc>
        <w:tc>
          <w:tcPr>
            <w:tcW w:w="106" w:type="pct"/>
            <w:tcBorders>
              <w:top w:val="single" w:sz="8" w:space="0" w:color="808080"/>
              <w:left w:val="nil"/>
              <w:bottom w:val="nil"/>
              <w:right w:val="nil"/>
            </w:tcBorders>
            <w:shd w:val="clear" w:color="auto" w:fill="auto"/>
            <w:noWrap/>
            <w:vAlign w:val="center"/>
            <w:hideMark/>
          </w:tcPr>
          <w:p w:rsidR="00347D7C" w:rsidRPr="003E72FF" w:rsidRDefault="00347D7C" w:rsidP="009F2474">
            <w:pPr>
              <w:rPr>
                <w:rFonts w:ascii="Arial" w:hAnsi="Arial" w:cs="Arial"/>
                <w:sz w:val="6"/>
                <w:szCs w:val="6"/>
              </w:rPr>
            </w:pPr>
          </w:p>
        </w:tc>
      </w:tr>
      <w:tr w:rsidR="00347D7C" w:rsidRPr="003E72FF" w:rsidTr="00247FE6">
        <w:trPr>
          <w:trHeight w:val="276"/>
          <w:jc w:val="center"/>
        </w:trPr>
        <w:tc>
          <w:tcPr>
            <w:tcW w:w="106" w:type="pct"/>
            <w:vMerge w:val="restart"/>
            <w:tcBorders>
              <w:top w:val="nil"/>
              <w:left w:val="nil"/>
              <w:bottom w:val="nil"/>
              <w:right w:val="nil"/>
            </w:tcBorders>
            <w:shd w:val="clear" w:color="000000" w:fill="D4C19C"/>
            <w:noWrap/>
            <w:vAlign w:val="center"/>
            <w:hideMark/>
          </w:tcPr>
          <w:p w:rsidR="00347D7C" w:rsidRPr="003E72FF" w:rsidRDefault="00347D7C" w:rsidP="00247FE6">
            <w:pPr>
              <w:rPr>
                <w:rFonts w:ascii="Arial" w:hAnsi="Arial" w:cs="Arial"/>
                <w:color w:val="FFFFFF"/>
                <w:sz w:val="6"/>
                <w:szCs w:val="6"/>
              </w:rPr>
            </w:pPr>
          </w:p>
        </w:tc>
        <w:tc>
          <w:tcPr>
            <w:tcW w:w="3789" w:type="pct"/>
            <w:vMerge w:val="restart"/>
            <w:tcBorders>
              <w:top w:val="nil"/>
              <w:left w:val="nil"/>
              <w:bottom w:val="nil"/>
              <w:right w:val="nil"/>
            </w:tcBorders>
            <w:shd w:val="clear" w:color="000000" w:fill="D4C19C"/>
            <w:noWrap/>
            <w:vAlign w:val="center"/>
            <w:hideMark/>
          </w:tcPr>
          <w:p w:rsidR="00347D7C" w:rsidRPr="00F578BB" w:rsidRDefault="00347D7C" w:rsidP="009F2474">
            <w:pPr>
              <w:jc w:val="center"/>
              <w:rPr>
                <w:rFonts w:ascii="Arial" w:hAnsi="Arial" w:cs="Arial"/>
                <w:color w:val="000000" w:themeColor="text1"/>
                <w:sz w:val="16"/>
                <w:szCs w:val="16"/>
              </w:rPr>
            </w:pPr>
            <w:r w:rsidRPr="00F578BB">
              <w:rPr>
                <w:rFonts w:ascii="Arial" w:hAnsi="Arial" w:cs="Arial"/>
                <w:color w:val="000000" w:themeColor="text1"/>
                <w:sz w:val="16"/>
                <w:szCs w:val="16"/>
              </w:rPr>
              <w:t>Indicador</w:t>
            </w:r>
          </w:p>
        </w:tc>
        <w:tc>
          <w:tcPr>
            <w:tcW w:w="510" w:type="pct"/>
            <w:vMerge w:val="restart"/>
            <w:tcBorders>
              <w:top w:val="nil"/>
              <w:left w:val="nil"/>
              <w:bottom w:val="nil"/>
              <w:right w:val="nil"/>
            </w:tcBorders>
            <w:shd w:val="clear" w:color="000000" w:fill="D4C19C"/>
            <w:vAlign w:val="center"/>
            <w:hideMark/>
          </w:tcPr>
          <w:p w:rsidR="00347D7C" w:rsidRPr="00F578BB" w:rsidRDefault="00347D7C" w:rsidP="002D78B3">
            <w:pPr>
              <w:jc w:val="center"/>
              <w:rPr>
                <w:rFonts w:ascii="Arial" w:hAnsi="Arial" w:cs="Arial"/>
                <w:color w:val="000000" w:themeColor="text1"/>
                <w:sz w:val="16"/>
                <w:szCs w:val="16"/>
              </w:rPr>
            </w:pPr>
            <w:r w:rsidRPr="00F578BB">
              <w:rPr>
                <w:rFonts w:ascii="Arial" w:hAnsi="Arial" w:cs="Arial"/>
                <w:color w:val="000000" w:themeColor="text1"/>
                <w:sz w:val="16"/>
                <w:szCs w:val="16"/>
              </w:rPr>
              <w:t>Meta 201</w:t>
            </w:r>
            <w:r w:rsidR="002D78B3" w:rsidRPr="00F578BB">
              <w:rPr>
                <w:rFonts w:ascii="Arial" w:hAnsi="Arial" w:cs="Arial"/>
                <w:color w:val="000000" w:themeColor="text1"/>
                <w:sz w:val="16"/>
                <w:szCs w:val="16"/>
              </w:rPr>
              <w:t>9</w:t>
            </w:r>
          </w:p>
        </w:tc>
        <w:tc>
          <w:tcPr>
            <w:tcW w:w="489" w:type="pct"/>
            <w:vMerge w:val="restart"/>
            <w:tcBorders>
              <w:top w:val="nil"/>
              <w:left w:val="nil"/>
              <w:bottom w:val="nil"/>
              <w:right w:val="nil"/>
            </w:tcBorders>
            <w:shd w:val="clear" w:color="000000" w:fill="D4C19C"/>
            <w:vAlign w:val="center"/>
            <w:hideMark/>
          </w:tcPr>
          <w:p w:rsidR="00347D7C" w:rsidRPr="00F578BB" w:rsidRDefault="00347D7C" w:rsidP="009F2474">
            <w:pPr>
              <w:jc w:val="center"/>
              <w:rPr>
                <w:rFonts w:ascii="Arial" w:hAnsi="Arial" w:cs="Arial"/>
                <w:color w:val="000000" w:themeColor="text1"/>
                <w:sz w:val="16"/>
                <w:szCs w:val="16"/>
              </w:rPr>
            </w:pPr>
            <w:r w:rsidRPr="00F578BB">
              <w:rPr>
                <w:rFonts w:ascii="Arial" w:hAnsi="Arial" w:cs="Arial"/>
                <w:color w:val="000000" w:themeColor="text1"/>
                <w:sz w:val="16"/>
                <w:szCs w:val="16"/>
              </w:rPr>
              <w:t>Avance</w:t>
            </w:r>
          </w:p>
        </w:tc>
        <w:tc>
          <w:tcPr>
            <w:tcW w:w="106" w:type="pct"/>
            <w:vMerge w:val="restart"/>
            <w:tcBorders>
              <w:top w:val="nil"/>
              <w:left w:val="nil"/>
              <w:bottom w:val="nil"/>
              <w:right w:val="nil"/>
            </w:tcBorders>
            <w:shd w:val="clear" w:color="000000" w:fill="D4C19C"/>
            <w:noWrap/>
            <w:vAlign w:val="center"/>
            <w:hideMark/>
          </w:tcPr>
          <w:p w:rsidR="00347D7C" w:rsidRPr="00F578BB" w:rsidRDefault="00347D7C" w:rsidP="009F2474">
            <w:pPr>
              <w:jc w:val="center"/>
              <w:rPr>
                <w:rFonts w:ascii="Arial" w:hAnsi="Arial" w:cs="Arial"/>
                <w:color w:val="000000" w:themeColor="text1"/>
                <w:sz w:val="6"/>
                <w:szCs w:val="6"/>
              </w:rPr>
            </w:pPr>
            <w:r w:rsidRPr="00F578BB">
              <w:rPr>
                <w:rFonts w:ascii="Arial" w:hAnsi="Arial" w:cs="Arial"/>
                <w:color w:val="000000" w:themeColor="text1"/>
                <w:sz w:val="6"/>
                <w:szCs w:val="6"/>
              </w:rPr>
              <w:t> </w:t>
            </w:r>
          </w:p>
        </w:tc>
      </w:tr>
      <w:tr w:rsidR="00347D7C" w:rsidRPr="00933274" w:rsidTr="00247FE6">
        <w:trPr>
          <w:trHeight w:val="276"/>
          <w:jc w:val="center"/>
        </w:trPr>
        <w:tc>
          <w:tcPr>
            <w:tcW w:w="106" w:type="pct"/>
            <w:vMerge/>
            <w:tcBorders>
              <w:top w:val="nil"/>
              <w:left w:val="nil"/>
              <w:bottom w:val="nil"/>
              <w:right w:val="nil"/>
            </w:tcBorders>
            <w:vAlign w:val="center"/>
            <w:hideMark/>
          </w:tcPr>
          <w:p w:rsidR="00347D7C" w:rsidRPr="003E72FF" w:rsidRDefault="00347D7C" w:rsidP="009F2474">
            <w:pPr>
              <w:rPr>
                <w:rFonts w:ascii="Arial" w:hAnsi="Arial" w:cs="Arial"/>
                <w:color w:val="FFFFFF"/>
                <w:sz w:val="6"/>
                <w:szCs w:val="6"/>
              </w:rPr>
            </w:pPr>
          </w:p>
        </w:tc>
        <w:tc>
          <w:tcPr>
            <w:tcW w:w="3789" w:type="pct"/>
            <w:vMerge/>
            <w:tcBorders>
              <w:top w:val="nil"/>
              <w:left w:val="nil"/>
              <w:bottom w:val="nil"/>
              <w:right w:val="nil"/>
            </w:tcBorders>
            <w:vAlign w:val="center"/>
            <w:hideMark/>
          </w:tcPr>
          <w:p w:rsidR="00347D7C" w:rsidRPr="003E72FF" w:rsidRDefault="00347D7C" w:rsidP="009F2474">
            <w:pPr>
              <w:rPr>
                <w:rFonts w:ascii="Arial" w:hAnsi="Arial" w:cs="Arial"/>
                <w:color w:val="FFFFFF"/>
                <w:sz w:val="16"/>
                <w:szCs w:val="16"/>
              </w:rPr>
            </w:pPr>
          </w:p>
        </w:tc>
        <w:tc>
          <w:tcPr>
            <w:tcW w:w="510" w:type="pct"/>
            <w:vMerge/>
            <w:tcBorders>
              <w:top w:val="nil"/>
              <w:left w:val="nil"/>
              <w:bottom w:val="nil"/>
              <w:right w:val="nil"/>
            </w:tcBorders>
            <w:vAlign w:val="center"/>
            <w:hideMark/>
          </w:tcPr>
          <w:p w:rsidR="00347D7C" w:rsidRPr="003E72FF" w:rsidRDefault="00347D7C" w:rsidP="009F2474">
            <w:pPr>
              <w:rPr>
                <w:rFonts w:ascii="Arial" w:hAnsi="Arial" w:cs="Arial"/>
                <w:color w:val="FFFFFF"/>
                <w:sz w:val="16"/>
                <w:szCs w:val="16"/>
              </w:rPr>
            </w:pPr>
          </w:p>
        </w:tc>
        <w:tc>
          <w:tcPr>
            <w:tcW w:w="489" w:type="pct"/>
            <w:vMerge/>
            <w:tcBorders>
              <w:top w:val="nil"/>
              <w:left w:val="nil"/>
              <w:bottom w:val="nil"/>
              <w:right w:val="nil"/>
            </w:tcBorders>
            <w:vAlign w:val="center"/>
            <w:hideMark/>
          </w:tcPr>
          <w:p w:rsidR="00347D7C" w:rsidRPr="003E72FF" w:rsidRDefault="00347D7C" w:rsidP="009F2474">
            <w:pPr>
              <w:rPr>
                <w:rFonts w:ascii="Arial" w:hAnsi="Arial" w:cs="Arial"/>
                <w:color w:val="FFFFFF"/>
                <w:sz w:val="16"/>
                <w:szCs w:val="16"/>
              </w:rPr>
            </w:pPr>
          </w:p>
        </w:tc>
        <w:tc>
          <w:tcPr>
            <w:tcW w:w="106" w:type="pct"/>
            <w:vMerge/>
            <w:tcBorders>
              <w:top w:val="nil"/>
              <w:left w:val="nil"/>
              <w:bottom w:val="nil"/>
              <w:right w:val="nil"/>
            </w:tcBorders>
            <w:vAlign w:val="center"/>
            <w:hideMark/>
          </w:tcPr>
          <w:p w:rsidR="00347D7C" w:rsidRPr="003E72FF" w:rsidRDefault="00347D7C" w:rsidP="009F2474">
            <w:pPr>
              <w:rPr>
                <w:rFonts w:ascii="Arial" w:hAnsi="Arial" w:cs="Arial"/>
                <w:color w:val="FFFFFF"/>
                <w:sz w:val="16"/>
                <w:szCs w:val="16"/>
              </w:rPr>
            </w:pPr>
          </w:p>
        </w:tc>
      </w:tr>
      <w:tr w:rsidR="00347D7C" w:rsidRPr="003E72FF" w:rsidTr="003E72FF">
        <w:trPr>
          <w:trHeight w:val="20"/>
          <w:jc w:val="center"/>
        </w:trPr>
        <w:tc>
          <w:tcPr>
            <w:tcW w:w="106" w:type="pct"/>
            <w:tcBorders>
              <w:top w:val="nil"/>
              <w:left w:val="nil"/>
              <w:bottom w:val="single" w:sz="8" w:space="0" w:color="808080"/>
              <w:right w:val="nil"/>
            </w:tcBorders>
            <w:shd w:val="clear" w:color="auto" w:fill="auto"/>
            <w:noWrap/>
            <w:vAlign w:val="center"/>
            <w:hideMark/>
          </w:tcPr>
          <w:p w:rsidR="00347D7C" w:rsidRPr="003E72FF" w:rsidRDefault="00347D7C" w:rsidP="009F2474">
            <w:pPr>
              <w:rPr>
                <w:rFonts w:ascii="Arial" w:hAnsi="Arial" w:cs="Arial"/>
                <w:color w:val="000000"/>
                <w:sz w:val="6"/>
                <w:szCs w:val="6"/>
              </w:rPr>
            </w:pPr>
          </w:p>
        </w:tc>
        <w:tc>
          <w:tcPr>
            <w:tcW w:w="3789" w:type="pct"/>
            <w:tcBorders>
              <w:top w:val="nil"/>
              <w:left w:val="nil"/>
              <w:bottom w:val="single" w:sz="8" w:space="0" w:color="808080"/>
              <w:right w:val="nil"/>
            </w:tcBorders>
            <w:shd w:val="clear" w:color="auto" w:fill="auto"/>
            <w:noWrap/>
            <w:vAlign w:val="center"/>
            <w:hideMark/>
          </w:tcPr>
          <w:p w:rsidR="00347D7C" w:rsidRPr="003E72FF" w:rsidRDefault="00347D7C" w:rsidP="009F2474">
            <w:pPr>
              <w:jc w:val="center"/>
              <w:rPr>
                <w:rFonts w:ascii="Arial" w:hAnsi="Arial" w:cs="Arial"/>
                <w:b/>
                <w:bCs/>
                <w:color w:val="000000"/>
                <w:sz w:val="6"/>
                <w:szCs w:val="6"/>
              </w:rPr>
            </w:pPr>
          </w:p>
        </w:tc>
        <w:tc>
          <w:tcPr>
            <w:tcW w:w="510" w:type="pct"/>
            <w:tcBorders>
              <w:top w:val="nil"/>
              <w:left w:val="nil"/>
              <w:bottom w:val="single" w:sz="8" w:space="0" w:color="808080"/>
              <w:right w:val="nil"/>
            </w:tcBorders>
            <w:shd w:val="clear" w:color="auto" w:fill="auto"/>
            <w:noWrap/>
            <w:vAlign w:val="center"/>
            <w:hideMark/>
          </w:tcPr>
          <w:p w:rsidR="00347D7C" w:rsidRPr="003E72FF" w:rsidRDefault="00347D7C" w:rsidP="009F2474">
            <w:pPr>
              <w:jc w:val="center"/>
              <w:rPr>
                <w:rFonts w:ascii="Arial" w:hAnsi="Arial" w:cs="Arial"/>
                <w:b/>
                <w:bCs/>
                <w:color w:val="000000"/>
                <w:sz w:val="6"/>
                <w:szCs w:val="6"/>
              </w:rPr>
            </w:pPr>
            <w:r w:rsidRPr="003E72FF">
              <w:rPr>
                <w:rFonts w:ascii="Arial" w:hAnsi="Arial" w:cs="Arial"/>
                <w:b/>
                <w:bCs/>
                <w:color w:val="000000"/>
                <w:sz w:val="6"/>
                <w:szCs w:val="6"/>
              </w:rPr>
              <w:t> </w:t>
            </w:r>
          </w:p>
        </w:tc>
        <w:tc>
          <w:tcPr>
            <w:tcW w:w="489" w:type="pct"/>
            <w:tcBorders>
              <w:top w:val="nil"/>
              <w:left w:val="nil"/>
              <w:bottom w:val="single" w:sz="8" w:space="0" w:color="808080"/>
              <w:right w:val="nil"/>
            </w:tcBorders>
            <w:shd w:val="clear" w:color="auto" w:fill="auto"/>
            <w:vAlign w:val="center"/>
            <w:hideMark/>
          </w:tcPr>
          <w:p w:rsidR="00347D7C" w:rsidRPr="003E72FF" w:rsidRDefault="00347D7C" w:rsidP="009F2474">
            <w:pPr>
              <w:jc w:val="center"/>
              <w:rPr>
                <w:rFonts w:ascii="Arial" w:hAnsi="Arial" w:cs="Arial"/>
                <w:b/>
                <w:bCs/>
                <w:color w:val="000000"/>
                <w:sz w:val="6"/>
                <w:szCs w:val="6"/>
              </w:rPr>
            </w:pPr>
            <w:r w:rsidRPr="003E72FF">
              <w:rPr>
                <w:rFonts w:ascii="Arial" w:hAnsi="Arial" w:cs="Arial"/>
                <w:b/>
                <w:bCs/>
                <w:color w:val="000000"/>
                <w:sz w:val="6"/>
                <w:szCs w:val="6"/>
              </w:rPr>
              <w:t> </w:t>
            </w:r>
          </w:p>
        </w:tc>
        <w:tc>
          <w:tcPr>
            <w:tcW w:w="106" w:type="pct"/>
            <w:tcBorders>
              <w:top w:val="nil"/>
              <w:left w:val="nil"/>
              <w:bottom w:val="single" w:sz="8" w:space="0" w:color="808080"/>
              <w:right w:val="nil"/>
            </w:tcBorders>
            <w:shd w:val="clear" w:color="auto" w:fill="auto"/>
            <w:noWrap/>
            <w:vAlign w:val="center"/>
            <w:hideMark/>
          </w:tcPr>
          <w:p w:rsidR="00347D7C" w:rsidRPr="003E72FF" w:rsidRDefault="00347D7C" w:rsidP="009F2474">
            <w:pPr>
              <w:rPr>
                <w:rFonts w:ascii="Arial" w:hAnsi="Arial" w:cs="Arial"/>
                <w:color w:val="000000"/>
                <w:sz w:val="6"/>
                <w:szCs w:val="6"/>
              </w:rPr>
            </w:pPr>
            <w:r w:rsidRPr="003E72FF">
              <w:rPr>
                <w:rFonts w:ascii="Arial" w:hAnsi="Arial" w:cs="Arial"/>
                <w:color w:val="000000"/>
                <w:sz w:val="6"/>
                <w:szCs w:val="6"/>
              </w:rPr>
              <w:t> </w:t>
            </w:r>
          </w:p>
        </w:tc>
      </w:tr>
      <w:tr w:rsidR="00347D7C" w:rsidRPr="00933274" w:rsidTr="00402A99">
        <w:trPr>
          <w:trHeight w:val="313"/>
          <w:jc w:val="center"/>
        </w:trPr>
        <w:tc>
          <w:tcPr>
            <w:tcW w:w="106" w:type="pct"/>
            <w:tcBorders>
              <w:top w:val="nil"/>
              <w:left w:val="nil"/>
              <w:bottom w:val="nil"/>
              <w:right w:val="nil"/>
            </w:tcBorders>
            <w:shd w:val="clear" w:color="000000" w:fill="F2F2F2"/>
            <w:noWrap/>
            <w:vAlign w:val="center"/>
            <w:hideMark/>
          </w:tcPr>
          <w:p w:rsidR="00347D7C" w:rsidRPr="00933274" w:rsidRDefault="00347D7C" w:rsidP="009F2474">
            <w:pPr>
              <w:rPr>
                <w:rFonts w:ascii="Arial" w:hAnsi="Arial" w:cs="Arial"/>
                <w:color w:val="000000"/>
                <w:sz w:val="18"/>
                <w:szCs w:val="18"/>
              </w:rPr>
            </w:pPr>
            <w:r w:rsidRPr="00933274">
              <w:rPr>
                <w:rFonts w:ascii="Arial" w:hAnsi="Arial" w:cs="Arial"/>
                <w:color w:val="000000"/>
                <w:sz w:val="18"/>
                <w:szCs w:val="18"/>
              </w:rPr>
              <w:t> </w:t>
            </w:r>
          </w:p>
        </w:tc>
        <w:tc>
          <w:tcPr>
            <w:tcW w:w="3789" w:type="pct"/>
            <w:tcBorders>
              <w:top w:val="nil"/>
              <w:left w:val="nil"/>
              <w:bottom w:val="nil"/>
              <w:right w:val="nil"/>
            </w:tcBorders>
            <w:shd w:val="clear" w:color="000000" w:fill="F2F2F2"/>
            <w:vAlign w:val="center"/>
            <w:hideMark/>
          </w:tcPr>
          <w:p w:rsidR="00347D7C" w:rsidRPr="003E72FF" w:rsidRDefault="00347D7C" w:rsidP="009F2474">
            <w:pPr>
              <w:rPr>
                <w:rFonts w:ascii="Arial" w:hAnsi="Arial" w:cs="Arial"/>
                <w:color w:val="000000"/>
                <w:sz w:val="16"/>
                <w:szCs w:val="16"/>
              </w:rPr>
            </w:pPr>
            <w:r w:rsidRPr="003E72FF">
              <w:rPr>
                <w:rFonts w:ascii="Arial" w:hAnsi="Arial" w:cs="Arial"/>
                <w:color w:val="000000"/>
                <w:sz w:val="16"/>
                <w:szCs w:val="16"/>
              </w:rPr>
              <w:t>Porcentaje del Crédito asociado por el programa de garantías líquidas respecto del crédito otorgado por la Financiera</w:t>
            </w:r>
          </w:p>
        </w:tc>
        <w:tc>
          <w:tcPr>
            <w:tcW w:w="510" w:type="pct"/>
            <w:tcBorders>
              <w:top w:val="nil"/>
              <w:left w:val="nil"/>
              <w:bottom w:val="nil"/>
              <w:right w:val="nil"/>
            </w:tcBorders>
            <w:shd w:val="clear" w:color="000000" w:fill="F2F2F2"/>
            <w:noWrap/>
            <w:vAlign w:val="center"/>
          </w:tcPr>
          <w:p w:rsidR="00347D7C" w:rsidRPr="003E72FF" w:rsidRDefault="002D78B3" w:rsidP="009F2474">
            <w:pPr>
              <w:jc w:val="center"/>
              <w:rPr>
                <w:rFonts w:ascii="Arial" w:hAnsi="Arial" w:cs="Arial"/>
                <w:color w:val="000000"/>
                <w:sz w:val="16"/>
                <w:szCs w:val="16"/>
              </w:rPr>
            </w:pPr>
            <w:r w:rsidRPr="003E72FF">
              <w:rPr>
                <w:rFonts w:ascii="Arial" w:hAnsi="Arial" w:cs="Arial"/>
                <w:color w:val="000000"/>
                <w:sz w:val="16"/>
                <w:szCs w:val="16"/>
              </w:rPr>
              <w:t>47.3%</w:t>
            </w:r>
          </w:p>
        </w:tc>
        <w:tc>
          <w:tcPr>
            <w:tcW w:w="489" w:type="pct"/>
            <w:tcBorders>
              <w:top w:val="nil"/>
              <w:left w:val="nil"/>
              <w:bottom w:val="nil"/>
              <w:right w:val="nil"/>
            </w:tcBorders>
            <w:shd w:val="clear" w:color="000000" w:fill="F2F2F2"/>
            <w:noWrap/>
            <w:vAlign w:val="center"/>
          </w:tcPr>
          <w:p w:rsidR="00347D7C" w:rsidRPr="003E72FF" w:rsidRDefault="00F22ED3" w:rsidP="006C554F">
            <w:pPr>
              <w:jc w:val="center"/>
              <w:rPr>
                <w:rFonts w:ascii="Arial" w:hAnsi="Arial" w:cs="Arial"/>
                <w:color w:val="000000"/>
                <w:sz w:val="16"/>
                <w:szCs w:val="16"/>
              </w:rPr>
            </w:pPr>
            <w:r>
              <w:rPr>
                <w:rFonts w:ascii="Arial" w:hAnsi="Arial" w:cs="Arial"/>
                <w:color w:val="000000"/>
                <w:sz w:val="16"/>
                <w:szCs w:val="16"/>
              </w:rPr>
              <w:t>38.73</w:t>
            </w:r>
            <w:r w:rsidR="002D78B3" w:rsidRPr="003E72FF">
              <w:rPr>
                <w:rFonts w:ascii="Arial" w:hAnsi="Arial" w:cs="Arial"/>
                <w:color w:val="000000"/>
                <w:sz w:val="16"/>
                <w:szCs w:val="16"/>
              </w:rPr>
              <w:t>%</w:t>
            </w:r>
          </w:p>
        </w:tc>
        <w:tc>
          <w:tcPr>
            <w:tcW w:w="106" w:type="pct"/>
            <w:tcBorders>
              <w:top w:val="nil"/>
              <w:left w:val="nil"/>
              <w:bottom w:val="nil"/>
              <w:right w:val="nil"/>
            </w:tcBorders>
            <w:shd w:val="clear" w:color="000000" w:fill="F2F2F2"/>
            <w:noWrap/>
            <w:vAlign w:val="center"/>
            <w:hideMark/>
          </w:tcPr>
          <w:p w:rsidR="00347D7C" w:rsidRPr="003E72FF" w:rsidRDefault="00347D7C" w:rsidP="009F2474">
            <w:pPr>
              <w:rPr>
                <w:rFonts w:ascii="Arial" w:hAnsi="Arial" w:cs="Arial"/>
                <w:color w:val="000000"/>
                <w:sz w:val="16"/>
                <w:szCs w:val="16"/>
              </w:rPr>
            </w:pPr>
            <w:r w:rsidRPr="003E72FF">
              <w:rPr>
                <w:rFonts w:ascii="Arial" w:hAnsi="Arial" w:cs="Arial"/>
                <w:color w:val="000000"/>
                <w:sz w:val="16"/>
                <w:szCs w:val="16"/>
              </w:rPr>
              <w:t> </w:t>
            </w:r>
          </w:p>
        </w:tc>
      </w:tr>
      <w:tr w:rsidR="00347D7C" w:rsidRPr="00933274" w:rsidTr="00402A99">
        <w:trPr>
          <w:trHeight w:val="368"/>
          <w:jc w:val="center"/>
        </w:trPr>
        <w:tc>
          <w:tcPr>
            <w:tcW w:w="106" w:type="pct"/>
            <w:tcBorders>
              <w:top w:val="nil"/>
              <w:left w:val="nil"/>
              <w:bottom w:val="nil"/>
              <w:right w:val="nil"/>
            </w:tcBorders>
            <w:shd w:val="clear" w:color="000000" w:fill="F2F2F2"/>
            <w:noWrap/>
            <w:vAlign w:val="center"/>
            <w:hideMark/>
          </w:tcPr>
          <w:p w:rsidR="00347D7C" w:rsidRPr="00933274" w:rsidRDefault="00347D7C" w:rsidP="009F2474">
            <w:pPr>
              <w:rPr>
                <w:rFonts w:ascii="Arial" w:hAnsi="Arial" w:cs="Arial"/>
                <w:color w:val="000000"/>
                <w:sz w:val="18"/>
                <w:szCs w:val="18"/>
              </w:rPr>
            </w:pPr>
            <w:r w:rsidRPr="00933274">
              <w:rPr>
                <w:rFonts w:ascii="Arial" w:hAnsi="Arial" w:cs="Arial"/>
                <w:color w:val="000000"/>
                <w:sz w:val="18"/>
                <w:szCs w:val="18"/>
              </w:rPr>
              <w:t> </w:t>
            </w:r>
          </w:p>
        </w:tc>
        <w:tc>
          <w:tcPr>
            <w:tcW w:w="3789" w:type="pct"/>
            <w:tcBorders>
              <w:top w:val="nil"/>
              <w:left w:val="nil"/>
              <w:bottom w:val="nil"/>
              <w:right w:val="nil"/>
            </w:tcBorders>
            <w:shd w:val="clear" w:color="000000" w:fill="F2F2F2"/>
            <w:vAlign w:val="center"/>
          </w:tcPr>
          <w:p w:rsidR="00347D7C" w:rsidRPr="003E72FF" w:rsidRDefault="00347D7C" w:rsidP="009F2474">
            <w:pPr>
              <w:rPr>
                <w:rFonts w:ascii="Arial" w:hAnsi="Arial" w:cs="Arial"/>
                <w:color w:val="000000"/>
                <w:sz w:val="16"/>
                <w:szCs w:val="16"/>
              </w:rPr>
            </w:pPr>
            <w:r w:rsidRPr="003E72FF">
              <w:rPr>
                <w:rFonts w:ascii="Arial" w:hAnsi="Arial" w:cs="Arial"/>
                <w:color w:val="000000"/>
                <w:sz w:val="16"/>
                <w:szCs w:val="16"/>
              </w:rPr>
              <w:t>Nivel de satisfacción de los beneficiarios que constituyen garantías liquidas</w:t>
            </w:r>
          </w:p>
        </w:tc>
        <w:tc>
          <w:tcPr>
            <w:tcW w:w="510" w:type="pct"/>
            <w:tcBorders>
              <w:top w:val="nil"/>
              <w:left w:val="nil"/>
              <w:bottom w:val="nil"/>
              <w:right w:val="nil"/>
            </w:tcBorders>
            <w:shd w:val="clear" w:color="000000" w:fill="F2F2F2"/>
            <w:noWrap/>
            <w:vAlign w:val="center"/>
          </w:tcPr>
          <w:p w:rsidR="00347D7C" w:rsidRPr="003E72FF" w:rsidRDefault="002D78B3" w:rsidP="009F2474">
            <w:pPr>
              <w:jc w:val="center"/>
              <w:rPr>
                <w:rFonts w:ascii="Arial" w:hAnsi="Arial" w:cs="Arial"/>
                <w:color w:val="000000"/>
                <w:sz w:val="16"/>
                <w:szCs w:val="16"/>
              </w:rPr>
            </w:pPr>
            <w:r w:rsidRPr="003E72FF">
              <w:rPr>
                <w:rFonts w:ascii="Arial" w:hAnsi="Arial" w:cs="Arial"/>
                <w:color w:val="000000"/>
                <w:sz w:val="16"/>
                <w:szCs w:val="16"/>
              </w:rPr>
              <w:t>95%</w:t>
            </w:r>
          </w:p>
        </w:tc>
        <w:tc>
          <w:tcPr>
            <w:tcW w:w="489" w:type="pct"/>
            <w:tcBorders>
              <w:top w:val="nil"/>
              <w:left w:val="nil"/>
              <w:bottom w:val="nil"/>
              <w:right w:val="nil"/>
            </w:tcBorders>
            <w:shd w:val="clear" w:color="000000" w:fill="F2F2F2"/>
            <w:noWrap/>
            <w:vAlign w:val="center"/>
          </w:tcPr>
          <w:p w:rsidR="00347D7C" w:rsidRPr="003E72FF" w:rsidRDefault="002D78B3" w:rsidP="009F2474">
            <w:pPr>
              <w:jc w:val="center"/>
              <w:rPr>
                <w:rFonts w:ascii="Arial" w:hAnsi="Arial" w:cs="Arial"/>
                <w:color w:val="000000"/>
                <w:sz w:val="16"/>
                <w:szCs w:val="16"/>
              </w:rPr>
            </w:pPr>
            <w:r w:rsidRPr="003E72FF">
              <w:rPr>
                <w:rFonts w:ascii="Arial" w:hAnsi="Arial" w:cs="Arial"/>
                <w:color w:val="000000"/>
                <w:sz w:val="16"/>
                <w:szCs w:val="16"/>
              </w:rPr>
              <w:t>100%</w:t>
            </w:r>
          </w:p>
        </w:tc>
        <w:tc>
          <w:tcPr>
            <w:tcW w:w="106" w:type="pct"/>
            <w:tcBorders>
              <w:top w:val="nil"/>
              <w:left w:val="nil"/>
              <w:bottom w:val="nil"/>
              <w:right w:val="nil"/>
            </w:tcBorders>
            <w:shd w:val="clear" w:color="000000" w:fill="F2F2F2"/>
            <w:noWrap/>
            <w:vAlign w:val="center"/>
            <w:hideMark/>
          </w:tcPr>
          <w:p w:rsidR="00347D7C" w:rsidRPr="003E72FF" w:rsidRDefault="00347D7C" w:rsidP="009F2474">
            <w:pPr>
              <w:rPr>
                <w:rFonts w:ascii="Arial" w:hAnsi="Arial" w:cs="Arial"/>
                <w:color w:val="000000"/>
                <w:sz w:val="16"/>
                <w:szCs w:val="16"/>
              </w:rPr>
            </w:pPr>
            <w:r w:rsidRPr="003E72FF">
              <w:rPr>
                <w:rFonts w:ascii="Arial" w:hAnsi="Arial" w:cs="Arial"/>
                <w:color w:val="000000"/>
                <w:sz w:val="16"/>
                <w:szCs w:val="16"/>
              </w:rPr>
              <w:t> </w:t>
            </w:r>
          </w:p>
        </w:tc>
      </w:tr>
      <w:tr w:rsidR="00347D7C" w:rsidRPr="00933274" w:rsidTr="00402A99">
        <w:trPr>
          <w:trHeight w:val="301"/>
          <w:jc w:val="center"/>
        </w:trPr>
        <w:tc>
          <w:tcPr>
            <w:tcW w:w="106" w:type="pct"/>
            <w:tcBorders>
              <w:top w:val="nil"/>
              <w:left w:val="nil"/>
              <w:bottom w:val="nil"/>
              <w:right w:val="nil"/>
            </w:tcBorders>
            <w:shd w:val="clear" w:color="000000" w:fill="F2F2F2"/>
            <w:noWrap/>
            <w:vAlign w:val="center"/>
            <w:hideMark/>
          </w:tcPr>
          <w:p w:rsidR="00347D7C" w:rsidRPr="00933274" w:rsidRDefault="00347D7C" w:rsidP="009F2474">
            <w:pPr>
              <w:rPr>
                <w:rFonts w:ascii="Arial" w:hAnsi="Arial" w:cs="Arial"/>
                <w:color w:val="000000"/>
                <w:sz w:val="18"/>
                <w:szCs w:val="18"/>
              </w:rPr>
            </w:pPr>
            <w:r w:rsidRPr="00933274">
              <w:rPr>
                <w:rFonts w:ascii="Arial" w:hAnsi="Arial" w:cs="Arial"/>
                <w:color w:val="000000"/>
                <w:sz w:val="18"/>
                <w:szCs w:val="18"/>
              </w:rPr>
              <w:t> </w:t>
            </w:r>
          </w:p>
        </w:tc>
        <w:tc>
          <w:tcPr>
            <w:tcW w:w="3789" w:type="pct"/>
            <w:tcBorders>
              <w:top w:val="nil"/>
              <w:left w:val="nil"/>
              <w:bottom w:val="nil"/>
              <w:right w:val="nil"/>
            </w:tcBorders>
            <w:shd w:val="clear" w:color="000000" w:fill="F2F2F2"/>
            <w:vAlign w:val="center"/>
          </w:tcPr>
          <w:p w:rsidR="00347D7C" w:rsidRPr="003E72FF" w:rsidRDefault="00347D7C" w:rsidP="009F2474">
            <w:pPr>
              <w:rPr>
                <w:rFonts w:ascii="Arial" w:hAnsi="Arial" w:cs="Arial"/>
                <w:color w:val="000000"/>
                <w:sz w:val="16"/>
                <w:szCs w:val="16"/>
              </w:rPr>
            </w:pPr>
            <w:r w:rsidRPr="003E72FF">
              <w:rPr>
                <w:rFonts w:ascii="Arial" w:hAnsi="Arial" w:cs="Arial"/>
                <w:color w:val="000000"/>
                <w:sz w:val="16"/>
                <w:szCs w:val="16"/>
              </w:rPr>
              <w:t>Porcentaje de atención a mujeres apoyadas con el Programa de Garantías Líquidas</w:t>
            </w:r>
          </w:p>
        </w:tc>
        <w:tc>
          <w:tcPr>
            <w:tcW w:w="510" w:type="pct"/>
            <w:tcBorders>
              <w:top w:val="nil"/>
              <w:left w:val="nil"/>
              <w:bottom w:val="nil"/>
              <w:right w:val="nil"/>
            </w:tcBorders>
            <w:shd w:val="clear" w:color="000000" w:fill="F2F2F2"/>
            <w:noWrap/>
            <w:vAlign w:val="center"/>
          </w:tcPr>
          <w:p w:rsidR="00347D7C" w:rsidRPr="003E72FF" w:rsidRDefault="002D78B3" w:rsidP="009F2474">
            <w:pPr>
              <w:jc w:val="center"/>
              <w:rPr>
                <w:rFonts w:ascii="Arial" w:hAnsi="Arial" w:cs="Arial"/>
                <w:color w:val="000000"/>
                <w:sz w:val="16"/>
                <w:szCs w:val="16"/>
              </w:rPr>
            </w:pPr>
            <w:r w:rsidRPr="003E72FF">
              <w:rPr>
                <w:rFonts w:ascii="Arial" w:hAnsi="Arial" w:cs="Arial"/>
                <w:color w:val="000000"/>
                <w:sz w:val="16"/>
                <w:szCs w:val="16"/>
              </w:rPr>
              <w:t>20%</w:t>
            </w:r>
          </w:p>
        </w:tc>
        <w:tc>
          <w:tcPr>
            <w:tcW w:w="489" w:type="pct"/>
            <w:tcBorders>
              <w:top w:val="nil"/>
              <w:left w:val="nil"/>
              <w:bottom w:val="nil"/>
              <w:right w:val="nil"/>
            </w:tcBorders>
            <w:shd w:val="clear" w:color="000000" w:fill="F2F2F2"/>
            <w:noWrap/>
            <w:vAlign w:val="center"/>
          </w:tcPr>
          <w:p w:rsidR="00347D7C" w:rsidRPr="003E72FF" w:rsidRDefault="002D78B3" w:rsidP="00F22ED3">
            <w:pPr>
              <w:jc w:val="center"/>
              <w:rPr>
                <w:rFonts w:ascii="Arial" w:hAnsi="Arial" w:cs="Arial"/>
                <w:color w:val="000000"/>
                <w:sz w:val="16"/>
                <w:szCs w:val="16"/>
              </w:rPr>
            </w:pPr>
            <w:r w:rsidRPr="003E72FF">
              <w:rPr>
                <w:rFonts w:ascii="Arial" w:hAnsi="Arial" w:cs="Arial"/>
                <w:color w:val="000000"/>
                <w:sz w:val="16"/>
                <w:szCs w:val="16"/>
              </w:rPr>
              <w:t>2</w:t>
            </w:r>
            <w:r w:rsidR="00A01746" w:rsidRPr="003E72FF">
              <w:rPr>
                <w:rFonts w:ascii="Arial" w:hAnsi="Arial" w:cs="Arial"/>
                <w:color w:val="000000"/>
                <w:sz w:val="16"/>
                <w:szCs w:val="16"/>
              </w:rPr>
              <w:t>1.</w:t>
            </w:r>
            <w:r w:rsidR="00F22ED3">
              <w:rPr>
                <w:rFonts w:ascii="Arial" w:hAnsi="Arial" w:cs="Arial"/>
                <w:color w:val="000000"/>
                <w:sz w:val="16"/>
                <w:szCs w:val="16"/>
              </w:rPr>
              <w:t>89</w:t>
            </w:r>
            <w:r w:rsidRPr="003E72FF">
              <w:rPr>
                <w:rFonts w:ascii="Arial" w:hAnsi="Arial" w:cs="Arial"/>
                <w:color w:val="000000"/>
                <w:sz w:val="16"/>
                <w:szCs w:val="16"/>
              </w:rPr>
              <w:t>%</w:t>
            </w:r>
          </w:p>
        </w:tc>
        <w:tc>
          <w:tcPr>
            <w:tcW w:w="106" w:type="pct"/>
            <w:tcBorders>
              <w:top w:val="nil"/>
              <w:left w:val="nil"/>
              <w:bottom w:val="nil"/>
              <w:right w:val="nil"/>
            </w:tcBorders>
            <w:shd w:val="clear" w:color="000000" w:fill="F2F2F2"/>
            <w:noWrap/>
            <w:vAlign w:val="center"/>
            <w:hideMark/>
          </w:tcPr>
          <w:p w:rsidR="00347D7C" w:rsidRPr="003E72FF" w:rsidRDefault="00347D7C" w:rsidP="009F2474">
            <w:pPr>
              <w:rPr>
                <w:rFonts w:ascii="Arial" w:hAnsi="Arial" w:cs="Arial"/>
                <w:color w:val="000000"/>
                <w:sz w:val="16"/>
                <w:szCs w:val="16"/>
              </w:rPr>
            </w:pPr>
            <w:r w:rsidRPr="003E72FF">
              <w:rPr>
                <w:rFonts w:ascii="Arial" w:hAnsi="Arial" w:cs="Arial"/>
                <w:color w:val="000000"/>
                <w:sz w:val="16"/>
                <w:szCs w:val="16"/>
              </w:rPr>
              <w:t> </w:t>
            </w:r>
          </w:p>
        </w:tc>
      </w:tr>
      <w:tr w:rsidR="00347D7C" w:rsidRPr="00933274" w:rsidTr="00402A99">
        <w:trPr>
          <w:trHeight w:val="277"/>
          <w:jc w:val="center"/>
        </w:trPr>
        <w:tc>
          <w:tcPr>
            <w:tcW w:w="106" w:type="pct"/>
            <w:tcBorders>
              <w:top w:val="nil"/>
              <w:left w:val="nil"/>
              <w:bottom w:val="nil"/>
              <w:right w:val="nil"/>
            </w:tcBorders>
            <w:shd w:val="clear" w:color="000000" w:fill="F2F2F2"/>
            <w:noWrap/>
            <w:vAlign w:val="center"/>
            <w:hideMark/>
          </w:tcPr>
          <w:p w:rsidR="00347D7C" w:rsidRPr="00933274" w:rsidRDefault="00347D7C" w:rsidP="009F2474">
            <w:pPr>
              <w:rPr>
                <w:rFonts w:ascii="Arial" w:hAnsi="Arial" w:cs="Arial"/>
                <w:color w:val="000000"/>
                <w:sz w:val="18"/>
                <w:szCs w:val="18"/>
              </w:rPr>
            </w:pPr>
            <w:r w:rsidRPr="00933274">
              <w:rPr>
                <w:rFonts w:ascii="Arial" w:hAnsi="Arial" w:cs="Arial"/>
                <w:color w:val="000000"/>
                <w:sz w:val="18"/>
                <w:szCs w:val="18"/>
              </w:rPr>
              <w:t> </w:t>
            </w:r>
          </w:p>
        </w:tc>
        <w:tc>
          <w:tcPr>
            <w:tcW w:w="3789" w:type="pct"/>
            <w:tcBorders>
              <w:top w:val="nil"/>
              <w:left w:val="nil"/>
              <w:bottom w:val="nil"/>
              <w:right w:val="nil"/>
            </w:tcBorders>
            <w:shd w:val="clear" w:color="000000" w:fill="F2F2F2"/>
            <w:vAlign w:val="center"/>
          </w:tcPr>
          <w:p w:rsidR="00347D7C" w:rsidRPr="003E72FF" w:rsidRDefault="00347D7C" w:rsidP="009F2474">
            <w:pPr>
              <w:rPr>
                <w:rFonts w:ascii="Arial" w:hAnsi="Arial" w:cs="Arial"/>
                <w:color w:val="000000"/>
                <w:sz w:val="16"/>
                <w:szCs w:val="16"/>
              </w:rPr>
            </w:pPr>
            <w:r w:rsidRPr="003E72FF">
              <w:rPr>
                <w:rFonts w:ascii="Arial" w:hAnsi="Arial" w:cs="Arial"/>
                <w:color w:val="000000"/>
                <w:sz w:val="16"/>
                <w:szCs w:val="16"/>
              </w:rPr>
              <w:t>Porcentaje de atención a municipio marginados</w:t>
            </w:r>
          </w:p>
        </w:tc>
        <w:tc>
          <w:tcPr>
            <w:tcW w:w="510" w:type="pct"/>
            <w:tcBorders>
              <w:top w:val="nil"/>
              <w:left w:val="nil"/>
              <w:bottom w:val="nil"/>
              <w:right w:val="nil"/>
            </w:tcBorders>
            <w:shd w:val="clear" w:color="000000" w:fill="F2F2F2"/>
            <w:noWrap/>
            <w:vAlign w:val="center"/>
          </w:tcPr>
          <w:p w:rsidR="00347D7C" w:rsidRPr="003E72FF" w:rsidRDefault="002D78B3" w:rsidP="009F2474">
            <w:pPr>
              <w:jc w:val="center"/>
              <w:rPr>
                <w:rFonts w:ascii="Arial" w:hAnsi="Arial" w:cs="Arial"/>
                <w:color w:val="000000"/>
                <w:sz w:val="16"/>
                <w:szCs w:val="16"/>
              </w:rPr>
            </w:pPr>
            <w:r w:rsidRPr="003E72FF">
              <w:rPr>
                <w:rFonts w:ascii="Arial" w:hAnsi="Arial" w:cs="Arial"/>
                <w:color w:val="000000"/>
                <w:sz w:val="16"/>
                <w:szCs w:val="16"/>
              </w:rPr>
              <w:t>65%</w:t>
            </w:r>
          </w:p>
        </w:tc>
        <w:tc>
          <w:tcPr>
            <w:tcW w:w="489" w:type="pct"/>
            <w:tcBorders>
              <w:top w:val="nil"/>
              <w:left w:val="nil"/>
              <w:bottom w:val="nil"/>
              <w:right w:val="nil"/>
            </w:tcBorders>
            <w:shd w:val="clear" w:color="000000" w:fill="F2F2F2"/>
            <w:noWrap/>
            <w:vAlign w:val="center"/>
          </w:tcPr>
          <w:p w:rsidR="00347D7C" w:rsidRPr="003E72FF" w:rsidRDefault="002D78B3" w:rsidP="00F22ED3">
            <w:pPr>
              <w:jc w:val="center"/>
              <w:rPr>
                <w:rFonts w:ascii="Arial" w:hAnsi="Arial" w:cs="Arial"/>
                <w:color w:val="000000"/>
                <w:sz w:val="16"/>
                <w:szCs w:val="16"/>
              </w:rPr>
            </w:pPr>
            <w:r w:rsidRPr="003E72FF">
              <w:rPr>
                <w:rFonts w:ascii="Arial" w:hAnsi="Arial" w:cs="Arial"/>
                <w:color w:val="000000"/>
                <w:sz w:val="16"/>
                <w:szCs w:val="16"/>
              </w:rPr>
              <w:t>5</w:t>
            </w:r>
            <w:r w:rsidR="00F22ED3">
              <w:rPr>
                <w:rFonts w:ascii="Arial" w:hAnsi="Arial" w:cs="Arial"/>
                <w:color w:val="000000"/>
                <w:sz w:val="16"/>
                <w:szCs w:val="16"/>
              </w:rPr>
              <w:t>7</w:t>
            </w:r>
            <w:r w:rsidR="00A01746" w:rsidRPr="003E72FF">
              <w:rPr>
                <w:rFonts w:ascii="Arial" w:hAnsi="Arial" w:cs="Arial"/>
                <w:color w:val="000000"/>
                <w:sz w:val="16"/>
                <w:szCs w:val="16"/>
              </w:rPr>
              <w:t>.</w:t>
            </w:r>
            <w:r w:rsidR="00F22ED3">
              <w:rPr>
                <w:rFonts w:ascii="Arial" w:hAnsi="Arial" w:cs="Arial"/>
                <w:color w:val="000000"/>
                <w:sz w:val="16"/>
                <w:szCs w:val="16"/>
              </w:rPr>
              <w:t>82</w:t>
            </w:r>
            <w:r w:rsidRPr="003E72FF">
              <w:rPr>
                <w:rFonts w:ascii="Arial" w:hAnsi="Arial" w:cs="Arial"/>
                <w:color w:val="000000"/>
                <w:sz w:val="16"/>
                <w:szCs w:val="16"/>
              </w:rPr>
              <w:t>%</w:t>
            </w:r>
          </w:p>
        </w:tc>
        <w:tc>
          <w:tcPr>
            <w:tcW w:w="106" w:type="pct"/>
            <w:tcBorders>
              <w:top w:val="nil"/>
              <w:left w:val="nil"/>
              <w:bottom w:val="nil"/>
              <w:right w:val="nil"/>
            </w:tcBorders>
            <w:shd w:val="clear" w:color="000000" w:fill="F2F2F2"/>
            <w:noWrap/>
            <w:vAlign w:val="center"/>
            <w:hideMark/>
          </w:tcPr>
          <w:p w:rsidR="00347D7C" w:rsidRPr="003E72FF" w:rsidRDefault="00347D7C" w:rsidP="009F2474">
            <w:pPr>
              <w:rPr>
                <w:rFonts w:ascii="Arial" w:hAnsi="Arial" w:cs="Arial"/>
                <w:color w:val="000000"/>
                <w:sz w:val="16"/>
                <w:szCs w:val="16"/>
              </w:rPr>
            </w:pPr>
            <w:r w:rsidRPr="003E72FF">
              <w:rPr>
                <w:rFonts w:ascii="Arial" w:hAnsi="Arial" w:cs="Arial"/>
                <w:color w:val="000000"/>
                <w:sz w:val="16"/>
                <w:szCs w:val="16"/>
              </w:rPr>
              <w:t> </w:t>
            </w:r>
          </w:p>
        </w:tc>
      </w:tr>
      <w:tr w:rsidR="00347D7C" w:rsidRPr="00933274" w:rsidTr="00247FE6">
        <w:trPr>
          <w:trHeight w:val="70"/>
          <w:jc w:val="center"/>
        </w:trPr>
        <w:tc>
          <w:tcPr>
            <w:tcW w:w="106" w:type="pct"/>
            <w:tcBorders>
              <w:top w:val="nil"/>
              <w:left w:val="nil"/>
              <w:bottom w:val="single" w:sz="8" w:space="0" w:color="808080"/>
              <w:right w:val="nil"/>
            </w:tcBorders>
            <w:shd w:val="clear" w:color="000000" w:fill="F2F2F2"/>
            <w:noWrap/>
            <w:vAlign w:val="center"/>
            <w:hideMark/>
          </w:tcPr>
          <w:p w:rsidR="00347D7C" w:rsidRPr="00247FE6" w:rsidRDefault="00347D7C" w:rsidP="009F2474">
            <w:pPr>
              <w:rPr>
                <w:rFonts w:ascii="Arial" w:hAnsi="Arial" w:cs="Arial"/>
                <w:color w:val="000000"/>
                <w:sz w:val="4"/>
                <w:szCs w:val="4"/>
              </w:rPr>
            </w:pPr>
            <w:r w:rsidRPr="00247FE6">
              <w:rPr>
                <w:rFonts w:ascii="Arial" w:hAnsi="Arial" w:cs="Arial"/>
                <w:color w:val="000000"/>
                <w:sz w:val="4"/>
                <w:szCs w:val="4"/>
              </w:rPr>
              <w:t> </w:t>
            </w:r>
          </w:p>
        </w:tc>
        <w:tc>
          <w:tcPr>
            <w:tcW w:w="3789" w:type="pct"/>
            <w:tcBorders>
              <w:top w:val="nil"/>
              <w:left w:val="nil"/>
              <w:bottom w:val="single" w:sz="8" w:space="0" w:color="808080"/>
              <w:right w:val="nil"/>
            </w:tcBorders>
            <w:shd w:val="clear" w:color="000000" w:fill="F2F2F2"/>
            <w:vAlign w:val="center"/>
            <w:hideMark/>
          </w:tcPr>
          <w:p w:rsidR="00347D7C" w:rsidRPr="00247FE6" w:rsidRDefault="00347D7C" w:rsidP="009F2474">
            <w:pPr>
              <w:rPr>
                <w:rFonts w:ascii="Arial" w:hAnsi="Arial" w:cs="Arial"/>
                <w:color w:val="000000"/>
                <w:sz w:val="4"/>
                <w:szCs w:val="4"/>
              </w:rPr>
            </w:pPr>
            <w:r w:rsidRPr="00247FE6">
              <w:rPr>
                <w:rFonts w:ascii="Arial" w:hAnsi="Arial" w:cs="Arial"/>
                <w:color w:val="000000"/>
                <w:sz w:val="4"/>
                <w:szCs w:val="4"/>
              </w:rPr>
              <w:t> </w:t>
            </w:r>
          </w:p>
        </w:tc>
        <w:tc>
          <w:tcPr>
            <w:tcW w:w="510" w:type="pct"/>
            <w:tcBorders>
              <w:top w:val="nil"/>
              <w:left w:val="nil"/>
              <w:bottom w:val="single" w:sz="8" w:space="0" w:color="808080"/>
              <w:right w:val="nil"/>
            </w:tcBorders>
            <w:shd w:val="clear" w:color="000000" w:fill="F2F2F2"/>
            <w:vAlign w:val="center"/>
            <w:hideMark/>
          </w:tcPr>
          <w:p w:rsidR="00347D7C" w:rsidRPr="00247FE6" w:rsidRDefault="00347D7C" w:rsidP="009F2474">
            <w:pPr>
              <w:rPr>
                <w:rFonts w:ascii="Arial" w:hAnsi="Arial" w:cs="Arial"/>
                <w:color w:val="000000"/>
                <w:sz w:val="4"/>
                <w:szCs w:val="4"/>
              </w:rPr>
            </w:pPr>
            <w:r w:rsidRPr="00247FE6">
              <w:rPr>
                <w:rFonts w:ascii="Arial" w:hAnsi="Arial" w:cs="Arial"/>
                <w:color w:val="000000"/>
                <w:sz w:val="4"/>
                <w:szCs w:val="4"/>
              </w:rPr>
              <w:t> </w:t>
            </w:r>
          </w:p>
        </w:tc>
        <w:tc>
          <w:tcPr>
            <w:tcW w:w="489" w:type="pct"/>
            <w:tcBorders>
              <w:top w:val="nil"/>
              <w:left w:val="nil"/>
              <w:bottom w:val="single" w:sz="8" w:space="0" w:color="808080"/>
              <w:right w:val="nil"/>
            </w:tcBorders>
            <w:shd w:val="clear" w:color="000000" w:fill="F2F2F2"/>
            <w:noWrap/>
            <w:vAlign w:val="center"/>
            <w:hideMark/>
          </w:tcPr>
          <w:p w:rsidR="00347D7C" w:rsidRPr="00247FE6" w:rsidRDefault="00347D7C" w:rsidP="009F2474">
            <w:pPr>
              <w:rPr>
                <w:rFonts w:ascii="Arial" w:hAnsi="Arial" w:cs="Arial"/>
                <w:color w:val="000000"/>
                <w:sz w:val="4"/>
                <w:szCs w:val="4"/>
              </w:rPr>
            </w:pPr>
            <w:r w:rsidRPr="00247FE6">
              <w:rPr>
                <w:rFonts w:ascii="Arial" w:hAnsi="Arial" w:cs="Arial"/>
                <w:color w:val="000000"/>
                <w:sz w:val="4"/>
                <w:szCs w:val="4"/>
              </w:rPr>
              <w:t> </w:t>
            </w:r>
          </w:p>
        </w:tc>
        <w:tc>
          <w:tcPr>
            <w:tcW w:w="106" w:type="pct"/>
            <w:tcBorders>
              <w:top w:val="nil"/>
              <w:left w:val="nil"/>
              <w:bottom w:val="single" w:sz="8" w:space="0" w:color="808080"/>
              <w:right w:val="nil"/>
            </w:tcBorders>
            <w:shd w:val="clear" w:color="000000" w:fill="F2F2F2"/>
            <w:noWrap/>
            <w:vAlign w:val="center"/>
            <w:hideMark/>
          </w:tcPr>
          <w:p w:rsidR="00347D7C" w:rsidRPr="00247FE6" w:rsidRDefault="00347D7C" w:rsidP="009F2474">
            <w:pPr>
              <w:rPr>
                <w:rFonts w:ascii="Arial" w:hAnsi="Arial" w:cs="Arial"/>
                <w:color w:val="000000"/>
                <w:sz w:val="4"/>
                <w:szCs w:val="4"/>
              </w:rPr>
            </w:pPr>
            <w:r w:rsidRPr="00247FE6">
              <w:rPr>
                <w:rFonts w:ascii="Arial" w:hAnsi="Arial" w:cs="Arial"/>
                <w:color w:val="000000"/>
                <w:sz w:val="4"/>
                <w:szCs w:val="4"/>
              </w:rPr>
              <w:t> </w:t>
            </w:r>
          </w:p>
        </w:tc>
      </w:tr>
    </w:tbl>
    <w:p w:rsidR="0067588B" w:rsidRDefault="0067588B">
      <w:pPr>
        <w:rPr>
          <w:rFonts w:ascii="Arial" w:hAnsi="Arial" w:cs="Arial"/>
          <w:b/>
          <w:sz w:val="22"/>
          <w:szCs w:val="22"/>
          <w:highlight w:val="cyan"/>
        </w:rPr>
      </w:pPr>
    </w:p>
    <w:p w:rsidR="00F9539C" w:rsidRPr="00933274" w:rsidRDefault="00F9539C" w:rsidP="00CA199B">
      <w:pPr>
        <w:pStyle w:val="Prrafodelista"/>
        <w:numPr>
          <w:ilvl w:val="0"/>
          <w:numId w:val="38"/>
        </w:numPr>
        <w:rPr>
          <w:rFonts w:ascii="Arial" w:eastAsiaTheme="minorEastAsia" w:hAnsi="Arial" w:cs="Arial"/>
          <w:sz w:val="22"/>
          <w:szCs w:val="22"/>
          <w:lang w:eastAsia="es-ES"/>
        </w:rPr>
      </w:pPr>
      <w:r w:rsidRPr="00933274">
        <w:rPr>
          <w:rFonts w:ascii="Arial" w:eastAsiaTheme="minorEastAsia" w:hAnsi="Arial" w:cs="Arial"/>
          <w:sz w:val="22"/>
          <w:szCs w:val="22"/>
          <w:lang w:eastAsia="es-ES"/>
        </w:rPr>
        <w:t>Programa para la Reducción de Costos de Acceso al Crédito</w:t>
      </w:r>
    </w:p>
    <w:p w:rsidR="00F9539C" w:rsidRPr="0067588B" w:rsidRDefault="00F9539C" w:rsidP="00CA199B">
      <w:pPr>
        <w:ind w:left="-180" w:right="-10"/>
        <w:jc w:val="both"/>
        <w:rPr>
          <w:rFonts w:ascii="Arial" w:hAnsi="Arial" w:cs="Arial"/>
          <w:sz w:val="22"/>
          <w:szCs w:val="22"/>
        </w:rPr>
      </w:pPr>
    </w:p>
    <w:p w:rsidR="00F22ED3" w:rsidRPr="00933274" w:rsidRDefault="00F22ED3" w:rsidP="00F22ED3">
      <w:pPr>
        <w:ind w:left="180" w:right="-82"/>
        <w:jc w:val="both"/>
        <w:rPr>
          <w:rFonts w:ascii="Arial" w:eastAsiaTheme="minorEastAsia" w:hAnsi="Arial" w:cs="Arial"/>
          <w:sz w:val="22"/>
          <w:szCs w:val="22"/>
          <w:lang w:val="es-ES_tradnl" w:eastAsia="es-ES"/>
        </w:rPr>
      </w:pPr>
      <w:r w:rsidRPr="00933274">
        <w:rPr>
          <w:rFonts w:ascii="Arial" w:eastAsiaTheme="minorEastAsia" w:hAnsi="Arial" w:cs="Arial"/>
          <w:sz w:val="22"/>
          <w:szCs w:val="22"/>
          <w:lang w:val="es-ES_tradnl" w:eastAsia="es-ES"/>
        </w:rPr>
        <w:t xml:space="preserve">En el </w:t>
      </w:r>
      <w:r>
        <w:rPr>
          <w:rFonts w:ascii="Arial" w:eastAsiaTheme="minorEastAsia" w:hAnsi="Arial" w:cs="Arial"/>
          <w:sz w:val="22"/>
          <w:szCs w:val="22"/>
          <w:lang w:val="es-ES_tradnl" w:eastAsia="es-ES"/>
        </w:rPr>
        <w:t>tercer</w:t>
      </w:r>
      <w:r w:rsidRPr="00933274">
        <w:rPr>
          <w:rFonts w:ascii="Arial" w:eastAsiaTheme="minorEastAsia" w:hAnsi="Arial" w:cs="Arial"/>
          <w:sz w:val="22"/>
          <w:szCs w:val="22"/>
          <w:lang w:val="es-ES_tradnl" w:eastAsia="es-ES"/>
        </w:rPr>
        <w:t xml:space="preserve"> trimestre, se ejercieron </w:t>
      </w:r>
      <w:r>
        <w:rPr>
          <w:rFonts w:ascii="Arial" w:eastAsiaTheme="minorEastAsia" w:hAnsi="Arial" w:cs="Arial"/>
          <w:sz w:val="22"/>
          <w:szCs w:val="22"/>
          <w:lang w:val="es-ES_tradnl" w:eastAsia="es-ES"/>
        </w:rPr>
        <w:t>22.8</w:t>
      </w:r>
      <w:r w:rsidRPr="00933274">
        <w:rPr>
          <w:rFonts w:ascii="Arial" w:eastAsiaTheme="minorEastAsia" w:hAnsi="Arial" w:cs="Arial"/>
          <w:sz w:val="22"/>
          <w:szCs w:val="22"/>
          <w:lang w:val="es-ES_tradnl" w:eastAsia="es-ES"/>
        </w:rPr>
        <w:t xml:space="preserve"> millones de pesos, y se otorgaron </w:t>
      </w:r>
      <w:r>
        <w:rPr>
          <w:rFonts w:ascii="Arial" w:eastAsiaTheme="minorEastAsia" w:hAnsi="Arial" w:cs="Arial"/>
          <w:sz w:val="22"/>
          <w:szCs w:val="22"/>
          <w:lang w:val="es-ES_tradnl" w:eastAsia="es-ES"/>
        </w:rPr>
        <w:t>1,134</w:t>
      </w:r>
      <w:r w:rsidRPr="00933274">
        <w:rPr>
          <w:rFonts w:ascii="Arial" w:eastAsiaTheme="minorEastAsia" w:hAnsi="Arial" w:cs="Arial"/>
          <w:sz w:val="22"/>
          <w:szCs w:val="22"/>
          <w:lang w:val="es-ES_tradnl" w:eastAsia="es-ES"/>
        </w:rPr>
        <w:t xml:space="preserve"> apoyos que beneficiaron a </w:t>
      </w:r>
      <w:r>
        <w:rPr>
          <w:rFonts w:ascii="Arial" w:eastAsiaTheme="minorEastAsia" w:hAnsi="Arial" w:cs="Arial"/>
          <w:sz w:val="22"/>
          <w:szCs w:val="22"/>
          <w:lang w:val="es-ES_tradnl" w:eastAsia="es-ES"/>
        </w:rPr>
        <w:t>6,421</w:t>
      </w:r>
      <w:r w:rsidRPr="00933274">
        <w:rPr>
          <w:rFonts w:ascii="Arial" w:eastAsiaTheme="minorEastAsia" w:hAnsi="Arial" w:cs="Arial"/>
          <w:sz w:val="22"/>
          <w:szCs w:val="22"/>
          <w:lang w:val="es-ES_tradnl" w:eastAsia="es-ES"/>
        </w:rPr>
        <w:t xml:space="preserve"> productores.</w:t>
      </w:r>
    </w:p>
    <w:p w:rsidR="00347D7C" w:rsidRPr="0067588B" w:rsidRDefault="00347D7C" w:rsidP="00CA199B">
      <w:pPr>
        <w:ind w:left="180" w:right="-82"/>
        <w:jc w:val="both"/>
        <w:rPr>
          <w:rFonts w:ascii="Arial" w:eastAsiaTheme="minorEastAsia" w:hAnsi="Arial" w:cs="Arial"/>
          <w:sz w:val="22"/>
          <w:szCs w:val="22"/>
          <w:lang w:val="es-ES_tradnl" w:eastAsia="es-ES"/>
        </w:rPr>
      </w:pPr>
    </w:p>
    <w:tbl>
      <w:tblPr>
        <w:tblW w:w="5000" w:type="pct"/>
        <w:tblCellMar>
          <w:left w:w="70" w:type="dxa"/>
          <w:right w:w="70" w:type="dxa"/>
        </w:tblCellMar>
        <w:tblLook w:val="04A0" w:firstRow="1" w:lastRow="0" w:firstColumn="1" w:lastColumn="0" w:noHBand="0" w:noVBand="1"/>
      </w:tblPr>
      <w:tblGrid>
        <w:gridCol w:w="217"/>
        <w:gridCol w:w="6447"/>
        <w:gridCol w:w="2528"/>
        <w:gridCol w:w="214"/>
      </w:tblGrid>
      <w:tr w:rsidR="00347D7C" w:rsidRPr="00933274" w:rsidTr="002D74A6">
        <w:trPr>
          <w:trHeight w:val="20"/>
        </w:trPr>
        <w:tc>
          <w:tcPr>
            <w:tcW w:w="5000" w:type="pct"/>
            <w:gridSpan w:val="4"/>
            <w:tcBorders>
              <w:top w:val="nil"/>
              <w:left w:val="nil"/>
              <w:bottom w:val="single" w:sz="8" w:space="0" w:color="929296"/>
              <w:right w:val="nil"/>
            </w:tcBorders>
            <w:shd w:val="clear" w:color="auto" w:fill="auto"/>
            <w:noWrap/>
            <w:vAlign w:val="center"/>
            <w:hideMark/>
          </w:tcPr>
          <w:p w:rsidR="00347D7C" w:rsidRPr="00933274" w:rsidRDefault="00347D7C" w:rsidP="009F2474">
            <w:pPr>
              <w:jc w:val="center"/>
              <w:rPr>
                <w:rFonts w:ascii="Arial" w:hAnsi="Arial" w:cs="Arial"/>
                <w:color w:val="000000"/>
                <w:sz w:val="22"/>
                <w:szCs w:val="22"/>
              </w:rPr>
            </w:pPr>
            <w:r w:rsidRPr="00933274">
              <w:rPr>
                <w:rFonts w:ascii="Arial" w:hAnsi="Arial" w:cs="Arial"/>
                <w:color w:val="000000"/>
                <w:sz w:val="22"/>
                <w:szCs w:val="22"/>
              </w:rPr>
              <w:t>Avance en el ejercicio presupuestal</w:t>
            </w:r>
          </w:p>
        </w:tc>
      </w:tr>
      <w:tr w:rsidR="00347D7C" w:rsidRPr="00933274" w:rsidTr="002D74A6">
        <w:trPr>
          <w:trHeight w:val="20"/>
        </w:trPr>
        <w:tc>
          <w:tcPr>
            <w:tcW w:w="115" w:type="pct"/>
            <w:tcBorders>
              <w:top w:val="nil"/>
              <w:left w:val="nil"/>
              <w:bottom w:val="nil"/>
              <w:right w:val="nil"/>
            </w:tcBorders>
            <w:shd w:val="clear" w:color="auto" w:fill="auto"/>
            <w:noWrap/>
            <w:vAlign w:val="center"/>
            <w:hideMark/>
          </w:tcPr>
          <w:p w:rsidR="00347D7C" w:rsidRPr="00933274" w:rsidRDefault="00347D7C" w:rsidP="009F2474">
            <w:pPr>
              <w:jc w:val="center"/>
              <w:rPr>
                <w:rFonts w:ascii="Arial" w:hAnsi="Arial" w:cs="Arial"/>
                <w:color w:val="000000"/>
                <w:sz w:val="8"/>
                <w:szCs w:val="8"/>
              </w:rPr>
            </w:pPr>
          </w:p>
        </w:tc>
        <w:tc>
          <w:tcPr>
            <w:tcW w:w="3427" w:type="pct"/>
            <w:tcBorders>
              <w:top w:val="nil"/>
              <w:left w:val="nil"/>
              <w:bottom w:val="nil"/>
              <w:right w:val="nil"/>
            </w:tcBorders>
            <w:shd w:val="clear" w:color="auto" w:fill="auto"/>
            <w:noWrap/>
            <w:vAlign w:val="center"/>
            <w:hideMark/>
          </w:tcPr>
          <w:p w:rsidR="00347D7C" w:rsidRPr="00933274" w:rsidRDefault="00347D7C" w:rsidP="009F2474">
            <w:pPr>
              <w:rPr>
                <w:rFonts w:ascii="Arial" w:hAnsi="Arial" w:cs="Arial"/>
                <w:sz w:val="8"/>
                <w:szCs w:val="8"/>
              </w:rPr>
            </w:pPr>
          </w:p>
        </w:tc>
        <w:tc>
          <w:tcPr>
            <w:tcW w:w="1344" w:type="pct"/>
            <w:tcBorders>
              <w:top w:val="nil"/>
              <w:left w:val="nil"/>
              <w:bottom w:val="nil"/>
              <w:right w:val="nil"/>
            </w:tcBorders>
            <w:shd w:val="clear" w:color="auto" w:fill="auto"/>
            <w:noWrap/>
            <w:vAlign w:val="center"/>
            <w:hideMark/>
          </w:tcPr>
          <w:p w:rsidR="00347D7C" w:rsidRPr="00933274" w:rsidRDefault="00347D7C" w:rsidP="009F2474">
            <w:pPr>
              <w:rPr>
                <w:rFonts w:ascii="Arial" w:hAnsi="Arial" w:cs="Arial"/>
                <w:sz w:val="8"/>
                <w:szCs w:val="8"/>
              </w:rPr>
            </w:pPr>
          </w:p>
        </w:tc>
        <w:tc>
          <w:tcPr>
            <w:tcW w:w="114" w:type="pct"/>
            <w:tcBorders>
              <w:top w:val="nil"/>
              <w:left w:val="nil"/>
              <w:bottom w:val="nil"/>
              <w:right w:val="nil"/>
            </w:tcBorders>
            <w:shd w:val="clear" w:color="auto" w:fill="auto"/>
            <w:noWrap/>
            <w:vAlign w:val="center"/>
            <w:hideMark/>
          </w:tcPr>
          <w:p w:rsidR="00347D7C" w:rsidRPr="00933274" w:rsidRDefault="00347D7C" w:rsidP="009F2474">
            <w:pPr>
              <w:rPr>
                <w:rFonts w:ascii="Arial" w:hAnsi="Arial" w:cs="Arial"/>
                <w:sz w:val="8"/>
                <w:szCs w:val="8"/>
              </w:rPr>
            </w:pPr>
          </w:p>
        </w:tc>
      </w:tr>
      <w:tr w:rsidR="00347D7C" w:rsidRPr="00933274" w:rsidTr="002D74A6">
        <w:trPr>
          <w:trHeight w:val="207"/>
        </w:trPr>
        <w:tc>
          <w:tcPr>
            <w:tcW w:w="115" w:type="pct"/>
            <w:vMerge w:val="restart"/>
            <w:tcBorders>
              <w:top w:val="nil"/>
              <w:left w:val="nil"/>
              <w:bottom w:val="nil"/>
              <w:right w:val="nil"/>
            </w:tcBorders>
            <w:shd w:val="clear" w:color="000000" w:fill="D4C19C"/>
            <w:noWrap/>
            <w:vAlign w:val="center"/>
            <w:hideMark/>
          </w:tcPr>
          <w:p w:rsidR="00347D7C" w:rsidRPr="00933274" w:rsidRDefault="00347D7C" w:rsidP="009F2474">
            <w:pPr>
              <w:jc w:val="center"/>
              <w:rPr>
                <w:rFonts w:ascii="Arial" w:hAnsi="Arial" w:cs="Arial"/>
                <w:color w:val="FFFFFF"/>
                <w:sz w:val="18"/>
                <w:szCs w:val="18"/>
              </w:rPr>
            </w:pPr>
            <w:r w:rsidRPr="00933274">
              <w:rPr>
                <w:rFonts w:ascii="Arial" w:hAnsi="Arial" w:cs="Arial"/>
                <w:color w:val="FFFFFF"/>
                <w:sz w:val="18"/>
                <w:szCs w:val="18"/>
              </w:rPr>
              <w:t> </w:t>
            </w:r>
          </w:p>
        </w:tc>
        <w:tc>
          <w:tcPr>
            <w:tcW w:w="3427" w:type="pct"/>
            <w:vMerge w:val="restart"/>
            <w:tcBorders>
              <w:top w:val="nil"/>
              <w:left w:val="nil"/>
              <w:bottom w:val="nil"/>
              <w:right w:val="nil"/>
            </w:tcBorders>
            <w:shd w:val="clear" w:color="000000" w:fill="D4C19C"/>
            <w:noWrap/>
            <w:vAlign w:val="center"/>
            <w:hideMark/>
          </w:tcPr>
          <w:p w:rsidR="00347D7C" w:rsidRPr="00F578BB" w:rsidRDefault="00347D7C" w:rsidP="009F2474">
            <w:pPr>
              <w:jc w:val="center"/>
              <w:rPr>
                <w:rFonts w:ascii="Arial" w:hAnsi="Arial" w:cs="Arial"/>
                <w:color w:val="000000" w:themeColor="text1"/>
                <w:sz w:val="20"/>
                <w:szCs w:val="20"/>
              </w:rPr>
            </w:pPr>
            <w:r w:rsidRPr="00F578BB">
              <w:rPr>
                <w:rFonts w:ascii="Arial" w:hAnsi="Arial" w:cs="Arial"/>
                <w:color w:val="000000" w:themeColor="text1"/>
                <w:sz w:val="20"/>
                <w:szCs w:val="20"/>
              </w:rPr>
              <w:t>Componente</w:t>
            </w:r>
          </w:p>
        </w:tc>
        <w:tc>
          <w:tcPr>
            <w:tcW w:w="1344" w:type="pct"/>
            <w:vMerge w:val="restart"/>
            <w:tcBorders>
              <w:top w:val="nil"/>
              <w:left w:val="nil"/>
              <w:bottom w:val="nil"/>
              <w:right w:val="nil"/>
            </w:tcBorders>
            <w:shd w:val="clear" w:color="000000" w:fill="D4C19C"/>
            <w:vAlign w:val="center"/>
            <w:hideMark/>
          </w:tcPr>
          <w:p w:rsidR="00347D7C" w:rsidRPr="00F578BB" w:rsidRDefault="00F22ED3" w:rsidP="009F2474">
            <w:pPr>
              <w:jc w:val="center"/>
              <w:rPr>
                <w:rFonts w:ascii="Arial" w:hAnsi="Arial" w:cs="Arial"/>
                <w:color w:val="000000" w:themeColor="text1"/>
                <w:sz w:val="20"/>
                <w:szCs w:val="20"/>
              </w:rPr>
            </w:pPr>
            <w:r w:rsidRPr="00F578BB">
              <w:rPr>
                <w:rFonts w:ascii="Arial" w:hAnsi="Arial" w:cs="Arial"/>
                <w:color w:val="000000" w:themeColor="text1"/>
                <w:sz w:val="20"/>
                <w:szCs w:val="20"/>
              </w:rPr>
              <w:t>Tercer</w:t>
            </w:r>
          </w:p>
          <w:p w:rsidR="00347D7C" w:rsidRPr="00F578BB" w:rsidRDefault="00347D7C" w:rsidP="009F2474">
            <w:pPr>
              <w:jc w:val="center"/>
              <w:rPr>
                <w:rFonts w:ascii="Arial" w:hAnsi="Arial" w:cs="Arial"/>
                <w:color w:val="000000" w:themeColor="text1"/>
                <w:sz w:val="20"/>
                <w:szCs w:val="20"/>
              </w:rPr>
            </w:pPr>
            <w:r w:rsidRPr="00F578BB">
              <w:rPr>
                <w:rFonts w:ascii="Arial" w:hAnsi="Arial" w:cs="Arial"/>
                <w:color w:val="000000" w:themeColor="text1"/>
                <w:sz w:val="20"/>
                <w:szCs w:val="20"/>
              </w:rPr>
              <w:t>Trimestre</w:t>
            </w:r>
          </w:p>
        </w:tc>
        <w:tc>
          <w:tcPr>
            <w:tcW w:w="114" w:type="pct"/>
            <w:vMerge w:val="restart"/>
            <w:tcBorders>
              <w:top w:val="nil"/>
              <w:left w:val="nil"/>
              <w:bottom w:val="nil"/>
              <w:right w:val="nil"/>
            </w:tcBorders>
            <w:shd w:val="clear" w:color="000000" w:fill="D4C19C"/>
            <w:noWrap/>
            <w:vAlign w:val="center"/>
            <w:hideMark/>
          </w:tcPr>
          <w:p w:rsidR="00347D7C" w:rsidRPr="00933274" w:rsidRDefault="00347D7C" w:rsidP="009F2474">
            <w:pPr>
              <w:jc w:val="center"/>
              <w:rPr>
                <w:rFonts w:ascii="Arial" w:hAnsi="Arial" w:cs="Arial"/>
                <w:color w:val="FFFFFF"/>
                <w:sz w:val="18"/>
                <w:szCs w:val="18"/>
              </w:rPr>
            </w:pPr>
            <w:r w:rsidRPr="00933274">
              <w:rPr>
                <w:rFonts w:ascii="Arial" w:hAnsi="Arial" w:cs="Arial"/>
                <w:color w:val="FFFFFF"/>
                <w:sz w:val="18"/>
                <w:szCs w:val="18"/>
              </w:rPr>
              <w:t> </w:t>
            </w:r>
          </w:p>
        </w:tc>
      </w:tr>
      <w:tr w:rsidR="00347D7C" w:rsidRPr="00933274" w:rsidTr="002D74A6">
        <w:trPr>
          <w:trHeight w:val="276"/>
        </w:trPr>
        <w:tc>
          <w:tcPr>
            <w:tcW w:w="115" w:type="pct"/>
            <w:vMerge/>
            <w:tcBorders>
              <w:top w:val="nil"/>
              <w:left w:val="nil"/>
              <w:bottom w:val="nil"/>
              <w:right w:val="nil"/>
            </w:tcBorders>
            <w:vAlign w:val="center"/>
            <w:hideMark/>
          </w:tcPr>
          <w:p w:rsidR="00347D7C" w:rsidRPr="00933274" w:rsidRDefault="00347D7C" w:rsidP="009F2474">
            <w:pPr>
              <w:rPr>
                <w:rFonts w:ascii="Arial" w:hAnsi="Arial" w:cs="Arial"/>
                <w:color w:val="FFFFFF"/>
                <w:sz w:val="18"/>
                <w:szCs w:val="18"/>
              </w:rPr>
            </w:pPr>
          </w:p>
        </w:tc>
        <w:tc>
          <w:tcPr>
            <w:tcW w:w="3427" w:type="pct"/>
            <w:vMerge/>
            <w:tcBorders>
              <w:top w:val="nil"/>
              <w:left w:val="nil"/>
              <w:bottom w:val="nil"/>
              <w:right w:val="nil"/>
            </w:tcBorders>
            <w:vAlign w:val="center"/>
            <w:hideMark/>
          </w:tcPr>
          <w:p w:rsidR="00347D7C" w:rsidRPr="00933274" w:rsidRDefault="00347D7C" w:rsidP="009F2474">
            <w:pPr>
              <w:rPr>
                <w:rFonts w:ascii="Arial" w:hAnsi="Arial" w:cs="Arial"/>
                <w:color w:val="FFFFFF"/>
                <w:sz w:val="20"/>
                <w:szCs w:val="20"/>
              </w:rPr>
            </w:pPr>
          </w:p>
        </w:tc>
        <w:tc>
          <w:tcPr>
            <w:tcW w:w="1344" w:type="pct"/>
            <w:vMerge/>
            <w:tcBorders>
              <w:top w:val="nil"/>
              <w:left w:val="nil"/>
              <w:bottom w:val="nil"/>
              <w:right w:val="nil"/>
            </w:tcBorders>
            <w:vAlign w:val="center"/>
            <w:hideMark/>
          </w:tcPr>
          <w:p w:rsidR="00347D7C" w:rsidRPr="00933274" w:rsidRDefault="00347D7C" w:rsidP="009F2474">
            <w:pPr>
              <w:rPr>
                <w:rFonts w:ascii="Arial" w:hAnsi="Arial" w:cs="Arial"/>
                <w:color w:val="FFFFFF"/>
                <w:sz w:val="20"/>
                <w:szCs w:val="20"/>
              </w:rPr>
            </w:pPr>
          </w:p>
        </w:tc>
        <w:tc>
          <w:tcPr>
            <w:tcW w:w="114" w:type="pct"/>
            <w:vMerge/>
            <w:tcBorders>
              <w:top w:val="nil"/>
              <w:left w:val="nil"/>
              <w:bottom w:val="nil"/>
              <w:right w:val="nil"/>
            </w:tcBorders>
            <w:vAlign w:val="center"/>
            <w:hideMark/>
          </w:tcPr>
          <w:p w:rsidR="00347D7C" w:rsidRPr="00933274" w:rsidRDefault="00347D7C" w:rsidP="009F2474">
            <w:pPr>
              <w:rPr>
                <w:rFonts w:ascii="Arial" w:hAnsi="Arial" w:cs="Arial"/>
                <w:color w:val="FFFFFF"/>
                <w:sz w:val="18"/>
                <w:szCs w:val="18"/>
              </w:rPr>
            </w:pPr>
          </w:p>
        </w:tc>
      </w:tr>
      <w:tr w:rsidR="00347D7C" w:rsidRPr="00933274" w:rsidTr="002D74A6">
        <w:trPr>
          <w:trHeight w:val="20"/>
        </w:trPr>
        <w:tc>
          <w:tcPr>
            <w:tcW w:w="115" w:type="pct"/>
            <w:tcBorders>
              <w:top w:val="nil"/>
              <w:left w:val="nil"/>
              <w:bottom w:val="single" w:sz="8" w:space="0" w:color="808080"/>
              <w:right w:val="nil"/>
            </w:tcBorders>
            <w:shd w:val="clear" w:color="auto" w:fill="auto"/>
            <w:noWrap/>
            <w:vAlign w:val="center"/>
            <w:hideMark/>
          </w:tcPr>
          <w:p w:rsidR="00347D7C" w:rsidRPr="00933274" w:rsidRDefault="00347D7C" w:rsidP="009F2474">
            <w:pPr>
              <w:rPr>
                <w:rFonts w:ascii="Arial" w:hAnsi="Arial" w:cs="Arial"/>
                <w:color w:val="000000"/>
                <w:sz w:val="8"/>
                <w:szCs w:val="8"/>
              </w:rPr>
            </w:pPr>
            <w:r w:rsidRPr="00933274">
              <w:rPr>
                <w:rFonts w:ascii="Arial" w:hAnsi="Arial" w:cs="Arial"/>
                <w:color w:val="000000"/>
                <w:sz w:val="8"/>
                <w:szCs w:val="8"/>
              </w:rPr>
              <w:t> </w:t>
            </w:r>
          </w:p>
        </w:tc>
        <w:tc>
          <w:tcPr>
            <w:tcW w:w="3427" w:type="pct"/>
            <w:tcBorders>
              <w:top w:val="nil"/>
              <w:left w:val="nil"/>
              <w:bottom w:val="single" w:sz="8" w:space="0" w:color="808080"/>
              <w:right w:val="nil"/>
            </w:tcBorders>
            <w:shd w:val="clear" w:color="auto" w:fill="auto"/>
            <w:noWrap/>
            <w:vAlign w:val="center"/>
            <w:hideMark/>
          </w:tcPr>
          <w:p w:rsidR="00347D7C" w:rsidRPr="00933274" w:rsidRDefault="00347D7C" w:rsidP="009F2474">
            <w:pPr>
              <w:jc w:val="center"/>
              <w:rPr>
                <w:rFonts w:ascii="Arial" w:hAnsi="Arial" w:cs="Arial"/>
                <w:b/>
                <w:bCs/>
                <w:color w:val="000000"/>
                <w:sz w:val="8"/>
                <w:szCs w:val="8"/>
              </w:rPr>
            </w:pPr>
            <w:r w:rsidRPr="00933274">
              <w:rPr>
                <w:rFonts w:ascii="Arial" w:hAnsi="Arial" w:cs="Arial"/>
                <w:b/>
                <w:bCs/>
                <w:color w:val="000000"/>
                <w:sz w:val="8"/>
                <w:szCs w:val="8"/>
              </w:rPr>
              <w:t> </w:t>
            </w:r>
          </w:p>
        </w:tc>
        <w:tc>
          <w:tcPr>
            <w:tcW w:w="1344" w:type="pct"/>
            <w:tcBorders>
              <w:top w:val="nil"/>
              <w:left w:val="nil"/>
              <w:bottom w:val="single" w:sz="8" w:space="0" w:color="808080"/>
              <w:right w:val="nil"/>
            </w:tcBorders>
            <w:shd w:val="clear" w:color="auto" w:fill="auto"/>
            <w:noWrap/>
            <w:vAlign w:val="center"/>
            <w:hideMark/>
          </w:tcPr>
          <w:p w:rsidR="00347D7C" w:rsidRPr="00933274" w:rsidRDefault="00347D7C" w:rsidP="009F2474">
            <w:pPr>
              <w:jc w:val="center"/>
              <w:rPr>
                <w:rFonts w:ascii="Arial" w:hAnsi="Arial" w:cs="Arial"/>
                <w:b/>
                <w:bCs/>
                <w:color w:val="000000"/>
                <w:sz w:val="8"/>
                <w:szCs w:val="8"/>
              </w:rPr>
            </w:pPr>
            <w:r w:rsidRPr="00933274">
              <w:rPr>
                <w:rFonts w:ascii="Arial" w:hAnsi="Arial" w:cs="Arial"/>
                <w:b/>
                <w:bCs/>
                <w:color w:val="000000"/>
                <w:sz w:val="8"/>
                <w:szCs w:val="8"/>
              </w:rPr>
              <w:t> </w:t>
            </w:r>
          </w:p>
        </w:tc>
        <w:tc>
          <w:tcPr>
            <w:tcW w:w="114" w:type="pct"/>
            <w:tcBorders>
              <w:top w:val="nil"/>
              <w:left w:val="nil"/>
              <w:bottom w:val="single" w:sz="8" w:space="0" w:color="808080"/>
              <w:right w:val="nil"/>
            </w:tcBorders>
            <w:shd w:val="clear" w:color="auto" w:fill="auto"/>
            <w:noWrap/>
            <w:vAlign w:val="center"/>
            <w:hideMark/>
          </w:tcPr>
          <w:p w:rsidR="00347D7C" w:rsidRPr="00933274" w:rsidRDefault="00347D7C" w:rsidP="009F2474">
            <w:pPr>
              <w:rPr>
                <w:rFonts w:ascii="Arial" w:hAnsi="Arial" w:cs="Arial"/>
                <w:color w:val="000000"/>
                <w:sz w:val="8"/>
                <w:szCs w:val="8"/>
              </w:rPr>
            </w:pPr>
            <w:r w:rsidRPr="00933274">
              <w:rPr>
                <w:rFonts w:ascii="Arial" w:hAnsi="Arial" w:cs="Arial"/>
                <w:color w:val="000000"/>
                <w:sz w:val="8"/>
                <w:szCs w:val="8"/>
              </w:rPr>
              <w:t> </w:t>
            </w:r>
          </w:p>
        </w:tc>
      </w:tr>
      <w:tr w:rsidR="00347D7C" w:rsidRPr="00933274" w:rsidTr="002D74A6">
        <w:trPr>
          <w:trHeight w:val="20"/>
        </w:trPr>
        <w:tc>
          <w:tcPr>
            <w:tcW w:w="115" w:type="pct"/>
            <w:tcBorders>
              <w:top w:val="nil"/>
              <w:left w:val="nil"/>
              <w:bottom w:val="nil"/>
              <w:right w:val="nil"/>
            </w:tcBorders>
            <w:shd w:val="clear" w:color="auto" w:fill="auto"/>
            <w:noWrap/>
            <w:vAlign w:val="center"/>
            <w:hideMark/>
          </w:tcPr>
          <w:p w:rsidR="00347D7C" w:rsidRPr="00933274" w:rsidRDefault="00347D7C" w:rsidP="009F2474">
            <w:pPr>
              <w:rPr>
                <w:rFonts w:ascii="Arial" w:hAnsi="Arial" w:cs="Arial"/>
                <w:color w:val="000000"/>
                <w:sz w:val="8"/>
                <w:szCs w:val="8"/>
              </w:rPr>
            </w:pPr>
          </w:p>
        </w:tc>
        <w:tc>
          <w:tcPr>
            <w:tcW w:w="3427" w:type="pct"/>
            <w:tcBorders>
              <w:top w:val="nil"/>
              <w:left w:val="nil"/>
              <w:bottom w:val="nil"/>
              <w:right w:val="nil"/>
            </w:tcBorders>
            <w:shd w:val="clear" w:color="auto" w:fill="auto"/>
            <w:noWrap/>
            <w:vAlign w:val="center"/>
            <w:hideMark/>
          </w:tcPr>
          <w:p w:rsidR="00347D7C" w:rsidRPr="00933274" w:rsidRDefault="00347D7C" w:rsidP="009F2474">
            <w:pPr>
              <w:rPr>
                <w:rFonts w:ascii="Arial" w:hAnsi="Arial" w:cs="Arial"/>
                <w:sz w:val="8"/>
                <w:szCs w:val="8"/>
              </w:rPr>
            </w:pPr>
          </w:p>
        </w:tc>
        <w:tc>
          <w:tcPr>
            <w:tcW w:w="1344" w:type="pct"/>
            <w:tcBorders>
              <w:top w:val="nil"/>
              <w:left w:val="nil"/>
              <w:bottom w:val="nil"/>
              <w:right w:val="nil"/>
            </w:tcBorders>
            <w:shd w:val="clear" w:color="auto" w:fill="auto"/>
            <w:noWrap/>
            <w:vAlign w:val="center"/>
            <w:hideMark/>
          </w:tcPr>
          <w:p w:rsidR="00347D7C" w:rsidRPr="00933274" w:rsidRDefault="00347D7C" w:rsidP="009F2474">
            <w:pPr>
              <w:jc w:val="center"/>
              <w:rPr>
                <w:rFonts w:ascii="Arial" w:hAnsi="Arial" w:cs="Arial"/>
                <w:sz w:val="8"/>
                <w:szCs w:val="8"/>
              </w:rPr>
            </w:pPr>
          </w:p>
        </w:tc>
        <w:tc>
          <w:tcPr>
            <w:tcW w:w="114" w:type="pct"/>
            <w:tcBorders>
              <w:top w:val="nil"/>
              <w:left w:val="nil"/>
              <w:bottom w:val="single" w:sz="8" w:space="0" w:color="808080"/>
              <w:right w:val="nil"/>
            </w:tcBorders>
            <w:shd w:val="clear" w:color="auto" w:fill="auto"/>
            <w:noWrap/>
            <w:vAlign w:val="center"/>
            <w:hideMark/>
          </w:tcPr>
          <w:p w:rsidR="00347D7C" w:rsidRPr="00933274" w:rsidRDefault="00347D7C" w:rsidP="009F2474">
            <w:pPr>
              <w:rPr>
                <w:rFonts w:ascii="Arial" w:hAnsi="Arial" w:cs="Arial"/>
                <w:color w:val="000000"/>
                <w:sz w:val="8"/>
                <w:szCs w:val="8"/>
              </w:rPr>
            </w:pPr>
            <w:r w:rsidRPr="00933274">
              <w:rPr>
                <w:rFonts w:ascii="Arial" w:hAnsi="Arial" w:cs="Arial"/>
                <w:color w:val="000000"/>
                <w:sz w:val="8"/>
                <w:szCs w:val="8"/>
              </w:rPr>
              <w:t> </w:t>
            </w:r>
          </w:p>
        </w:tc>
      </w:tr>
      <w:tr w:rsidR="00347D7C" w:rsidRPr="00933274" w:rsidTr="002D74A6">
        <w:trPr>
          <w:trHeight w:val="20"/>
        </w:trPr>
        <w:tc>
          <w:tcPr>
            <w:tcW w:w="115" w:type="pct"/>
            <w:tcBorders>
              <w:top w:val="nil"/>
              <w:left w:val="nil"/>
              <w:bottom w:val="nil"/>
              <w:right w:val="nil"/>
            </w:tcBorders>
            <w:shd w:val="clear" w:color="000000" w:fill="F2F2F2"/>
            <w:noWrap/>
            <w:vAlign w:val="center"/>
            <w:hideMark/>
          </w:tcPr>
          <w:p w:rsidR="00347D7C" w:rsidRPr="0067588B" w:rsidRDefault="00347D7C" w:rsidP="009F2474">
            <w:pPr>
              <w:rPr>
                <w:rFonts w:ascii="Arial" w:hAnsi="Arial" w:cs="Arial"/>
                <w:color w:val="000000"/>
                <w:sz w:val="18"/>
                <w:szCs w:val="18"/>
              </w:rPr>
            </w:pPr>
            <w:r w:rsidRPr="0067588B">
              <w:rPr>
                <w:rFonts w:ascii="Arial" w:hAnsi="Arial" w:cs="Arial"/>
                <w:color w:val="000000"/>
                <w:sz w:val="18"/>
                <w:szCs w:val="18"/>
              </w:rPr>
              <w:t> </w:t>
            </w:r>
          </w:p>
        </w:tc>
        <w:tc>
          <w:tcPr>
            <w:tcW w:w="3427" w:type="pct"/>
            <w:tcBorders>
              <w:top w:val="nil"/>
              <w:left w:val="nil"/>
              <w:bottom w:val="nil"/>
              <w:right w:val="nil"/>
            </w:tcBorders>
            <w:shd w:val="clear" w:color="000000" w:fill="F2F2F2"/>
            <w:noWrap/>
            <w:vAlign w:val="center"/>
            <w:hideMark/>
          </w:tcPr>
          <w:p w:rsidR="00347D7C" w:rsidRPr="0067588B" w:rsidRDefault="00347D7C" w:rsidP="00347D7C">
            <w:pPr>
              <w:rPr>
                <w:rFonts w:ascii="Arial" w:hAnsi="Arial" w:cs="Arial"/>
                <w:b/>
                <w:bCs/>
                <w:color w:val="000000"/>
                <w:sz w:val="18"/>
                <w:szCs w:val="18"/>
              </w:rPr>
            </w:pPr>
            <w:r w:rsidRPr="0067588B">
              <w:rPr>
                <w:rFonts w:ascii="Arial" w:hAnsi="Arial" w:cs="Arial"/>
                <w:b/>
                <w:bCs/>
                <w:color w:val="000000"/>
                <w:sz w:val="18"/>
                <w:szCs w:val="18"/>
              </w:rPr>
              <w:t>Componente para la Disminución de Costos de Acceso al Crédito</w:t>
            </w:r>
          </w:p>
        </w:tc>
        <w:tc>
          <w:tcPr>
            <w:tcW w:w="1344" w:type="pct"/>
            <w:tcBorders>
              <w:top w:val="nil"/>
              <w:left w:val="nil"/>
              <w:bottom w:val="nil"/>
              <w:right w:val="nil"/>
            </w:tcBorders>
            <w:shd w:val="clear" w:color="000000" w:fill="F2F2F2"/>
            <w:noWrap/>
            <w:vAlign w:val="center"/>
            <w:hideMark/>
          </w:tcPr>
          <w:p w:rsidR="00347D7C" w:rsidRPr="0067588B" w:rsidRDefault="00347D7C" w:rsidP="009F2474">
            <w:pPr>
              <w:rPr>
                <w:rFonts w:ascii="Arial" w:hAnsi="Arial" w:cs="Arial"/>
                <w:b/>
                <w:bCs/>
                <w:color w:val="000000"/>
                <w:sz w:val="18"/>
                <w:szCs w:val="18"/>
              </w:rPr>
            </w:pPr>
            <w:r w:rsidRPr="0067588B">
              <w:rPr>
                <w:rFonts w:ascii="Arial" w:hAnsi="Arial" w:cs="Arial"/>
                <w:b/>
                <w:bCs/>
                <w:color w:val="000000"/>
                <w:sz w:val="18"/>
                <w:szCs w:val="18"/>
              </w:rPr>
              <w:t> </w:t>
            </w:r>
          </w:p>
        </w:tc>
        <w:tc>
          <w:tcPr>
            <w:tcW w:w="114" w:type="pct"/>
            <w:tcBorders>
              <w:top w:val="nil"/>
              <w:left w:val="nil"/>
              <w:bottom w:val="nil"/>
              <w:right w:val="nil"/>
            </w:tcBorders>
            <w:shd w:val="clear" w:color="000000" w:fill="F2F2F2"/>
            <w:noWrap/>
            <w:vAlign w:val="center"/>
            <w:hideMark/>
          </w:tcPr>
          <w:p w:rsidR="00347D7C" w:rsidRPr="0067588B" w:rsidRDefault="00347D7C" w:rsidP="009F2474">
            <w:pPr>
              <w:rPr>
                <w:rFonts w:ascii="Arial" w:hAnsi="Arial" w:cs="Arial"/>
                <w:color w:val="000000"/>
                <w:sz w:val="18"/>
                <w:szCs w:val="18"/>
              </w:rPr>
            </w:pPr>
            <w:r w:rsidRPr="0067588B">
              <w:rPr>
                <w:rFonts w:ascii="Arial" w:hAnsi="Arial" w:cs="Arial"/>
                <w:color w:val="000000"/>
                <w:sz w:val="18"/>
                <w:szCs w:val="18"/>
              </w:rPr>
              <w:t> </w:t>
            </w:r>
          </w:p>
        </w:tc>
      </w:tr>
      <w:tr w:rsidR="00347D7C" w:rsidRPr="00933274" w:rsidTr="002D74A6">
        <w:trPr>
          <w:trHeight w:val="20"/>
        </w:trPr>
        <w:tc>
          <w:tcPr>
            <w:tcW w:w="115" w:type="pct"/>
            <w:tcBorders>
              <w:top w:val="nil"/>
              <w:left w:val="nil"/>
              <w:bottom w:val="nil"/>
              <w:right w:val="nil"/>
            </w:tcBorders>
            <w:shd w:val="clear" w:color="000000" w:fill="F2F2F2"/>
            <w:noWrap/>
            <w:vAlign w:val="center"/>
            <w:hideMark/>
          </w:tcPr>
          <w:p w:rsidR="00347D7C" w:rsidRPr="0067588B" w:rsidRDefault="00347D7C" w:rsidP="009F2474">
            <w:pPr>
              <w:rPr>
                <w:rFonts w:ascii="Arial" w:hAnsi="Arial" w:cs="Arial"/>
                <w:color w:val="000000"/>
                <w:sz w:val="18"/>
                <w:szCs w:val="18"/>
              </w:rPr>
            </w:pPr>
            <w:r w:rsidRPr="0067588B">
              <w:rPr>
                <w:rFonts w:ascii="Arial" w:hAnsi="Arial" w:cs="Arial"/>
                <w:color w:val="000000"/>
                <w:sz w:val="18"/>
                <w:szCs w:val="18"/>
              </w:rPr>
              <w:t> </w:t>
            </w:r>
          </w:p>
        </w:tc>
        <w:tc>
          <w:tcPr>
            <w:tcW w:w="3427" w:type="pct"/>
            <w:tcBorders>
              <w:top w:val="nil"/>
              <w:left w:val="nil"/>
              <w:bottom w:val="nil"/>
              <w:right w:val="nil"/>
            </w:tcBorders>
            <w:shd w:val="clear" w:color="000000" w:fill="F2F2F2"/>
            <w:noWrap/>
            <w:vAlign w:val="center"/>
            <w:hideMark/>
          </w:tcPr>
          <w:p w:rsidR="00347D7C" w:rsidRPr="0067588B" w:rsidRDefault="00347D7C" w:rsidP="009F2474">
            <w:pPr>
              <w:jc w:val="right"/>
              <w:rPr>
                <w:rFonts w:ascii="Arial" w:hAnsi="Arial" w:cs="Arial"/>
                <w:color w:val="000000"/>
                <w:sz w:val="18"/>
                <w:szCs w:val="18"/>
              </w:rPr>
            </w:pPr>
            <w:r w:rsidRPr="0067588B">
              <w:rPr>
                <w:rFonts w:ascii="Arial" w:hAnsi="Arial" w:cs="Arial"/>
                <w:color w:val="000000"/>
                <w:sz w:val="18"/>
                <w:szCs w:val="18"/>
              </w:rPr>
              <w:t>Número de apoyos</w:t>
            </w:r>
          </w:p>
        </w:tc>
        <w:tc>
          <w:tcPr>
            <w:tcW w:w="1344" w:type="pct"/>
            <w:tcBorders>
              <w:top w:val="nil"/>
              <w:left w:val="nil"/>
              <w:bottom w:val="nil"/>
              <w:right w:val="nil"/>
            </w:tcBorders>
            <w:shd w:val="clear" w:color="000000" w:fill="F2F2F2"/>
            <w:noWrap/>
            <w:vAlign w:val="center"/>
          </w:tcPr>
          <w:p w:rsidR="00347D7C" w:rsidRPr="0067588B" w:rsidRDefault="00F22ED3" w:rsidP="001F704F">
            <w:pPr>
              <w:jc w:val="center"/>
              <w:rPr>
                <w:rFonts w:ascii="Arial" w:hAnsi="Arial" w:cs="Arial"/>
                <w:color w:val="000000"/>
                <w:sz w:val="18"/>
                <w:szCs w:val="18"/>
              </w:rPr>
            </w:pPr>
            <w:r>
              <w:rPr>
                <w:rFonts w:ascii="Arial" w:hAnsi="Arial" w:cs="Arial"/>
                <w:color w:val="000000"/>
                <w:sz w:val="18"/>
                <w:szCs w:val="18"/>
              </w:rPr>
              <w:t>1,134</w:t>
            </w:r>
          </w:p>
        </w:tc>
        <w:tc>
          <w:tcPr>
            <w:tcW w:w="114" w:type="pct"/>
            <w:tcBorders>
              <w:top w:val="nil"/>
              <w:left w:val="nil"/>
              <w:bottom w:val="nil"/>
              <w:right w:val="nil"/>
            </w:tcBorders>
            <w:shd w:val="clear" w:color="000000" w:fill="F2F2F2"/>
            <w:noWrap/>
            <w:vAlign w:val="center"/>
            <w:hideMark/>
          </w:tcPr>
          <w:p w:rsidR="00347D7C" w:rsidRPr="0067588B" w:rsidRDefault="00347D7C" w:rsidP="009F2474">
            <w:pPr>
              <w:rPr>
                <w:rFonts w:ascii="Arial" w:hAnsi="Arial" w:cs="Arial"/>
                <w:color w:val="000000"/>
                <w:sz w:val="18"/>
                <w:szCs w:val="18"/>
              </w:rPr>
            </w:pPr>
            <w:r w:rsidRPr="0067588B">
              <w:rPr>
                <w:rFonts w:ascii="Arial" w:hAnsi="Arial" w:cs="Arial"/>
                <w:color w:val="000000"/>
                <w:sz w:val="18"/>
                <w:szCs w:val="18"/>
              </w:rPr>
              <w:t> </w:t>
            </w:r>
          </w:p>
        </w:tc>
      </w:tr>
      <w:tr w:rsidR="00347D7C" w:rsidRPr="00933274" w:rsidTr="002D74A6">
        <w:trPr>
          <w:trHeight w:val="20"/>
        </w:trPr>
        <w:tc>
          <w:tcPr>
            <w:tcW w:w="115" w:type="pct"/>
            <w:tcBorders>
              <w:top w:val="nil"/>
              <w:left w:val="nil"/>
              <w:bottom w:val="nil"/>
              <w:right w:val="nil"/>
            </w:tcBorders>
            <w:shd w:val="clear" w:color="000000" w:fill="F2F2F2"/>
            <w:noWrap/>
            <w:vAlign w:val="center"/>
            <w:hideMark/>
          </w:tcPr>
          <w:p w:rsidR="00347D7C" w:rsidRPr="0067588B" w:rsidRDefault="00347D7C" w:rsidP="009F2474">
            <w:pPr>
              <w:rPr>
                <w:rFonts w:ascii="Arial" w:hAnsi="Arial" w:cs="Arial"/>
                <w:color w:val="000000"/>
                <w:sz w:val="18"/>
                <w:szCs w:val="18"/>
              </w:rPr>
            </w:pPr>
            <w:r w:rsidRPr="0067588B">
              <w:rPr>
                <w:rFonts w:ascii="Arial" w:hAnsi="Arial" w:cs="Arial"/>
                <w:color w:val="000000"/>
                <w:sz w:val="18"/>
                <w:szCs w:val="18"/>
              </w:rPr>
              <w:t> </w:t>
            </w:r>
          </w:p>
        </w:tc>
        <w:tc>
          <w:tcPr>
            <w:tcW w:w="3427" w:type="pct"/>
            <w:tcBorders>
              <w:top w:val="nil"/>
              <w:left w:val="nil"/>
              <w:bottom w:val="nil"/>
              <w:right w:val="nil"/>
            </w:tcBorders>
            <w:shd w:val="clear" w:color="000000" w:fill="F2F2F2"/>
            <w:noWrap/>
            <w:vAlign w:val="center"/>
            <w:hideMark/>
          </w:tcPr>
          <w:p w:rsidR="00347D7C" w:rsidRPr="0067588B" w:rsidRDefault="00347D7C" w:rsidP="009F2474">
            <w:pPr>
              <w:jc w:val="right"/>
              <w:rPr>
                <w:rFonts w:ascii="Arial" w:hAnsi="Arial" w:cs="Arial"/>
                <w:color w:val="000000"/>
                <w:sz w:val="18"/>
                <w:szCs w:val="18"/>
              </w:rPr>
            </w:pPr>
            <w:r w:rsidRPr="0067588B">
              <w:rPr>
                <w:rFonts w:ascii="Arial" w:hAnsi="Arial" w:cs="Arial"/>
                <w:color w:val="000000"/>
                <w:sz w:val="18"/>
                <w:szCs w:val="18"/>
              </w:rPr>
              <w:t>Número de beneficiarios</w:t>
            </w:r>
          </w:p>
        </w:tc>
        <w:tc>
          <w:tcPr>
            <w:tcW w:w="1344" w:type="pct"/>
            <w:tcBorders>
              <w:top w:val="nil"/>
              <w:left w:val="nil"/>
              <w:bottom w:val="nil"/>
              <w:right w:val="nil"/>
            </w:tcBorders>
            <w:shd w:val="clear" w:color="000000" w:fill="F2F2F2"/>
            <w:noWrap/>
            <w:vAlign w:val="center"/>
          </w:tcPr>
          <w:p w:rsidR="00347D7C" w:rsidRPr="0067588B" w:rsidRDefault="00F22ED3" w:rsidP="001F704F">
            <w:pPr>
              <w:jc w:val="center"/>
              <w:rPr>
                <w:rFonts w:ascii="Arial" w:hAnsi="Arial" w:cs="Arial"/>
                <w:color w:val="000000"/>
                <w:sz w:val="18"/>
                <w:szCs w:val="18"/>
              </w:rPr>
            </w:pPr>
            <w:r>
              <w:rPr>
                <w:rFonts w:ascii="Arial" w:hAnsi="Arial" w:cs="Arial"/>
                <w:color w:val="000000"/>
                <w:sz w:val="18"/>
                <w:szCs w:val="18"/>
              </w:rPr>
              <w:t>6,421</w:t>
            </w:r>
          </w:p>
        </w:tc>
        <w:tc>
          <w:tcPr>
            <w:tcW w:w="114" w:type="pct"/>
            <w:tcBorders>
              <w:top w:val="nil"/>
              <w:left w:val="nil"/>
              <w:bottom w:val="nil"/>
              <w:right w:val="nil"/>
            </w:tcBorders>
            <w:shd w:val="clear" w:color="000000" w:fill="F2F2F2"/>
            <w:noWrap/>
            <w:vAlign w:val="center"/>
            <w:hideMark/>
          </w:tcPr>
          <w:p w:rsidR="00347D7C" w:rsidRPr="0067588B" w:rsidRDefault="00347D7C" w:rsidP="009F2474">
            <w:pPr>
              <w:rPr>
                <w:rFonts w:ascii="Arial" w:hAnsi="Arial" w:cs="Arial"/>
                <w:color w:val="000000"/>
                <w:sz w:val="18"/>
                <w:szCs w:val="18"/>
              </w:rPr>
            </w:pPr>
            <w:r w:rsidRPr="0067588B">
              <w:rPr>
                <w:rFonts w:ascii="Arial" w:hAnsi="Arial" w:cs="Arial"/>
                <w:color w:val="000000"/>
                <w:sz w:val="18"/>
                <w:szCs w:val="18"/>
              </w:rPr>
              <w:t> </w:t>
            </w:r>
          </w:p>
        </w:tc>
      </w:tr>
      <w:tr w:rsidR="00347D7C" w:rsidRPr="00933274" w:rsidTr="002D74A6">
        <w:trPr>
          <w:trHeight w:val="20"/>
        </w:trPr>
        <w:tc>
          <w:tcPr>
            <w:tcW w:w="115" w:type="pct"/>
            <w:tcBorders>
              <w:top w:val="nil"/>
              <w:left w:val="nil"/>
              <w:bottom w:val="nil"/>
              <w:right w:val="nil"/>
            </w:tcBorders>
            <w:shd w:val="clear" w:color="000000" w:fill="F2F2F2"/>
            <w:noWrap/>
            <w:vAlign w:val="center"/>
            <w:hideMark/>
          </w:tcPr>
          <w:p w:rsidR="00347D7C" w:rsidRPr="0067588B" w:rsidRDefault="00347D7C" w:rsidP="009F2474">
            <w:pPr>
              <w:rPr>
                <w:rFonts w:ascii="Arial" w:hAnsi="Arial" w:cs="Arial"/>
                <w:color w:val="000000"/>
                <w:sz w:val="18"/>
                <w:szCs w:val="18"/>
              </w:rPr>
            </w:pPr>
            <w:r w:rsidRPr="0067588B">
              <w:rPr>
                <w:rFonts w:ascii="Arial" w:hAnsi="Arial" w:cs="Arial"/>
                <w:color w:val="000000"/>
                <w:sz w:val="18"/>
                <w:szCs w:val="18"/>
              </w:rPr>
              <w:t> </w:t>
            </w:r>
          </w:p>
        </w:tc>
        <w:tc>
          <w:tcPr>
            <w:tcW w:w="3427" w:type="pct"/>
            <w:tcBorders>
              <w:top w:val="nil"/>
              <w:left w:val="nil"/>
              <w:bottom w:val="nil"/>
              <w:right w:val="nil"/>
            </w:tcBorders>
            <w:shd w:val="clear" w:color="000000" w:fill="F2F2F2"/>
            <w:noWrap/>
            <w:vAlign w:val="center"/>
            <w:hideMark/>
          </w:tcPr>
          <w:p w:rsidR="00347D7C" w:rsidRPr="0067588B" w:rsidRDefault="00347D7C" w:rsidP="009F2474">
            <w:pPr>
              <w:jc w:val="right"/>
              <w:rPr>
                <w:rFonts w:ascii="Arial" w:hAnsi="Arial" w:cs="Arial"/>
                <w:color w:val="000000"/>
                <w:sz w:val="18"/>
                <w:szCs w:val="18"/>
              </w:rPr>
            </w:pPr>
            <w:r w:rsidRPr="0067588B">
              <w:rPr>
                <w:rFonts w:ascii="Arial" w:hAnsi="Arial" w:cs="Arial"/>
                <w:color w:val="000000"/>
                <w:sz w:val="18"/>
                <w:szCs w:val="18"/>
              </w:rPr>
              <w:t>Monto</w:t>
            </w:r>
          </w:p>
        </w:tc>
        <w:tc>
          <w:tcPr>
            <w:tcW w:w="1344" w:type="pct"/>
            <w:tcBorders>
              <w:top w:val="nil"/>
              <w:left w:val="nil"/>
              <w:bottom w:val="nil"/>
              <w:right w:val="nil"/>
            </w:tcBorders>
            <w:shd w:val="clear" w:color="000000" w:fill="F2F2F2"/>
            <w:noWrap/>
            <w:vAlign w:val="center"/>
          </w:tcPr>
          <w:p w:rsidR="00347D7C" w:rsidRPr="0067588B" w:rsidRDefault="00F22ED3" w:rsidP="001F704F">
            <w:pPr>
              <w:jc w:val="center"/>
              <w:rPr>
                <w:rFonts w:ascii="Arial" w:hAnsi="Arial" w:cs="Arial"/>
                <w:color w:val="000000"/>
                <w:sz w:val="18"/>
                <w:szCs w:val="18"/>
              </w:rPr>
            </w:pPr>
            <w:r>
              <w:rPr>
                <w:rFonts w:ascii="Arial" w:hAnsi="Arial" w:cs="Arial"/>
                <w:color w:val="000000"/>
                <w:sz w:val="18"/>
                <w:szCs w:val="18"/>
              </w:rPr>
              <w:t>22,778,011.41</w:t>
            </w:r>
          </w:p>
        </w:tc>
        <w:tc>
          <w:tcPr>
            <w:tcW w:w="114" w:type="pct"/>
            <w:tcBorders>
              <w:top w:val="nil"/>
              <w:left w:val="nil"/>
              <w:bottom w:val="nil"/>
              <w:right w:val="nil"/>
            </w:tcBorders>
            <w:shd w:val="clear" w:color="000000" w:fill="F2F2F2"/>
            <w:noWrap/>
            <w:vAlign w:val="center"/>
            <w:hideMark/>
          </w:tcPr>
          <w:p w:rsidR="00347D7C" w:rsidRPr="0067588B" w:rsidRDefault="00347D7C" w:rsidP="009F2474">
            <w:pPr>
              <w:rPr>
                <w:rFonts w:ascii="Arial" w:hAnsi="Arial" w:cs="Arial"/>
                <w:color w:val="000000"/>
                <w:sz w:val="18"/>
                <w:szCs w:val="18"/>
              </w:rPr>
            </w:pPr>
            <w:r w:rsidRPr="0067588B">
              <w:rPr>
                <w:rFonts w:ascii="Arial" w:hAnsi="Arial" w:cs="Arial"/>
                <w:color w:val="000000"/>
                <w:sz w:val="18"/>
                <w:szCs w:val="18"/>
              </w:rPr>
              <w:t> </w:t>
            </w:r>
          </w:p>
        </w:tc>
      </w:tr>
      <w:tr w:rsidR="000B6BEA" w:rsidRPr="00933274" w:rsidTr="002D74A6">
        <w:trPr>
          <w:trHeight w:val="20"/>
        </w:trPr>
        <w:tc>
          <w:tcPr>
            <w:tcW w:w="115" w:type="pct"/>
            <w:tcBorders>
              <w:top w:val="nil"/>
              <w:left w:val="nil"/>
              <w:bottom w:val="nil"/>
              <w:right w:val="nil"/>
            </w:tcBorders>
            <w:shd w:val="clear" w:color="000000" w:fill="F2F2F2"/>
            <w:noWrap/>
            <w:vAlign w:val="center"/>
          </w:tcPr>
          <w:p w:rsidR="000B6BEA" w:rsidRPr="0067588B" w:rsidRDefault="000B6BEA" w:rsidP="00934CE5">
            <w:pPr>
              <w:rPr>
                <w:rFonts w:ascii="Arial" w:hAnsi="Arial" w:cs="Arial"/>
                <w:color w:val="000000"/>
                <w:sz w:val="18"/>
                <w:szCs w:val="18"/>
              </w:rPr>
            </w:pPr>
          </w:p>
        </w:tc>
        <w:tc>
          <w:tcPr>
            <w:tcW w:w="3427" w:type="pct"/>
            <w:tcBorders>
              <w:top w:val="nil"/>
              <w:left w:val="nil"/>
              <w:bottom w:val="nil"/>
              <w:right w:val="nil"/>
            </w:tcBorders>
            <w:shd w:val="clear" w:color="000000" w:fill="F2F2F2"/>
            <w:noWrap/>
            <w:vAlign w:val="center"/>
          </w:tcPr>
          <w:p w:rsidR="000B6BEA" w:rsidRPr="0067588B" w:rsidRDefault="000B6BEA" w:rsidP="00934CE5">
            <w:pPr>
              <w:jc w:val="center"/>
              <w:rPr>
                <w:rFonts w:ascii="Arial" w:hAnsi="Arial" w:cs="Arial"/>
                <w:b/>
                <w:bCs/>
                <w:color w:val="000000"/>
                <w:sz w:val="18"/>
                <w:szCs w:val="18"/>
              </w:rPr>
            </w:pPr>
          </w:p>
        </w:tc>
        <w:tc>
          <w:tcPr>
            <w:tcW w:w="1344" w:type="pct"/>
            <w:tcBorders>
              <w:top w:val="nil"/>
              <w:left w:val="nil"/>
              <w:bottom w:val="nil"/>
              <w:right w:val="nil"/>
            </w:tcBorders>
            <w:shd w:val="clear" w:color="000000" w:fill="F2F2F2"/>
            <w:noWrap/>
            <w:vAlign w:val="center"/>
          </w:tcPr>
          <w:p w:rsidR="000B6BEA" w:rsidRDefault="000B6BEA" w:rsidP="001F704F">
            <w:pPr>
              <w:jc w:val="center"/>
              <w:rPr>
                <w:rFonts w:ascii="Arial" w:hAnsi="Arial" w:cs="Arial"/>
                <w:b/>
                <w:bCs/>
                <w:color w:val="000000"/>
                <w:sz w:val="18"/>
                <w:szCs w:val="18"/>
              </w:rPr>
            </w:pPr>
          </w:p>
        </w:tc>
        <w:tc>
          <w:tcPr>
            <w:tcW w:w="114" w:type="pct"/>
            <w:tcBorders>
              <w:top w:val="nil"/>
              <w:left w:val="nil"/>
              <w:bottom w:val="nil"/>
              <w:right w:val="nil"/>
            </w:tcBorders>
            <w:shd w:val="clear" w:color="000000" w:fill="F2F2F2"/>
            <w:noWrap/>
            <w:vAlign w:val="center"/>
          </w:tcPr>
          <w:p w:rsidR="000B6BEA" w:rsidRPr="0067588B" w:rsidRDefault="000B6BEA" w:rsidP="00934CE5">
            <w:pPr>
              <w:rPr>
                <w:rFonts w:ascii="Arial" w:hAnsi="Arial" w:cs="Arial"/>
                <w:color w:val="000000"/>
                <w:sz w:val="18"/>
                <w:szCs w:val="18"/>
              </w:rPr>
            </w:pPr>
          </w:p>
        </w:tc>
      </w:tr>
      <w:tr w:rsidR="00934CE5" w:rsidRPr="00933274" w:rsidTr="002D74A6">
        <w:trPr>
          <w:trHeight w:val="20"/>
        </w:trPr>
        <w:tc>
          <w:tcPr>
            <w:tcW w:w="115" w:type="pct"/>
            <w:tcBorders>
              <w:top w:val="nil"/>
              <w:left w:val="nil"/>
              <w:bottom w:val="nil"/>
              <w:right w:val="nil"/>
            </w:tcBorders>
            <w:shd w:val="clear" w:color="000000" w:fill="F2F2F2"/>
            <w:noWrap/>
            <w:vAlign w:val="center"/>
            <w:hideMark/>
          </w:tcPr>
          <w:p w:rsidR="00934CE5" w:rsidRPr="0067588B" w:rsidRDefault="00934CE5" w:rsidP="00934CE5">
            <w:pPr>
              <w:rPr>
                <w:rFonts w:ascii="Arial" w:hAnsi="Arial" w:cs="Arial"/>
                <w:color w:val="000000"/>
                <w:sz w:val="18"/>
                <w:szCs w:val="18"/>
              </w:rPr>
            </w:pPr>
            <w:r w:rsidRPr="0067588B">
              <w:rPr>
                <w:rFonts w:ascii="Arial" w:hAnsi="Arial" w:cs="Arial"/>
                <w:color w:val="000000"/>
                <w:sz w:val="18"/>
                <w:szCs w:val="18"/>
              </w:rPr>
              <w:t> </w:t>
            </w:r>
          </w:p>
        </w:tc>
        <w:tc>
          <w:tcPr>
            <w:tcW w:w="3427" w:type="pct"/>
            <w:tcBorders>
              <w:top w:val="nil"/>
              <w:left w:val="nil"/>
              <w:bottom w:val="nil"/>
              <w:right w:val="nil"/>
            </w:tcBorders>
            <w:shd w:val="clear" w:color="000000" w:fill="F2F2F2"/>
            <w:noWrap/>
            <w:vAlign w:val="center"/>
            <w:hideMark/>
          </w:tcPr>
          <w:p w:rsidR="00934CE5" w:rsidRPr="0067588B" w:rsidRDefault="00934CE5" w:rsidP="00934CE5">
            <w:pPr>
              <w:jc w:val="center"/>
              <w:rPr>
                <w:rFonts w:ascii="Arial" w:hAnsi="Arial" w:cs="Arial"/>
                <w:b/>
                <w:bCs/>
                <w:color w:val="000000"/>
                <w:sz w:val="18"/>
                <w:szCs w:val="18"/>
              </w:rPr>
            </w:pPr>
            <w:r w:rsidRPr="0067588B">
              <w:rPr>
                <w:rFonts w:ascii="Arial" w:hAnsi="Arial" w:cs="Arial"/>
                <w:b/>
                <w:bCs/>
                <w:color w:val="000000"/>
                <w:sz w:val="18"/>
                <w:szCs w:val="18"/>
              </w:rPr>
              <w:t>Total de Apoyos</w:t>
            </w:r>
          </w:p>
        </w:tc>
        <w:tc>
          <w:tcPr>
            <w:tcW w:w="1344" w:type="pct"/>
            <w:tcBorders>
              <w:top w:val="nil"/>
              <w:left w:val="nil"/>
              <w:bottom w:val="nil"/>
              <w:right w:val="nil"/>
            </w:tcBorders>
            <w:shd w:val="clear" w:color="000000" w:fill="F2F2F2"/>
            <w:noWrap/>
            <w:vAlign w:val="center"/>
          </w:tcPr>
          <w:p w:rsidR="00934CE5" w:rsidRPr="0067588B" w:rsidRDefault="00F22ED3" w:rsidP="001F704F">
            <w:pPr>
              <w:jc w:val="center"/>
              <w:rPr>
                <w:rFonts w:ascii="Arial" w:hAnsi="Arial" w:cs="Arial"/>
                <w:b/>
                <w:bCs/>
                <w:color w:val="000000"/>
                <w:sz w:val="18"/>
                <w:szCs w:val="18"/>
              </w:rPr>
            </w:pPr>
            <w:r>
              <w:rPr>
                <w:rFonts w:ascii="Arial" w:hAnsi="Arial" w:cs="Arial"/>
                <w:b/>
                <w:bCs/>
                <w:color w:val="000000"/>
                <w:sz w:val="18"/>
                <w:szCs w:val="18"/>
              </w:rPr>
              <w:t>1,134</w:t>
            </w:r>
          </w:p>
        </w:tc>
        <w:tc>
          <w:tcPr>
            <w:tcW w:w="114" w:type="pct"/>
            <w:tcBorders>
              <w:top w:val="nil"/>
              <w:left w:val="nil"/>
              <w:bottom w:val="nil"/>
              <w:right w:val="nil"/>
            </w:tcBorders>
            <w:shd w:val="clear" w:color="000000" w:fill="F2F2F2"/>
            <w:noWrap/>
            <w:vAlign w:val="center"/>
            <w:hideMark/>
          </w:tcPr>
          <w:p w:rsidR="00934CE5" w:rsidRPr="0067588B" w:rsidRDefault="00934CE5" w:rsidP="00934CE5">
            <w:pPr>
              <w:rPr>
                <w:rFonts w:ascii="Arial" w:hAnsi="Arial" w:cs="Arial"/>
                <w:color w:val="000000"/>
                <w:sz w:val="18"/>
                <w:szCs w:val="18"/>
              </w:rPr>
            </w:pPr>
            <w:r w:rsidRPr="0067588B">
              <w:rPr>
                <w:rFonts w:ascii="Arial" w:hAnsi="Arial" w:cs="Arial"/>
                <w:color w:val="000000"/>
                <w:sz w:val="18"/>
                <w:szCs w:val="18"/>
              </w:rPr>
              <w:t> </w:t>
            </w:r>
          </w:p>
        </w:tc>
      </w:tr>
      <w:tr w:rsidR="00934CE5" w:rsidRPr="00933274" w:rsidTr="002D74A6">
        <w:trPr>
          <w:trHeight w:val="20"/>
        </w:trPr>
        <w:tc>
          <w:tcPr>
            <w:tcW w:w="115" w:type="pct"/>
            <w:tcBorders>
              <w:top w:val="nil"/>
              <w:left w:val="nil"/>
              <w:bottom w:val="nil"/>
              <w:right w:val="nil"/>
            </w:tcBorders>
            <w:shd w:val="clear" w:color="000000" w:fill="F2F2F2"/>
            <w:noWrap/>
            <w:vAlign w:val="center"/>
            <w:hideMark/>
          </w:tcPr>
          <w:p w:rsidR="00934CE5" w:rsidRPr="0067588B" w:rsidRDefault="00934CE5" w:rsidP="00934CE5">
            <w:pPr>
              <w:rPr>
                <w:rFonts w:ascii="Arial" w:hAnsi="Arial" w:cs="Arial"/>
                <w:color w:val="000000"/>
                <w:sz w:val="18"/>
                <w:szCs w:val="18"/>
              </w:rPr>
            </w:pPr>
            <w:r w:rsidRPr="0067588B">
              <w:rPr>
                <w:rFonts w:ascii="Arial" w:hAnsi="Arial" w:cs="Arial"/>
                <w:color w:val="000000"/>
                <w:sz w:val="18"/>
                <w:szCs w:val="18"/>
              </w:rPr>
              <w:t> </w:t>
            </w:r>
          </w:p>
        </w:tc>
        <w:tc>
          <w:tcPr>
            <w:tcW w:w="3427" w:type="pct"/>
            <w:tcBorders>
              <w:top w:val="nil"/>
              <w:left w:val="nil"/>
              <w:bottom w:val="nil"/>
              <w:right w:val="nil"/>
            </w:tcBorders>
            <w:shd w:val="clear" w:color="000000" w:fill="F2F2F2"/>
            <w:noWrap/>
            <w:vAlign w:val="center"/>
            <w:hideMark/>
          </w:tcPr>
          <w:p w:rsidR="00934CE5" w:rsidRPr="0067588B" w:rsidRDefault="00934CE5" w:rsidP="00934CE5">
            <w:pPr>
              <w:jc w:val="center"/>
              <w:rPr>
                <w:rFonts w:ascii="Arial" w:hAnsi="Arial" w:cs="Arial"/>
                <w:b/>
                <w:bCs/>
                <w:color w:val="000000"/>
                <w:sz w:val="18"/>
                <w:szCs w:val="18"/>
              </w:rPr>
            </w:pPr>
            <w:r w:rsidRPr="0067588B">
              <w:rPr>
                <w:rFonts w:ascii="Arial" w:hAnsi="Arial" w:cs="Arial"/>
                <w:b/>
                <w:bCs/>
                <w:color w:val="000000"/>
                <w:sz w:val="18"/>
                <w:szCs w:val="18"/>
              </w:rPr>
              <w:t>Total Beneficiarios</w:t>
            </w:r>
          </w:p>
        </w:tc>
        <w:tc>
          <w:tcPr>
            <w:tcW w:w="1344" w:type="pct"/>
            <w:tcBorders>
              <w:top w:val="nil"/>
              <w:left w:val="nil"/>
              <w:bottom w:val="nil"/>
              <w:right w:val="nil"/>
            </w:tcBorders>
            <w:shd w:val="clear" w:color="000000" w:fill="F2F2F2"/>
            <w:noWrap/>
            <w:vAlign w:val="center"/>
          </w:tcPr>
          <w:p w:rsidR="00934CE5" w:rsidRPr="0067588B" w:rsidRDefault="00F22ED3" w:rsidP="001F704F">
            <w:pPr>
              <w:jc w:val="center"/>
              <w:rPr>
                <w:rFonts w:ascii="Arial" w:hAnsi="Arial" w:cs="Arial"/>
                <w:b/>
                <w:bCs/>
                <w:color w:val="000000"/>
                <w:sz w:val="18"/>
                <w:szCs w:val="18"/>
              </w:rPr>
            </w:pPr>
            <w:r>
              <w:rPr>
                <w:rFonts w:ascii="Arial" w:hAnsi="Arial" w:cs="Arial"/>
                <w:b/>
                <w:bCs/>
                <w:color w:val="000000"/>
                <w:sz w:val="18"/>
                <w:szCs w:val="18"/>
              </w:rPr>
              <w:t>6,421</w:t>
            </w:r>
          </w:p>
        </w:tc>
        <w:tc>
          <w:tcPr>
            <w:tcW w:w="114" w:type="pct"/>
            <w:tcBorders>
              <w:top w:val="nil"/>
              <w:left w:val="nil"/>
              <w:bottom w:val="nil"/>
              <w:right w:val="nil"/>
            </w:tcBorders>
            <w:shd w:val="clear" w:color="000000" w:fill="F2F2F2"/>
            <w:noWrap/>
            <w:vAlign w:val="center"/>
            <w:hideMark/>
          </w:tcPr>
          <w:p w:rsidR="00934CE5" w:rsidRPr="0067588B" w:rsidRDefault="00934CE5" w:rsidP="00934CE5">
            <w:pPr>
              <w:rPr>
                <w:rFonts w:ascii="Arial" w:hAnsi="Arial" w:cs="Arial"/>
                <w:color w:val="000000"/>
                <w:sz w:val="18"/>
                <w:szCs w:val="18"/>
              </w:rPr>
            </w:pPr>
            <w:r w:rsidRPr="0067588B">
              <w:rPr>
                <w:rFonts w:ascii="Arial" w:hAnsi="Arial" w:cs="Arial"/>
                <w:color w:val="000000"/>
                <w:sz w:val="18"/>
                <w:szCs w:val="18"/>
              </w:rPr>
              <w:t> </w:t>
            </w:r>
          </w:p>
        </w:tc>
      </w:tr>
      <w:tr w:rsidR="00934CE5" w:rsidRPr="00933274" w:rsidTr="002D74A6">
        <w:trPr>
          <w:trHeight w:val="20"/>
        </w:trPr>
        <w:tc>
          <w:tcPr>
            <w:tcW w:w="115" w:type="pct"/>
            <w:tcBorders>
              <w:top w:val="nil"/>
              <w:left w:val="nil"/>
              <w:bottom w:val="nil"/>
              <w:right w:val="nil"/>
            </w:tcBorders>
            <w:shd w:val="clear" w:color="000000" w:fill="F2F2F2"/>
            <w:noWrap/>
            <w:vAlign w:val="center"/>
            <w:hideMark/>
          </w:tcPr>
          <w:p w:rsidR="00934CE5" w:rsidRPr="0067588B" w:rsidRDefault="00934CE5" w:rsidP="00934CE5">
            <w:pPr>
              <w:rPr>
                <w:rFonts w:ascii="Arial" w:hAnsi="Arial" w:cs="Arial"/>
                <w:color w:val="000000"/>
                <w:sz w:val="18"/>
                <w:szCs w:val="18"/>
              </w:rPr>
            </w:pPr>
            <w:r w:rsidRPr="0067588B">
              <w:rPr>
                <w:rFonts w:ascii="Arial" w:hAnsi="Arial" w:cs="Arial"/>
                <w:color w:val="000000"/>
                <w:sz w:val="18"/>
                <w:szCs w:val="18"/>
              </w:rPr>
              <w:t> </w:t>
            </w:r>
          </w:p>
        </w:tc>
        <w:tc>
          <w:tcPr>
            <w:tcW w:w="3427" w:type="pct"/>
            <w:tcBorders>
              <w:top w:val="nil"/>
              <w:left w:val="nil"/>
              <w:bottom w:val="nil"/>
              <w:right w:val="nil"/>
            </w:tcBorders>
            <w:shd w:val="clear" w:color="000000" w:fill="F2F2F2"/>
            <w:noWrap/>
            <w:vAlign w:val="center"/>
            <w:hideMark/>
          </w:tcPr>
          <w:p w:rsidR="00934CE5" w:rsidRPr="0067588B" w:rsidRDefault="00934CE5" w:rsidP="00934CE5">
            <w:pPr>
              <w:jc w:val="center"/>
              <w:rPr>
                <w:rFonts w:ascii="Arial" w:hAnsi="Arial" w:cs="Arial"/>
                <w:b/>
                <w:bCs/>
                <w:color w:val="000000"/>
                <w:sz w:val="18"/>
                <w:szCs w:val="18"/>
              </w:rPr>
            </w:pPr>
            <w:r w:rsidRPr="0067588B">
              <w:rPr>
                <w:rFonts w:ascii="Arial" w:hAnsi="Arial" w:cs="Arial"/>
                <w:b/>
                <w:bCs/>
                <w:color w:val="000000"/>
                <w:sz w:val="18"/>
                <w:szCs w:val="18"/>
              </w:rPr>
              <w:t>Total Monto de apoyos</w:t>
            </w:r>
          </w:p>
        </w:tc>
        <w:tc>
          <w:tcPr>
            <w:tcW w:w="1344" w:type="pct"/>
            <w:tcBorders>
              <w:top w:val="nil"/>
              <w:left w:val="nil"/>
              <w:bottom w:val="nil"/>
              <w:right w:val="nil"/>
            </w:tcBorders>
            <w:shd w:val="clear" w:color="000000" w:fill="F2F2F2"/>
            <w:noWrap/>
            <w:vAlign w:val="center"/>
          </w:tcPr>
          <w:p w:rsidR="00934CE5" w:rsidRPr="0067588B" w:rsidRDefault="00F22ED3" w:rsidP="001F704F">
            <w:pPr>
              <w:jc w:val="center"/>
              <w:rPr>
                <w:rFonts w:ascii="Arial" w:hAnsi="Arial" w:cs="Arial"/>
                <w:b/>
                <w:bCs/>
                <w:color w:val="000000"/>
                <w:sz w:val="18"/>
                <w:szCs w:val="18"/>
              </w:rPr>
            </w:pPr>
            <w:r>
              <w:rPr>
                <w:rFonts w:ascii="Arial" w:hAnsi="Arial" w:cs="Arial"/>
                <w:b/>
                <w:bCs/>
                <w:color w:val="000000"/>
                <w:sz w:val="18"/>
                <w:szCs w:val="18"/>
              </w:rPr>
              <w:t>22,778,011.41</w:t>
            </w:r>
          </w:p>
        </w:tc>
        <w:tc>
          <w:tcPr>
            <w:tcW w:w="114" w:type="pct"/>
            <w:tcBorders>
              <w:top w:val="nil"/>
              <w:left w:val="nil"/>
              <w:bottom w:val="nil"/>
              <w:right w:val="nil"/>
            </w:tcBorders>
            <w:shd w:val="clear" w:color="000000" w:fill="F2F2F2"/>
            <w:noWrap/>
            <w:vAlign w:val="center"/>
            <w:hideMark/>
          </w:tcPr>
          <w:p w:rsidR="00934CE5" w:rsidRPr="0067588B" w:rsidRDefault="00934CE5" w:rsidP="00934CE5">
            <w:pPr>
              <w:rPr>
                <w:rFonts w:ascii="Arial" w:hAnsi="Arial" w:cs="Arial"/>
                <w:color w:val="000000"/>
                <w:sz w:val="18"/>
                <w:szCs w:val="18"/>
              </w:rPr>
            </w:pPr>
            <w:r w:rsidRPr="0067588B">
              <w:rPr>
                <w:rFonts w:ascii="Arial" w:hAnsi="Arial" w:cs="Arial"/>
                <w:color w:val="000000"/>
                <w:sz w:val="18"/>
                <w:szCs w:val="18"/>
              </w:rPr>
              <w:t> </w:t>
            </w:r>
          </w:p>
        </w:tc>
      </w:tr>
      <w:tr w:rsidR="00934CE5" w:rsidRPr="00933274" w:rsidTr="002D74A6">
        <w:trPr>
          <w:trHeight w:val="20"/>
        </w:trPr>
        <w:tc>
          <w:tcPr>
            <w:tcW w:w="115" w:type="pct"/>
            <w:tcBorders>
              <w:top w:val="nil"/>
              <w:left w:val="nil"/>
              <w:bottom w:val="nil"/>
              <w:right w:val="nil"/>
            </w:tcBorders>
            <w:shd w:val="clear" w:color="000000" w:fill="F2F2F2"/>
            <w:noWrap/>
            <w:vAlign w:val="center"/>
            <w:hideMark/>
          </w:tcPr>
          <w:p w:rsidR="00934CE5" w:rsidRPr="0067588B" w:rsidRDefault="00934CE5" w:rsidP="00934CE5">
            <w:pPr>
              <w:rPr>
                <w:rFonts w:ascii="Arial" w:hAnsi="Arial" w:cs="Arial"/>
                <w:color w:val="000000"/>
                <w:sz w:val="18"/>
                <w:szCs w:val="18"/>
              </w:rPr>
            </w:pPr>
            <w:r w:rsidRPr="0067588B">
              <w:rPr>
                <w:rFonts w:ascii="Arial" w:hAnsi="Arial" w:cs="Arial"/>
                <w:color w:val="000000"/>
                <w:sz w:val="18"/>
                <w:szCs w:val="18"/>
              </w:rPr>
              <w:t> </w:t>
            </w:r>
          </w:p>
        </w:tc>
        <w:tc>
          <w:tcPr>
            <w:tcW w:w="3427" w:type="pct"/>
            <w:tcBorders>
              <w:top w:val="nil"/>
              <w:left w:val="nil"/>
              <w:bottom w:val="nil"/>
              <w:right w:val="nil"/>
            </w:tcBorders>
            <w:shd w:val="clear" w:color="000000" w:fill="F2F2F2"/>
            <w:vAlign w:val="center"/>
            <w:hideMark/>
          </w:tcPr>
          <w:p w:rsidR="00934CE5" w:rsidRPr="0067588B" w:rsidRDefault="00934CE5" w:rsidP="00934CE5">
            <w:pPr>
              <w:rPr>
                <w:rFonts w:ascii="Arial" w:hAnsi="Arial" w:cs="Arial"/>
                <w:color w:val="000000"/>
                <w:sz w:val="18"/>
                <w:szCs w:val="18"/>
              </w:rPr>
            </w:pPr>
            <w:r w:rsidRPr="0067588B">
              <w:rPr>
                <w:rFonts w:ascii="Arial" w:hAnsi="Arial" w:cs="Arial"/>
                <w:color w:val="000000"/>
                <w:sz w:val="18"/>
                <w:szCs w:val="18"/>
              </w:rPr>
              <w:t>Gastos de Operación</w:t>
            </w:r>
          </w:p>
        </w:tc>
        <w:tc>
          <w:tcPr>
            <w:tcW w:w="1344" w:type="pct"/>
            <w:tcBorders>
              <w:top w:val="nil"/>
              <w:left w:val="nil"/>
              <w:bottom w:val="nil"/>
              <w:right w:val="nil"/>
            </w:tcBorders>
            <w:shd w:val="clear" w:color="000000" w:fill="F2F2F2"/>
            <w:noWrap/>
            <w:vAlign w:val="center"/>
          </w:tcPr>
          <w:p w:rsidR="00934CE5" w:rsidRPr="0067588B" w:rsidRDefault="00934CE5" w:rsidP="00934CE5">
            <w:pPr>
              <w:jc w:val="center"/>
              <w:rPr>
                <w:rFonts w:ascii="Arial" w:hAnsi="Arial" w:cs="Arial"/>
                <w:color w:val="000000"/>
                <w:sz w:val="18"/>
                <w:szCs w:val="18"/>
              </w:rPr>
            </w:pPr>
            <w:r w:rsidRPr="0067588B">
              <w:rPr>
                <w:rFonts w:ascii="Arial" w:hAnsi="Arial" w:cs="Arial"/>
                <w:color w:val="000000"/>
                <w:sz w:val="18"/>
                <w:szCs w:val="18"/>
              </w:rPr>
              <w:t>-</w:t>
            </w:r>
          </w:p>
        </w:tc>
        <w:tc>
          <w:tcPr>
            <w:tcW w:w="114" w:type="pct"/>
            <w:tcBorders>
              <w:top w:val="nil"/>
              <w:left w:val="nil"/>
              <w:bottom w:val="nil"/>
              <w:right w:val="nil"/>
            </w:tcBorders>
            <w:shd w:val="clear" w:color="000000" w:fill="F2F2F2"/>
            <w:noWrap/>
            <w:vAlign w:val="center"/>
            <w:hideMark/>
          </w:tcPr>
          <w:p w:rsidR="00934CE5" w:rsidRPr="0067588B" w:rsidRDefault="00934CE5" w:rsidP="00934CE5">
            <w:pPr>
              <w:rPr>
                <w:rFonts w:ascii="Arial" w:hAnsi="Arial" w:cs="Arial"/>
                <w:color w:val="000000"/>
                <w:sz w:val="18"/>
                <w:szCs w:val="18"/>
              </w:rPr>
            </w:pPr>
            <w:r w:rsidRPr="0067588B">
              <w:rPr>
                <w:rFonts w:ascii="Arial" w:hAnsi="Arial" w:cs="Arial"/>
                <w:color w:val="000000"/>
                <w:sz w:val="18"/>
                <w:szCs w:val="18"/>
              </w:rPr>
              <w:t> </w:t>
            </w:r>
          </w:p>
        </w:tc>
      </w:tr>
      <w:tr w:rsidR="00934CE5" w:rsidRPr="00933274" w:rsidTr="002D74A6">
        <w:trPr>
          <w:trHeight w:val="20"/>
        </w:trPr>
        <w:tc>
          <w:tcPr>
            <w:tcW w:w="115" w:type="pct"/>
            <w:tcBorders>
              <w:top w:val="nil"/>
              <w:left w:val="nil"/>
              <w:bottom w:val="nil"/>
              <w:right w:val="nil"/>
            </w:tcBorders>
            <w:shd w:val="clear" w:color="000000" w:fill="F2F2F2"/>
            <w:noWrap/>
            <w:vAlign w:val="center"/>
            <w:hideMark/>
          </w:tcPr>
          <w:p w:rsidR="00934CE5" w:rsidRPr="0067588B" w:rsidRDefault="00934CE5" w:rsidP="00934CE5">
            <w:pPr>
              <w:rPr>
                <w:rFonts w:ascii="Arial" w:hAnsi="Arial" w:cs="Arial"/>
                <w:color w:val="000000"/>
                <w:sz w:val="18"/>
                <w:szCs w:val="18"/>
              </w:rPr>
            </w:pPr>
            <w:r w:rsidRPr="0067588B">
              <w:rPr>
                <w:rFonts w:ascii="Arial" w:hAnsi="Arial" w:cs="Arial"/>
                <w:color w:val="000000"/>
                <w:sz w:val="18"/>
                <w:szCs w:val="18"/>
              </w:rPr>
              <w:t> </w:t>
            </w:r>
          </w:p>
        </w:tc>
        <w:tc>
          <w:tcPr>
            <w:tcW w:w="3427" w:type="pct"/>
            <w:tcBorders>
              <w:top w:val="nil"/>
              <w:left w:val="nil"/>
              <w:bottom w:val="nil"/>
              <w:right w:val="nil"/>
            </w:tcBorders>
            <w:shd w:val="clear" w:color="000000" w:fill="F2F2F2"/>
            <w:vAlign w:val="center"/>
            <w:hideMark/>
          </w:tcPr>
          <w:p w:rsidR="00934CE5" w:rsidRPr="0067588B" w:rsidRDefault="00934CE5" w:rsidP="00934CE5">
            <w:pPr>
              <w:jc w:val="right"/>
              <w:rPr>
                <w:rFonts w:ascii="Arial" w:hAnsi="Arial" w:cs="Arial"/>
                <w:b/>
                <w:bCs/>
                <w:color w:val="000000"/>
                <w:sz w:val="18"/>
                <w:szCs w:val="18"/>
              </w:rPr>
            </w:pPr>
            <w:r w:rsidRPr="0067588B">
              <w:rPr>
                <w:rFonts w:ascii="Arial" w:hAnsi="Arial" w:cs="Arial"/>
                <w:b/>
                <w:bCs/>
                <w:color w:val="000000"/>
                <w:sz w:val="18"/>
                <w:szCs w:val="18"/>
              </w:rPr>
              <w:t>Total</w:t>
            </w:r>
          </w:p>
        </w:tc>
        <w:tc>
          <w:tcPr>
            <w:tcW w:w="1344" w:type="pct"/>
            <w:tcBorders>
              <w:top w:val="nil"/>
              <w:left w:val="nil"/>
              <w:bottom w:val="nil"/>
              <w:right w:val="nil"/>
            </w:tcBorders>
            <w:shd w:val="clear" w:color="000000" w:fill="F2F2F2"/>
            <w:noWrap/>
            <w:vAlign w:val="center"/>
          </w:tcPr>
          <w:p w:rsidR="00934CE5" w:rsidRPr="0067588B" w:rsidRDefault="00F22ED3" w:rsidP="001F704F">
            <w:pPr>
              <w:jc w:val="center"/>
              <w:rPr>
                <w:rFonts w:ascii="Arial" w:hAnsi="Arial" w:cs="Arial"/>
                <w:b/>
                <w:bCs/>
                <w:color w:val="000000"/>
                <w:sz w:val="18"/>
                <w:szCs w:val="18"/>
              </w:rPr>
            </w:pPr>
            <w:r>
              <w:rPr>
                <w:rFonts w:ascii="Arial" w:hAnsi="Arial" w:cs="Arial"/>
                <w:b/>
                <w:bCs/>
                <w:color w:val="000000"/>
                <w:sz w:val="18"/>
                <w:szCs w:val="18"/>
              </w:rPr>
              <w:t>22,778,011.41</w:t>
            </w:r>
          </w:p>
        </w:tc>
        <w:tc>
          <w:tcPr>
            <w:tcW w:w="114" w:type="pct"/>
            <w:tcBorders>
              <w:top w:val="nil"/>
              <w:left w:val="nil"/>
              <w:bottom w:val="nil"/>
              <w:right w:val="nil"/>
            </w:tcBorders>
            <w:shd w:val="clear" w:color="000000" w:fill="F2F2F2"/>
            <w:noWrap/>
            <w:vAlign w:val="center"/>
            <w:hideMark/>
          </w:tcPr>
          <w:p w:rsidR="00934CE5" w:rsidRPr="0067588B" w:rsidRDefault="00934CE5" w:rsidP="00934CE5">
            <w:pPr>
              <w:rPr>
                <w:rFonts w:ascii="Arial" w:hAnsi="Arial" w:cs="Arial"/>
                <w:color w:val="000000"/>
                <w:sz w:val="18"/>
                <w:szCs w:val="18"/>
              </w:rPr>
            </w:pPr>
            <w:r w:rsidRPr="0067588B">
              <w:rPr>
                <w:rFonts w:ascii="Arial" w:hAnsi="Arial" w:cs="Arial"/>
                <w:color w:val="000000"/>
                <w:sz w:val="18"/>
                <w:szCs w:val="18"/>
              </w:rPr>
              <w:t> </w:t>
            </w:r>
          </w:p>
        </w:tc>
      </w:tr>
      <w:tr w:rsidR="00934CE5" w:rsidRPr="00247FE6" w:rsidTr="002D74A6">
        <w:trPr>
          <w:trHeight w:val="20"/>
        </w:trPr>
        <w:tc>
          <w:tcPr>
            <w:tcW w:w="115" w:type="pct"/>
            <w:tcBorders>
              <w:top w:val="nil"/>
              <w:left w:val="nil"/>
              <w:bottom w:val="single" w:sz="8" w:space="0" w:color="808080"/>
              <w:right w:val="nil"/>
            </w:tcBorders>
            <w:shd w:val="clear" w:color="000000" w:fill="F2F2F2"/>
            <w:noWrap/>
            <w:vAlign w:val="center"/>
            <w:hideMark/>
          </w:tcPr>
          <w:p w:rsidR="00934CE5" w:rsidRPr="00247FE6" w:rsidRDefault="00934CE5" w:rsidP="00934CE5">
            <w:pPr>
              <w:rPr>
                <w:rFonts w:ascii="Arial" w:hAnsi="Arial" w:cs="Arial"/>
                <w:color w:val="000000"/>
                <w:sz w:val="6"/>
                <w:szCs w:val="6"/>
              </w:rPr>
            </w:pPr>
            <w:r w:rsidRPr="00247FE6">
              <w:rPr>
                <w:rFonts w:ascii="Arial" w:hAnsi="Arial" w:cs="Arial"/>
                <w:color w:val="000000"/>
                <w:sz w:val="6"/>
                <w:szCs w:val="6"/>
              </w:rPr>
              <w:t> </w:t>
            </w:r>
          </w:p>
        </w:tc>
        <w:tc>
          <w:tcPr>
            <w:tcW w:w="3427" w:type="pct"/>
            <w:tcBorders>
              <w:top w:val="nil"/>
              <w:left w:val="nil"/>
              <w:bottom w:val="single" w:sz="8" w:space="0" w:color="808080"/>
              <w:right w:val="nil"/>
            </w:tcBorders>
            <w:shd w:val="clear" w:color="000000" w:fill="F2F2F2"/>
            <w:vAlign w:val="center"/>
            <w:hideMark/>
          </w:tcPr>
          <w:p w:rsidR="00934CE5" w:rsidRPr="00247FE6" w:rsidRDefault="00934CE5" w:rsidP="00934CE5">
            <w:pPr>
              <w:rPr>
                <w:rFonts w:ascii="Arial" w:hAnsi="Arial" w:cs="Arial"/>
                <w:color w:val="000000"/>
                <w:sz w:val="6"/>
                <w:szCs w:val="6"/>
              </w:rPr>
            </w:pPr>
            <w:r w:rsidRPr="00247FE6">
              <w:rPr>
                <w:rFonts w:ascii="Arial" w:hAnsi="Arial" w:cs="Arial"/>
                <w:color w:val="000000"/>
                <w:sz w:val="6"/>
                <w:szCs w:val="6"/>
              </w:rPr>
              <w:t> </w:t>
            </w:r>
          </w:p>
        </w:tc>
        <w:tc>
          <w:tcPr>
            <w:tcW w:w="1344" w:type="pct"/>
            <w:tcBorders>
              <w:top w:val="nil"/>
              <w:left w:val="nil"/>
              <w:bottom w:val="single" w:sz="8" w:space="0" w:color="808080"/>
              <w:right w:val="nil"/>
            </w:tcBorders>
            <w:shd w:val="clear" w:color="000000" w:fill="F2F2F2"/>
            <w:vAlign w:val="center"/>
            <w:hideMark/>
          </w:tcPr>
          <w:p w:rsidR="00934CE5" w:rsidRPr="00247FE6" w:rsidRDefault="00934CE5" w:rsidP="00934CE5">
            <w:pPr>
              <w:rPr>
                <w:rFonts w:ascii="Arial" w:hAnsi="Arial" w:cs="Arial"/>
                <w:color w:val="000000"/>
                <w:sz w:val="6"/>
                <w:szCs w:val="6"/>
              </w:rPr>
            </w:pPr>
            <w:r w:rsidRPr="00247FE6">
              <w:rPr>
                <w:rFonts w:ascii="Arial" w:hAnsi="Arial" w:cs="Arial"/>
                <w:color w:val="000000"/>
                <w:sz w:val="6"/>
                <w:szCs w:val="6"/>
              </w:rPr>
              <w:t> </w:t>
            </w:r>
          </w:p>
        </w:tc>
        <w:tc>
          <w:tcPr>
            <w:tcW w:w="114" w:type="pct"/>
            <w:tcBorders>
              <w:top w:val="nil"/>
              <w:left w:val="nil"/>
              <w:bottom w:val="single" w:sz="8" w:space="0" w:color="808080"/>
              <w:right w:val="nil"/>
            </w:tcBorders>
            <w:shd w:val="clear" w:color="000000" w:fill="F2F2F2"/>
            <w:noWrap/>
            <w:vAlign w:val="center"/>
            <w:hideMark/>
          </w:tcPr>
          <w:p w:rsidR="00934CE5" w:rsidRPr="00247FE6" w:rsidRDefault="00934CE5" w:rsidP="00934CE5">
            <w:pPr>
              <w:rPr>
                <w:rFonts w:ascii="Arial" w:hAnsi="Arial" w:cs="Arial"/>
                <w:color w:val="000000"/>
                <w:sz w:val="6"/>
                <w:szCs w:val="6"/>
              </w:rPr>
            </w:pPr>
            <w:r w:rsidRPr="00247FE6">
              <w:rPr>
                <w:rFonts w:ascii="Arial" w:hAnsi="Arial" w:cs="Arial"/>
                <w:color w:val="000000"/>
                <w:sz w:val="6"/>
                <w:szCs w:val="6"/>
              </w:rPr>
              <w:t> </w:t>
            </w:r>
          </w:p>
        </w:tc>
      </w:tr>
    </w:tbl>
    <w:p w:rsidR="0067588B" w:rsidRDefault="0067588B" w:rsidP="002D78B3">
      <w:pPr>
        <w:jc w:val="center"/>
        <w:rPr>
          <w:rFonts w:ascii="Arial" w:hAnsi="Arial" w:cs="Arial"/>
          <w:color w:val="000000"/>
          <w:sz w:val="22"/>
          <w:szCs w:val="22"/>
          <w:lang w:val="en-US" w:eastAsia="es-ES"/>
        </w:rPr>
      </w:pPr>
    </w:p>
    <w:p w:rsidR="002D78B3" w:rsidRPr="00247FE6" w:rsidRDefault="002D78B3" w:rsidP="002D78B3">
      <w:pPr>
        <w:jc w:val="center"/>
        <w:rPr>
          <w:rFonts w:ascii="Arial" w:hAnsi="Arial" w:cs="Arial"/>
          <w:b/>
          <w:color w:val="000000"/>
          <w:sz w:val="22"/>
          <w:szCs w:val="22"/>
          <w:lang w:eastAsia="es-ES"/>
        </w:rPr>
      </w:pPr>
      <w:r w:rsidRPr="00247FE6">
        <w:rPr>
          <w:rFonts w:ascii="Arial" w:hAnsi="Arial" w:cs="Arial"/>
          <w:b/>
          <w:color w:val="000000"/>
          <w:sz w:val="22"/>
          <w:szCs w:val="22"/>
          <w:lang w:eastAsia="es-ES"/>
        </w:rPr>
        <w:t>Indicadores con periodicidad trimestral</w:t>
      </w:r>
    </w:p>
    <w:p w:rsidR="00247FE6" w:rsidRPr="00247FE6" w:rsidRDefault="00247FE6" w:rsidP="002D78B3">
      <w:pPr>
        <w:jc w:val="center"/>
        <w:rPr>
          <w:rFonts w:ascii="Arial" w:hAnsi="Arial" w:cs="Arial"/>
          <w:color w:val="000000"/>
          <w:sz w:val="22"/>
          <w:szCs w:val="22"/>
          <w:lang w:eastAsia="es-ES"/>
        </w:rPr>
      </w:pPr>
    </w:p>
    <w:p w:rsidR="002D78B3" w:rsidRPr="00247FE6" w:rsidRDefault="002D78B3" w:rsidP="002D78B3">
      <w:pPr>
        <w:jc w:val="center"/>
        <w:rPr>
          <w:rFonts w:ascii="Arial" w:hAnsi="Arial" w:cs="Arial"/>
          <w:color w:val="000000"/>
          <w:sz w:val="22"/>
          <w:szCs w:val="22"/>
          <w:lang w:eastAsia="es-ES"/>
        </w:rPr>
      </w:pPr>
      <w:r w:rsidRPr="00247FE6">
        <w:rPr>
          <w:rFonts w:ascii="Arial" w:hAnsi="Arial" w:cs="Arial"/>
          <w:color w:val="000000"/>
          <w:sz w:val="22"/>
          <w:szCs w:val="22"/>
          <w:lang w:eastAsia="es-ES"/>
        </w:rPr>
        <w:t>Presupuesto basado en resultados (PbR)</w:t>
      </w:r>
    </w:p>
    <w:p w:rsidR="008B0B00" w:rsidRDefault="002D78B3" w:rsidP="002D78B3">
      <w:pPr>
        <w:jc w:val="center"/>
        <w:rPr>
          <w:rFonts w:ascii="Arial" w:hAnsi="Arial" w:cs="Arial"/>
          <w:color w:val="000000"/>
          <w:sz w:val="22"/>
          <w:szCs w:val="22"/>
          <w:lang w:eastAsia="es-ES"/>
        </w:rPr>
      </w:pPr>
      <w:r w:rsidRPr="00247FE6">
        <w:rPr>
          <w:rFonts w:ascii="Arial" w:hAnsi="Arial" w:cs="Arial"/>
          <w:color w:val="000000"/>
          <w:sz w:val="22"/>
          <w:szCs w:val="22"/>
          <w:lang w:eastAsia="es-ES"/>
        </w:rPr>
        <w:t>Portal de la Secretaria de Hacienda y Crédito Público</w:t>
      </w:r>
    </w:p>
    <w:p w:rsidR="000B6BEA" w:rsidRPr="00247FE6" w:rsidRDefault="000B6BEA" w:rsidP="002D78B3">
      <w:pPr>
        <w:jc w:val="center"/>
        <w:rPr>
          <w:rFonts w:ascii="Arial" w:hAnsi="Arial" w:cs="Arial"/>
        </w:rPr>
      </w:pPr>
    </w:p>
    <w:tbl>
      <w:tblPr>
        <w:tblW w:w="5000" w:type="pct"/>
        <w:tblCellMar>
          <w:left w:w="70" w:type="dxa"/>
          <w:right w:w="70" w:type="dxa"/>
        </w:tblCellMar>
        <w:tblLook w:val="04A0" w:firstRow="1" w:lastRow="0" w:firstColumn="1" w:lastColumn="0" w:noHBand="0" w:noVBand="1"/>
      </w:tblPr>
      <w:tblGrid>
        <w:gridCol w:w="187"/>
        <w:gridCol w:w="1798"/>
        <w:gridCol w:w="1702"/>
        <w:gridCol w:w="2269"/>
        <w:gridCol w:w="1001"/>
        <w:gridCol w:w="982"/>
        <w:gridCol w:w="728"/>
        <w:gridCol w:w="739"/>
      </w:tblGrid>
      <w:tr w:rsidR="00BF69D9" w:rsidRPr="00247FE6" w:rsidTr="007D63BB">
        <w:trPr>
          <w:trHeight w:val="20"/>
          <w:tblHeader/>
        </w:trPr>
        <w:tc>
          <w:tcPr>
            <w:tcW w:w="99" w:type="pct"/>
            <w:tcBorders>
              <w:top w:val="single" w:sz="8" w:space="0" w:color="7F7F7F" w:themeColor="text1" w:themeTint="80"/>
              <w:left w:val="nil"/>
              <w:bottom w:val="nil"/>
              <w:right w:val="nil"/>
            </w:tcBorders>
            <w:shd w:val="clear" w:color="auto" w:fill="auto"/>
            <w:noWrap/>
            <w:vAlign w:val="center"/>
            <w:hideMark/>
          </w:tcPr>
          <w:p w:rsidR="00347D7C" w:rsidRPr="00247FE6" w:rsidRDefault="00347D7C">
            <w:pPr>
              <w:rPr>
                <w:rFonts w:ascii="Arial" w:hAnsi="Arial" w:cs="Arial"/>
                <w:color w:val="000000"/>
                <w:sz w:val="6"/>
                <w:szCs w:val="6"/>
              </w:rPr>
            </w:pPr>
            <w:r w:rsidRPr="00247FE6">
              <w:rPr>
                <w:rFonts w:ascii="Arial" w:hAnsi="Arial" w:cs="Arial"/>
                <w:color w:val="000000"/>
                <w:sz w:val="6"/>
                <w:szCs w:val="6"/>
              </w:rPr>
              <w:t> </w:t>
            </w:r>
          </w:p>
        </w:tc>
        <w:tc>
          <w:tcPr>
            <w:tcW w:w="956" w:type="pct"/>
            <w:tcBorders>
              <w:top w:val="single" w:sz="8" w:space="0" w:color="7F7F7F" w:themeColor="text1" w:themeTint="80"/>
              <w:left w:val="nil"/>
              <w:bottom w:val="nil"/>
              <w:right w:val="nil"/>
            </w:tcBorders>
            <w:shd w:val="clear" w:color="auto" w:fill="auto"/>
            <w:noWrap/>
            <w:vAlign w:val="center"/>
            <w:hideMark/>
          </w:tcPr>
          <w:p w:rsidR="00347D7C" w:rsidRPr="00247FE6" w:rsidRDefault="00347D7C">
            <w:pPr>
              <w:rPr>
                <w:rFonts w:ascii="Arial" w:hAnsi="Arial" w:cs="Arial"/>
                <w:color w:val="000000"/>
                <w:sz w:val="6"/>
                <w:szCs w:val="6"/>
              </w:rPr>
            </w:pPr>
          </w:p>
        </w:tc>
        <w:tc>
          <w:tcPr>
            <w:tcW w:w="905" w:type="pct"/>
            <w:tcBorders>
              <w:top w:val="single" w:sz="8" w:space="0" w:color="7F7F7F" w:themeColor="text1" w:themeTint="80"/>
              <w:left w:val="nil"/>
              <w:bottom w:val="nil"/>
              <w:right w:val="nil"/>
            </w:tcBorders>
            <w:shd w:val="clear" w:color="auto" w:fill="auto"/>
            <w:noWrap/>
            <w:vAlign w:val="center"/>
            <w:hideMark/>
          </w:tcPr>
          <w:p w:rsidR="00347D7C" w:rsidRPr="00247FE6" w:rsidRDefault="00347D7C">
            <w:pPr>
              <w:rPr>
                <w:rFonts w:ascii="Arial" w:hAnsi="Arial" w:cs="Arial"/>
                <w:sz w:val="6"/>
                <w:szCs w:val="6"/>
              </w:rPr>
            </w:pPr>
          </w:p>
        </w:tc>
        <w:tc>
          <w:tcPr>
            <w:tcW w:w="1206" w:type="pct"/>
            <w:tcBorders>
              <w:top w:val="single" w:sz="8" w:space="0" w:color="7F7F7F" w:themeColor="text1" w:themeTint="80"/>
              <w:left w:val="nil"/>
              <w:bottom w:val="nil"/>
              <w:right w:val="nil"/>
            </w:tcBorders>
            <w:shd w:val="clear" w:color="auto" w:fill="auto"/>
            <w:noWrap/>
            <w:vAlign w:val="center"/>
            <w:hideMark/>
          </w:tcPr>
          <w:p w:rsidR="00347D7C" w:rsidRPr="00247FE6" w:rsidRDefault="00347D7C">
            <w:pPr>
              <w:rPr>
                <w:rFonts w:ascii="Arial" w:hAnsi="Arial" w:cs="Arial"/>
                <w:sz w:val="6"/>
                <w:szCs w:val="6"/>
              </w:rPr>
            </w:pPr>
          </w:p>
        </w:tc>
        <w:tc>
          <w:tcPr>
            <w:tcW w:w="532" w:type="pct"/>
            <w:tcBorders>
              <w:top w:val="single" w:sz="8" w:space="0" w:color="7F7F7F" w:themeColor="text1" w:themeTint="80"/>
              <w:left w:val="nil"/>
              <w:bottom w:val="nil"/>
              <w:right w:val="nil"/>
            </w:tcBorders>
            <w:shd w:val="clear" w:color="auto" w:fill="auto"/>
            <w:noWrap/>
            <w:vAlign w:val="center"/>
            <w:hideMark/>
          </w:tcPr>
          <w:p w:rsidR="00347D7C" w:rsidRPr="00247FE6" w:rsidRDefault="00347D7C">
            <w:pPr>
              <w:rPr>
                <w:rFonts w:ascii="Arial" w:hAnsi="Arial" w:cs="Arial"/>
                <w:sz w:val="6"/>
                <w:szCs w:val="6"/>
              </w:rPr>
            </w:pPr>
          </w:p>
        </w:tc>
        <w:tc>
          <w:tcPr>
            <w:tcW w:w="522" w:type="pct"/>
            <w:tcBorders>
              <w:top w:val="single" w:sz="8" w:space="0" w:color="7F7F7F" w:themeColor="text1" w:themeTint="80"/>
              <w:left w:val="nil"/>
              <w:bottom w:val="nil"/>
              <w:right w:val="nil"/>
            </w:tcBorders>
            <w:shd w:val="clear" w:color="auto" w:fill="auto"/>
            <w:noWrap/>
            <w:vAlign w:val="center"/>
            <w:hideMark/>
          </w:tcPr>
          <w:p w:rsidR="00347D7C" w:rsidRPr="00247FE6" w:rsidRDefault="00347D7C">
            <w:pPr>
              <w:rPr>
                <w:rFonts w:ascii="Arial" w:hAnsi="Arial" w:cs="Arial"/>
                <w:sz w:val="6"/>
                <w:szCs w:val="6"/>
              </w:rPr>
            </w:pPr>
          </w:p>
        </w:tc>
        <w:tc>
          <w:tcPr>
            <w:tcW w:w="387" w:type="pct"/>
            <w:tcBorders>
              <w:top w:val="single" w:sz="8" w:space="0" w:color="7F7F7F" w:themeColor="text1" w:themeTint="80"/>
              <w:left w:val="nil"/>
              <w:bottom w:val="nil"/>
              <w:right w:val="nil"/>
            </w:tcBorders>
            <w:shd w:val="clear" w:color="auto" w:fill="auto"/>
            <w:noWrap/>
            <w:vAlign w:val="center"/>
            <w:hideMark/>
          </w:tcPr>
          <w:p w:rsidR="00347D7C" w:rsidRPr="00247FE6" w:rsidRDefault="00347D7C">
            <w:pPr>
              <w:rPr>
                <w:rFonts w:ascii="Arial" w:hAnsi="Arial" w:cs="Arial"/>
                <w:sz w:val="6"/>
                <w:szCs w:val="6"/>
              </w:rPr>
            </w:pPr>
          </w:p>
        </w:tc>
        <w:tc>
          <w:tcPr>
            <w:tcW w:w="393" w:type="pct"/>
            <w:tcBorders>
              <w:top w:val="single" w:sz="8" w:space="0" w:color="7F7F7F" w:themeColor="text1" w:themeTint="80"/>
              <w:left w:val="nil"/>
              <w:bottom w:val="nil"/>
              <w:right w:val="nil"/>
            </w:tcBorders>
            <w:shd w:val="clear" w:color="auto" w:fill="auto"/>
            <w:noWrap/>
            <w:vAlign w:val="center"/>
            <w:hideMark/>
          </w:tcPr>
          <w:p w:rsidR="00347D7C" w:rsidRPr="00247FE6" w:rsidRDefault="00347D7C">
            <w:pPr>
              <w:rPr>
                <w:rFonts w:ascii="Arial" w:hAnsi="Arial" w:cs="Arial"/>
                <w:sz w:val="6"/>
                <w:szCs w:val="6"/>
              </w:rPr>
            </w:pPr>
          </w:p>
        </w:tc>
      </w:tr>
      <w:tr w:rsidR="00BF69D9" w:rsidRPr="00247FE6" w:rsidTr="007D63BB">
        <w:trPr>
          <w:trHeight w:val="20"/>
          <w:tblHeader/>
        </w:trPr>
        <w:tc>
          <w:tcPr>
            <w:tcW w:w="99" w:type="pct"/>
            <w:tcBorders>
              <w:top w:val="nil"/>
              <w:left w:val="nil"/>
              <w:bottom w:val="nil"/>
              <w:right w:val="nil"/>
            </w:tcBorders>
            <w:shd w:val="clear" w:color="000000" w:fill="D4C19C"/>
            <w:noWrap/>
            <w:vAlign w:val="center"/>
            <w:hideMark/>
          </w:tcPr>
          <w:p w:rsidR="00347D7C" w:rsidRPr="00247FE6" w:rsidRDefault="00347D7C">
            <w:pPr>
              <w:rPr>
                <w:rFonts w:ascii="Arial" w:hAnsi="Arial" w:cs="Arial"/>
                <w:color w:val="FFFFFF"/>
                <w:sz w:val="16"/>
                <w:szCs w:val="16"/>
              </w:rPr>
            </w:pPr>
            <w:r w:rsidRPr="00247FE6">
              <w:rPr>
                <w:rFonts w:ascii="Arial" w:hAnsi="Arial" w:cs="Arial"/>
                <w:color w:val="FFFFFF"/>
                <w:sz w:val="16"/>
                <w:szCs w:val="16"/>
              </w:rPr>
              <w:t> </w:t>
            </w:r>
          </w:p>
        </w:tc>
        <w:tc>
          <w:tcPr>
            <w:tcW w:w="956" w:type="pct"/>
            <w:tcBorders>
              <w:top w:val="nil"/>
              <w:left w:val="nil"/>
              <w:bottom w:val="nil"/>
              <w:right w:val="nil"/>
            </w:tcBorders>
            <w:shd w:val="clear" w:color="000000" w:fill="D4C19C"/>
            <w:noWrap/>
            <w:vAlign w:val="center"/>
            <w:hideMark/>
          </w:tcPr>
          <w:p w:rsidR="00347D7C" w:rsidRPr="00F578BB" w:rsidRDefault="00347D7C">
            <w:pPr>
              <w:jc w:val="center"/>
              <w:rPr>
                <w:rFonts w:ascii="Arial" w:hAnsi="Arial" w:cs="Arial"/>
                <w:color w:val="000000" w:themeColor="text1"/>
                <w:sz w:val="16"/>
                <w:szCs w:val="16"/>
              </w:rPr>
            </w:pPr>
            <w:r w:rsidRPr="00F578BB">
              <w:rPr>
                <w:rFonts w:ascii="Arial" w:hAnsi="Arial" w:cs="Arial"/>
                <w:color w:val="000000" w:themeColor="text1"/>
                <w:sz w:val="16"/>
                <w:szCs w:val="16"/>
              </w:rPr>
              <w:t>Nombre del Indicador</w:t>
            </w:r>
          </w:p>
        </w:tc>
        <w:tc>
          <w:tcPr>
            <w:tcW w:w="905" w:type="pct"/>
            <w:tcBorders>
              <w:top w:val="nil"/>
              <w:left w:val="nil"/>
              <w:bottom w:val="nil"/>
              <w:right w:val="nil"/>
            </w:tcBorders>
            <w:shd w:val="clear" w:color="000000" w:fill="D4C19C"/>
            <w:noWrap/>
            <w:vAlign w:val="center"/>
            <w:hideMark/>
          </w:tcPr>
          <w:p w:rsidR="00347D7C" w:rsidRPr="00F578BB" w:rsidRDefault="00347D7C">
            <w:pPr>
              <w:jc w:val="center"/>
              <w:rPr>
                <w:rFonts w:ascii="Arial" w:hAnsi="Arial" w:cs="Arial"/>
                <w:color w:val="000000" w:themeColor="text1"/>
                <w:sz w:val="16"/>
                <w:szCs w:val="16"/>
              </w:rPr>
            </w:pPr>
            <w:r w:rsidRPr="00F578BB">
              <w:rPr>
                <w:rFonts w:ascii="Arial" w:hAnsi="Arial" w:cs="Arial"/>
                <w:color w:val="000000" w:themeColor="text1"/>
                <w:sz w:val="16"/>
                <w:szCs w:val="16"/>
              </w:rPr>
              <w:t>Definición</w:t>
            </w:r>
          </w:p>
        </w:tc>
        <w:tc>
          <w:tcPr>
            <w:tcW w:w="1206" w:type="pct"/>
            <w:tcBorders>
              <w:top w:val="nil"/>
              <w:left w:val="nil"/>
              <w:bottom w:val="nil"/>
              <w:right w:val="nil"/>
            </w:tcBorders>
            <w:shd w:val="clear" w:color="000000" w:fill="D4C19C"/>
            <w:noWrap/>
            <w:vAlign w:val="center"/>
            <w:hideMark/>
          </w:tcPr>
          <w:p w:rsidR="00347D7C" w:rsidRPr="00F578BB" w:rsidRDefault="00347D7C">
            <w:pPr>
              <w:jc w:val="center"/>
              <w:rPr>
                <w:rFonts w:ascii="Arial" w:hAnsi="Arial" w:cs="Arial"/>
                <w:color w:val="000000" w:themeColor="text1"/>
                <w:sz w:val="16"/>
                <w:szCs w:val="16"/>
              </w:rPr>
            </w:pPr>
            <w:r w:rsidRPr="00F578BB">
              <w:rPr>
                <w:rFonts w:ascii="Arial" w:hAnsi="Arial" w:cs="Arial"/>
                <w:color w:val="000000" w:themeColor="text1"/>
                <w:sz w:val="16"/>
                <w:szCs w:val="16"/>
              </w:rPr>
              <w:t>Método de cálculo</w:t>
            </w:r>
          </w:p>
        </w:tc>
        <w:tc>
          <w:tcPr>
            <w:tcW w:w="532" w:type="pct"/>
            <w:tcBorders>
              <w:top w:val="nil"/>
              <w:left w:val="nil"/>
              <w:bottom w:val="nil"/>
              <w:right w:val="nil"/>
            </w:tcBorders>
            <w:shd w:val="clear" w:color="000000" w:fill="D4C19C"/>
            <w:noWrap/>
            <w:vAlign w:val="center"/>
            <w:hideMark/>
          </w:tcPr>
          <w:p w:rsidR="00347D7C" w:rsidRPr="00F578BB" w:rsidRDefault="00347D7C">
            <w:pPr>
              <w:jc w:val="center"/>
              <w:rPr>
                <w:rFonts w:ascii="Arial" w:hAnsi="Arial" w:cs="Arial"/>
                <w:color w:val="000000" w:themeColor="text1"/>
                <w:sz w:val="16"/>
                <w:szCs w:val="16"/>
              </w:rPr>
            </w:pPr>
            <w:r w:rsidRPr="00F578BB">
              <w:rPr>
                <w:rFonts w:ascii="Arial" w:hAnsi="Arial" w:cs="Arial"/>
                <w:color w:val="000000" w:themeColor="text1"/>
                <w:sz w:val="16"/>
                <w:szCs w:val="16"/>
              </w:rPr>
              <w:t>Frecuencia</w:t>
            </w:r>
          </w:p>
        </w:tc>
        <w:tc>
          <w:tcPr>
            <w:tcW w:w="522" w:type="pct"/>
            <w:tcBorders>
              <w:top w:val="nil"/>
              <w:left w:val="nil"/>
              <w:bottom w:val="nil"/>
              <w:right w:val="nil"/>
            </w:tcBorders>
            <w:shd w:val="clear" w:color="000000" w:fill="D4C19C"/>
            <w:noWrap/>
            <w:vAlign w:val="center"/>
            <w:hideMark/>
          </w:tcPr>
          <w:p w:rsidR="001619AF" w:rsidRPr="00F578BB" w:rsidRDefault="00347D7C">
            <w:pPr>
              <w:jc w:val="center"/>
              <w:rPr>
                <w:rFonts w:ascii="Arial" w:hAnsi="Arial" w:cs="Arial"/>
                <w:color w:val="000000" w:themeColor="text1"/>
                <w:sz w:val="16"/>
                <w:szCs w:val="16"/>
              </w:rPr>
            </w:pPr>
            <w:r w:rsidRPr="00F578BB">
              <w:rPr>
                <w:rFonts w:ascii="Arial" w:hAnsi="Arial" w:cs="Arial"/>
                <w:color w:val="000000" w:themeColor="text1"/>
                <w:sz w:val="16"/>
                <w:szCs w:val="16"/>
              </w:rPr>
              <w:t xml:space="preserve">Unidad de </w:t>
            </w:r>
          </w:p>
          <w:p w:rsidR="00347D7C" w:rsidRPr="00F578BB" w:rsidRDefault="00347D7C">
            <w:pPr>
              <w:jc w:val="center"/>
              <w:rPr>
                <w:rFonts w:ascii="Arial" w:hAnsi="Arial" w:cs="Arial"/>
                <w:color w:val="000000" w:themeColor="text1"/>
                <w:sz w:val="16"/>
                <w:szCs w:val="16"/>
              </w:rPr>
            </w:pPr>
            <w:r w:rsidRPr="00F578BB">
              <w:rPr>
                <w:rFonts w:ascii="Arial" w:hAnsi="Arial" w:cs="Arial"/>
                <w:color w:val="000000" w:themeColor="text1"/>
                <w:sz w:val="16"/>
                <w:szCs w:val="16"/>
              </w:rPr>
              <w:t>Medida</w:t>
            </w:r>
          </w:p>
        </w:tc>
        <w:tc>
          <w:tcPr>
            <w:tcW w:w="387" w:type="pct"/>
            <w:tcBorders>
              <w:top w:val="nil"/>
              <w:left w:val="nil"/>
              <w:bottom w:val="nil"/>
              <w:right w:val="nil"/>
            </w:tcBorders>
            <w:shd w:val="clear" w:color="000000" w:fill="D4C19C"/>
            <w:vAlign w:val="center"/>
            <w:hideMark/>
          </w:tcPr>
          <w:p w:rsidR="00347D7C" w:rsidRPr="00F578BB" w:rsidRDefault="00347D7C" w:rsidP="002D78B3">
            <w:pPr>
              <w:jc w:val="center"/>
              <w:rPr>
                <w:rFonts w:ascii="Arial" w:hAnsi="Arial" w:cs="Arial"/>
                <w:color w:val="000000" w:themeColor="text1"/>
                <w:sz w:val="16"/>
                <w:szCs w:val="16"/>
              </w:rPr>
            </w:pPr>
            <w:r w:rsidRPr="00F578BB">
              <w:rPr>
                <w:rFonts w:ascii="Arial" w:hAnsi="Arial" w:cs="Arial"/>
                <w:color w:val="000000" w:themeColor="text1"/>
                <w:sz w:val="16"/>
                <w:szCs w:val="16"/>
              </w:rPr>
              <w:t>Meta 201</w:t>
            </w:r>
            <w:r w:rsidR="002D78B3" w:rsidRPr="00F578BB">
              <w:rPr>
                <w:rFonts w:ascii="Arial" w:hAnsi="Arial" w:cs="Arial"/>
                <w:color w:val="000000" w:themeColor="text1"/>
                <w:sz w:val="16"/>
                <w:szCs w:val="16"/>
              </w:rPr>
              <w:t>9</w:t>
            </w:r>
          </w:p>
        </w:tc>
        <w:tc>
          <w:tcPr>
            <w:tcW w:w="393" w:type="pct"/>
            <w:tcBorders>
              <w:top w:val="nil"/>
              <w:left w:val="nil"/>
              <w:bottom w:val="nil"/>
              <w:right w:val="nil"/>
            </w:tcBorders>
            <w:shd w:val="clear" w:color="000000" w:fill="D4C19C"/>
            <w:vAlign w:val="center"/>
            <w:hideMark/>
          </w:tcPr>
          <w:p w:rsidR="00347D7C" w:rsidRPr="00F578BB" w:rsidRDefault="00347D7C">
            <w:pPr>
              <w:jc w:val="center"/>
              <w:rPr>
                <w:rFonts w:ascii="Arial" w:hAnsi="Arial" w:cs="Arial"/>
                <w:color w:val="000000" w:themeColor="text1"/>
                <w:sz w:val="16"/>
                <w:szCs w:val="16"/>
              </w:rPr>
            </w:pPr>
            <w:r w:rsidRPr="00F578BB">
              <w:rPr>
                <w:rFonts w:ascii="Arial" w:hAnsi="Arial" w:cs="Arial"/>
                <w:color w:val="000000" w:themeColor="text1"/>
                <w:sz w:val="16"/>
                <w:szCs w:val="16"/>
              </w:rPr>
              <w:t>Avance</w:t>
            </w:r>
          </w:p>
        </w:tc>
      </w:tr>
      <w:tr w:rsidR="00BF69D9" w:rsidRPr="00247FE6" w:rsidTr="007D63BB">
        <w:trPr>
          <w:trHeight w:val="20"/>
          <w:tblHeader/>
        </w:trPr>
        <w:tc>
          <w:tcPr>
            <w:tcW w:w="99" w:type="pct"/>
            <w:tcBorders>
              <w:top w:val="nil"/>
              <w:left w:val="nil"/>
              <w:bottom w:val="single" w:sz="8" w:space="0" w:color="808080"/>
              <w:right w:val="nil"/>
            </w:tcBorders>
            <w:shd w:val="clear" w:color="auto" w:fill="auto"/>
            <w:noWrap/>
            <w:vAlign w:val="center"/>
            <w:hideMark/>
          </w:tcPr>
          <w:p w:rsidR="00347D7C" w:rsidRPr="00247FE6" w:rsidRDefault="00347D7C">
            <w:pPr>
              <w:rPr>
                <w:rFonts w:ascii="Arial" w:hAnsi="Arial" w:cs="Arial"/>
                <w:color w:val="000000"/>
                <w:sz w:val="6"/>
                <w:szCs w:val="6"/>
              </w:rPr>
            </w:pPr>
            <w:r w:rsidRPr="00247FE6">
              <w:rPr>
                <w:rFonts w:ascii="Arial" w:hAnsi="Arial" w:cs="Arial"/>
                <w:color w:val="000000"/>
                <w:sz w:val="6"/>
                <w:szCs w:val="6"/>
              </w:rPr>
              <w:t> </w:t>
            </w:r>
          </w:p>
        </w:tc>
        <w:tc>
          <w:tcPr>
            <w:tcW w:w="956" w:type="pct"/>
            <w:tcBorders>
              <w:top w:val="nil"/>
              <w:left w:val="nil"/>
              <w:bottom w:val="single" w:sz="8" w:space="0" w:color="808080"/>
              <w:right w:val="nil"/>
            </w:tcBorders>
            <w:shd w:val="clear" w:color="auto" w:fill="auto"/>
            <w:noWrap/>
            <w:vAlign w:val="center"/>
            <w:hideMark/>
          </w:tcPr>
          <w:p w:rsidR="00347D7C" w:rsidRPr="00247FE6" w:rsidRDefault="00347D7C">
            <w:pPr>
              <w:jc w:val="center"/>
              <w:rPr>
                <w:rFonts w:ascii="Arial" w:hAnsi="Arial" w:cs="Arial"/>
                <w:b/>
                <w:bCs/>
                <w:color w:val="000000"/>
                <w:sz w:val="6"/>
                <w:szCs w:val="6"/>
              </w:rPr>
            </w:pPr>
            <w:r w:rsidRPr="00247FE6">
              <w:rPr>
                <w:rFonts w:ascii="Arial" w:hAnsi="Arial" w:cs="Arial"/>
                <w:b/>
                <w:bCs/>
                <w:color w:val="000000"/>
                <w:sz w:val="6"/>
                <w:szCs w:val="6"/>
              </w:rPr>
              <w:t> </w:t>
            </w:r>
          </w:p>
        </w:tc>
        <w:tc>
          <w:tcPr>
            <w:tcW w:w="905" w:type="pct"/>
            <w:tcBorders>
              <w:top w:val="nil"/>
              <w:left w:val="nil"/>
              <w:bottom w:val="single" w:sz="8" w:space="0" w:color="808080"/>
              <w:right w:val="nil"/>
            </w:tcBorders>
            <w:shd w:val="clear" w:color="auto" w:fill="auto"/>
            <w:noWrap/>
            <w:vAlign w:val="center"/>
            <w:hideMark/>
          </w:tcPr>
          <w:p w:rsidR="00347D7C" w:rsidRPr="00247FE6" w:rsidRDefault="00347D7C">
            <w:pPr>
              <w:jc w:val="center"/>
              <w:rPr>
                <w:rFonts w:ascii="Arial" w:hAnsi="Arial" w:cs="Arial"/>
                <w:b/>
                <w:bCs/>
                <w:color w:val="000000"/>
                <w:sz w:val="6"/>
                <w:szCs w:val="6"/>
              </w:rPr>
            </w:pPr>
            <w:r w:rsidRPr="00247FE6">
              <w:rPr>
                <w:rFonts w:ascii="Arial" w:hAnsi="Arial" w:cs="Arial"/>
                <w:b/>
                <w:bCs/>
                <w:color w:val="000000"/>
                <w:sz w:val="6"/>
                <w:szCs w:val="6"/>
              </w:rPr>
              <w:t> </w:t>
            </w:r>
          </w:p>
        </w:tc>
        <w:tc>
          <w:tcPr>
            <w:tcW w:w="1206" w:type="pct"/>
            <w:tcBorders>
              <w:top w:val="nil"/>
              <w:left w:val="nil"/>
              <w:bottom w:val="single" w:sz="8" w:space="0" w:color="808080"/>
              <w:right w:val="nil"/>
            </w:tcBorders>
            <w:shd w:val="clear" w:color="auto" w:fill="auto"/>
            <w:noWrap/>
            <w:vAlign w:val="center"/>
            <w:hideMark/>
          </w:tcPr>
          <w:p w:rsidR="00347D7C" w:rsidRPr="00247FE6" w:rsidRDefault="00347D7C">
            <w:pPr>
              <w:jc w:val="center"/>
              <w:rPr>
                <w:rFonts w:ascii="Arial" w:hAnsi="Arial" w:cs="Arial"/>
                <w:b/>
                <w:bCs/>
                <w:color w:val="000000"/>
                <w:sz w:val="6"/>
                <w:szCs w:val="6"/>
              </w:rPr>
            </w:pPr>
            <w:r w:rsidRPr="00247FE6">
              <w:rPr>
                <w:rFonts w:ascii="Arial" w:hAnsi="Arial" w:cs="Arial"/>
                <w:b/>
                <w:bCs/>
                <w:color w:val="000000"/>
                <w:sz w:val="6"/>
                <w:szCs w:val="6"/>
              </w:rPr>
              <w:t> </w:t>
            </w:r>
          </w:p>
        </w:tc>
        <w:tc>
          <w:tcPr>
            <w:tcW w:w="532" w:type="pct"/>
            <w:tcBorders>
              <w:top w:val="nil"/>
              <w:left w:val="nil"/>
              <w:bottom w:val="single" w:sz="8" w:space="0" w:color="808080"/>
              <w:right w:val="nil"/>
            </w:tcBorders>
            <w:shd w:val="clear" w:color="auto" w:fill="auto"/>
            <w:noWrap/>
            <w:vAlign w:val="center"/>
            <w:hideMark/>
          </w:tcPr>
          <w:p w:rsidR="00347D7C" w:rsidRPr="00247FE6" w:rsidRDefault="00347D7C">
            <w:pPr>
              <w:jc w:val="center"/>
              <w:rPr>
                <w:rFonts w:ascii="Arial" w:hAnsi="Arial" w:cs="Arial"/>
                <w:b/>
                <w:bCs/>
                <w:color w:val="000000"/>
                <w:sz w:val="6"/>
                <w:szCs w:val="6"/>
              </w:rPr>
            </w:pPr>
            <w:r w:rsidRPr="00247FE6">
              <w:rPr>
                <w:rFonts w:ascii="Arial" w:hAnsi="Arial" w:cs="Arial"/>
                <w:b/>
                <w:bCs/>
                <w:color w:val="000000"/>
                <w:sz w:val="6"/>
                <w:szCs w:val="6"/>
              </w:rPr>
              <w:t> </w:t>
            </w:r>
          </w:p>
        </w:tc>
        <w:tc>
          <w:tcPr>
            <w:tcW w:w="522" w:type="pct"/>
            <w:tcBorders>
              <w:top w:val="nil"/>
              <w:left w:val="nil"/>
              <w:bottom w:val="single" w:sz="8" w:space="0" w:color="808080"/>
              <w:right w:val="nil"/>
            </w:tcBorders>
            <w:shd w:val="clear" w:color="auto" w:fill="auto"/>
            <w:noWrap/>
            <w:vAlign w:val="center"/>
            <w:hideMark/>
          </w:tcPr>
          <w:p w:rsidR="00347D7C" w:rsidRPr="00247FE6" w:rsidRDefault="00347D7C">
            <w:pPr>
              <w:jc w:val="center"/>
              <w:rPr>
                <w:rFonts w:ascii="Arial" w:hAnsi="Arial" w:cs="Arial"/>
                <w:b/>
                <w:bCs/>
                <w:color w:val="000000"/>
                <w:sz w:val="6"/>
                <w:szCs w:val="6"/>
              </w:rPr>
            </w:pPr>
            <w:r w:rsidRPr="00247FE6">
              <w:rPr>
                <w:rFonts w:ascii="Arial" w:hAnsi="Arial" w:cs="Arial"/>
                <w:b/>
                <w:bCs/>
                <w:color w:val="000000"/>
                <w:sz w:val="6"/>
                <w:szCs w:val="6"/>
              </w:rPr>
              <w:t> </w:t>
            </w:r>
          </w:p>
        </w:tc>
        <w:tc>
          <w:tcPr>
            <w:tcW w:w="387" w:type="pct"/>
            <w:tcBorders>
              <w:top w:val="nil"/>
              <w:left w:val="nil"/>
              <w:bottom w:val="single" w:sz="8" w:space="0" w:color="808080"/>
              <w:right w:val="nil"/>
            </w:tcBorders>
            <w:shd w:val="clear" w:color="auto" w:fill="auto"/>
            <w:noWrap/>
            <w:vAlign w:val="center"/>
            <w:hideMark/>
          </w:tcPr>
          <w:p w:rsidR="00347D7C" w:rsidRPr="00247FE6" w:rsidRDefault="00347D7C">
            <w:pPr>
              <w:jc w:val="center"/>
              <w:rPr>
                <w:rFonts w:ascii="Arial" w:hAnsi="Arial" w:cs="Arial"/>
                <w:b/>
                <w:bCs/>
                <w:color w:val="000000"/>
                <w:sz w:val="6"/>
                <w:szCs w:val="6"/>
              </w:rPr>
            </w:pPr>
            <w:r w:rsidRPr="00247FE6">
              <w:rPr>
                <w:rFonts w:ascii="Arial" w:hAnsi="Arial" w:cs="Arial"/>
                <w:b/>
                <w:bCs/>
                <w:color w:val="000000"/>
                <w:sz w:val="6"/>
                <w:szCs w:val="6"/>
              </w:rPr>
              <w:t> </w:t>
            </w:r>
          </w:p>
        </w:tc>
        <w:tc>
          <w:tcPr>
            <w:tcW w:w="393" w:type="pct"/>
            <w:tcBorders>
              <w:top w:val="nil"/>
              <w:left w:val="nil"/>
              <w:bottom w:val="single" w:sz="8" w:space="0" w:color="808080"/>
              <w:right w:val="nil"/>
            </w:tcBorders>
            <w:shd w:val="clear" w:color="auto" w:fill="auto"/>
            <w:vAlign w:val="center"/>
            <w:hideMark/>
          </w:tcPr>
          <w:p w:rsidR="00347D7C" w:rsidRPr="00247FE6" w:rsidRDefault="00347D7C">
            <w:pPr>
              <w:jc w:val="center"/>
              <w:rPr>
                <w:rFonts w:ascii="Arial" w:hAnsi="Arial" w:cs="Arial"/>
                <w:b/>
                <w:bCs/>
                <w:color w:val="000000"/>
                <w:sz w:val="6"/>
                <w:szCs w:val="6"/>
              </w:rPr>
            </w:pPr>
            <w:r w:rsidRPr="00247FE6">
              <w:rPr>
                <w:rFonts w:ascii="Arial" w:hAnsi="Arial" w:cs="Arial"/>
                <w:b/>
                <w:bCs/>
                <w:color w:val="000000"/>
                <w:sz w:val="6"/>
                <w:szCs w:val="6"/>
              </w:rPr>
              <w:t> </w:t>
            </w:r>
          </w:p>
        </w:tc>
      </w:tr>
      <w:tr w:rsidR="00BF69D9" w:rsidRPr="00247FE6" w:rsidTr="007D63BB">
        <w:trPr>
          <w:trHeight w:val="20"/>
          <w:tblHeader/>
        </w:trPr>
        <w:tc>
          <w:tcPr>
            <w:tcW w:w="99" w:type="pct"/>
            <w:tcBorders>
              <w:top w:val="nil"/>
              <w:left w:val="nil"/>
              <w:bottom w:val="nil"/>
              <w:right w:val="nil"/>
            </w:tcBorders>
            <w:shd w:val="clear" w:color="auto" w:fill="auto"/>
            <w:noWrap/>
            <w:vAlign w:val="center"/>
            <w:hideMark/>
          </w:tcPr>
          <w:p w:rsidR="00347D7C" w:rsidRPr="00247FE6" w:rsidRDefault="00347D7C">
            <w:pPr>
              <w:jc w:val="center"/>
              <w:rPr>
                <w:rFonts w:ascii="Arial" w:hAnsi="Arial" w:cs="Arial"/>
                <w:b/>
                <w:bCs/>
                <w:color w:val="000000"/>
                <w:sz w:val="16"/>
                <w:szCs w:val="16"/>
              </w:rPr>
            </w:pPr>
          </w:p>
        </w:tc>
        <w:tc>
          <w:tcPr>
            <w:tcW w:w="956" w:type="pct"/>
            <w:tcBorders>
              <w:top w:val="nil"/>
              <w:left w:val="nil"/>
              <w:bottom w:val="nil"/>
              <w:right w:val="nil"/>
            </w:tcBorders>
            <w:shd w:val="clear" w:color="auto" w:fill="auto"/>
            <w:noWrap/>
            <w:vAlign w:val="center"/>
            <w:hideMark/>
          </w:tcPr>
          <w:p w:rsidR="00347D7C" w:rsidRPr="00247FE6" w:rsidRDefault="00347D7C">
            <w:pPr>
              <w:rPr>
                <w:rFonts w:ascii="Arial" w:hAnsi="Arial" w:cs="Arial"/>
                <w:sz w:val="16"/>
                <w:szCs w:val="16"/>
              </w:rPr>
            </w:pPr>
          </w:p>
        </w:tc>
        <w:tc>
          <w:tcPr>
            <w:tcW w:w="905" w:type="pct"/>
            <w:tcBorders>
              <w:top w:val="nil"/>
              <w:left w:val="nil"/>
              <w:bottom w:val="nil"/>
              <w:right w:val="nil"/>
            </w:tcBorders>
            <w:shd w:val="clear" w:color="auto" w:fill="auto"/>
            <w:noWrap/>
            <w:vAlign w:val="center"/>
            <w:hideMark/>
          </w:tcPr>
          <w:p w:rsidR="00347D7C" w:rsidRPr="00247FE6" w:rsidRDefault="00347D7C">
            <w:pPr>
              <w:jc w:val="center"/>
              <w:rPr>
                <w:rFonts w:ascii="Arial" w:hAnsi="Arial" w:cs="Arial"/>
                <w:sz w:val="16"/>
                <w:szCs w:val="16"/>
              </w:rPr>
            </w:pPr>
          </w:p>
        </w:tc>
        <w:tc>
          <w:tcPr>
            <w:tcW w:w="1206" w:type="pct"/>
            <w:tcBorders>
              <w:top w:val="nil"/>
              <w:left w:val="nil"/>
              <w:bottom w:val="nil"/>
              <w:right w:val="nil"/>
            </w:tcBorders>
            <w:shd w:val="clear" w:color="auto" w:fill="auto"/>
            <w:noWrap/>
            <w:vAlign w:val="center"/>
            <w:hideMark/>
          </w:tcPr>
          <w:p w:rsidR="00347D7C" w:rsidRPr="00247FE6" w:rsidRDefault="00347D7C">
            <w:pPr>
              <w:jc w:val="center"/>
              <w:rPr>
                <w:rFonts w:ascii="Arial" w:hAnsi="Arial" w:cs="Arial"/>
                <w:sz w:val="16"/>
                <w:szCs w:val="16"/>
              </w:rPr>
            </w:pPr>
          </w:p>
        </w:tc>
        <w:tc>
          <w:tcPr>
            <w:tcW w:w="532" w:type="pct"/>
            <w:tcBorders>
              <w:top w:val="nil"/>
              <w:left w:val="nil"/>
              <w:bottom w:val="nil"/>
              <w:right w:val="nil"/>
            </w:tcBorders>
            <w:shd w:val="clear" w:color="auto" w:fill="auto"/>
            <w:noWrap/>
            <w:vAlign w:val="center"/>
            <w:hideMark/>
          </w:tcPr>
          <w:p w:rsidR="00347D7C" w:rsidRPr="00247FE6" w:rsidRDefault="00347D7C">
            <w:pPr>
              <w:jc w:val="center"/>
              <w:rPr>
                <w:rFonts w:ascii="Arial" w:hAnsi="Arial" w:cs="Arial"/>
                <w:sz w:val="16"/>
                <w:szCs w:val="16"/>
              </w:rPr>
            </w:pPr>
          </w:p>
        </w:tc>
        <w:tc>
          <w:tcPr>
            <w:tcW w:w="522" w:type="pct"/>
            <w:tcBorders>
              <w:top w:val="nil"/>
              <w:left w:val="nil"/>
              <w:bottom w:val="nil"/>
              <w:right w:val="nil"/>
            </w:tcBorders>
            <w:shd w:val="clear" w:color="auto" w:fill="auto"/>
            <w:noWrap/>
            <w:vAlign w:val="center"/>
            <w:hideMark/>
          </w:tcPr>
          <w:p w:rsidR="00347D7C" w:rsidRPr="00247FE6" w:rsidRDefault="00347D7C">
            <w:pPr>
              <w:jc w:val="center"/>
              <w:rPr>
                <w:rFonts w:ascii="Arial" w:hAnsi="Arial" w:cs="Arial"/>
                <w:sz w:val="16"/>
                <w:szCs w:val="16"/>
              </w:rPr>
            </w:pPr>
          </w:p>
        </w:tc>
        <w:tc>
          <w:tcPr>
            <w:tcW w:w="387" w:type="pct"/>
            <w:tcBorders>
              <w:top w:val="nil"/>
              <w:left w:val="nil"/>
              <w:bottom w:val="nil"/>
              <w:right w:val="nil"/>
            </w:tcBorders>
            <w:shd w:val="clear" w:color="auto" w:fill="auto"/>
            <w:noWrap/>
            <w:vAlign w:val="center"/>
            <w:hideMark/>
          </w:tcPr>
          <w:p w:rsidR="00347D7C" w:rsidRPr="00247FE6" w:rsidRDefault="00347D7C">
            <w:pPr>
              <w:jc w:val="center"/>
              <w:rPr>
                <w:rFonts w:ascii="Arial" w:hAnsi="Arial" w:cs="Arial"/>
                <w:sz w:val="16"/>
                <w:szCs w:val="16"/>
              </w:rPr>
            </w:pPr>
          </w:p>
        </w:tc>
        <w:tc>
          <w:tcPr>
            <w:tcW w:w="393" w:type="pct"/>
            <w:tcBorders>
              <w:top w:val="nil"/>
              <w:left w:val="nil"/>
              <w:bottom w:val="nil"/>
              <w:right w:val="nil"/>
            </w:tcBorders>
            <w:shd w:val="clear" w:color="auto" w:fill="auto"/>
            <w:vAlign w:val="center"/>
            <w:hideMark/>
          </w:tcPr>
          <w:p w:rsidR="00347D7C" w:rsidRPr="00247FE6" w:rsidRDefault="00347D7C">
            <w:pPr>
              <w:jc w:val="center"/>
              <w:rPr>
                <w:rFonts w:ascii="Arial" w:hAnsi="Arial" w:cs="Arial"/>
                <w:sz w:val="16"/>
                <w:szCs w:val="16"/>
              </w:rPr>
            </w:pPr>
          </w:p>
        </w:tc>
      </w:tr>
      <w:tr w:rsidR="00BF69D9" w:rsidRPr="00247FE6" w:rsidTr="007D63BB">
        <w:trPr>
          <w:trHeight w:val="20"/>
        </w:trPr>
        <w:tc>
          <w:tcPr>
            <w:tcW w:w="99" w:type="pct"/>
            <w:tcBorders>
              <w:top w:val="single" w:sz="8" w:space="0" w:color="808080"/>
              <w:left w:val="nil"/>
              <w:bottom w:val="nil"/>
              <w:right w:val="nil"/>
            </w:tcBorders>
            <w:shd w:val="clear" w:color="000000" w:fill="F2F2F2"/>
            <w:noWrap/>
            <w:vAlign w:val="center"/>
            <w:hideMark/>
          </w:tcPr>
          <w:p w:rsidR="00347D7C" w:rsidRPr="00247FE6" w:rsidRDefault="00347D7C">
            <w:pPr>
              <w:rPr>
                <w:rFonts w:ascii="Arial" w:hAnsi="Arial" w:cs="Arial"/>
                <w:color w:val="000000"/>
                <w:sz w:val="6"/>
                <w:szCs w:val="6"/>
              </w:rPr>
            </w:pPr>
            <w:r w:rsidRPr="00247FE6">
              <w:rPr>
                <w:rFonts w:ascii="Arial" w:hAnsi="Arial" w:cs="Arial"/>
                <w:color w:val="000000"/>
                <w:sz w:val="6"/>
                <w:szCs w:val="6"/>
              </w:rPr>
              <w:t> </w:t>
            </w:r>
          </w:p>
        </w:tc>
        <w:tc>
          <w:tcPr>
            <w:tcW w:w="956" w:type="pct"/>
            <w:tcBorders>
              <w:top w:val="single" w:sz="8" w:space="0" w:color="808080"/>
              <w:left w:val="nil"/>
              <w:bottom w:val="nil"/>
              <w:right w:val="nil"/>
            </w:tcBorders>
            <w:shd w:val="clear" w:color="000000" w:fill="F2F2F2"/>
            <w:noWrap/>
            <w:vAlign w:val="center"/>
            <w:hideMark/>
          </w:tcPr>
          <w:p w:rsidR="00347D7C" w:rsidRPr="00247FE6" w:rsidRDefault="00347D7C">
            <w:pPr>
              <w:jc w:val="center"/>
              <w:rPr>
                <w:rFonts w:ascii="Arial" w:hAnsi="Arial" w:cs="Arial"/>
                <w:color w:val="000000"/>
                <w:sz w:val="6"/>
                <w:szCs w:val="6"/>
              </w:rPr>
            </w:pPr>
            <w:r w:rsidRPr="00247FE6">
              <w:rPr>
                <w:rFonts w:ascii="Arial" w:hAnsi="Arial" w:cs="Arial"/>
                <w:color w:val="000000"/>
                <w:sz w:val="6"/>
                <w:szCs w:val="6"/>
              </w:rPr>
              <w:t> </w:t>
            </w:r>
          </w:p>
        </w:tc>
        <w:tc>
          <w:tcPr>
            <w:tcW w:w="905" w:type="pct"/>
            <w:tcBorders>
              <w:top w:val="single" w:sz="8" w:space="0" w:color="808080"/>
              <w:left w:val="nil"/>
              <w:bottom w:val="nil"/>
              <w:right w:val="nil"/>
            </w:tcBorders>
            <w:shd w:val="clear" w:color="000000" w:fill="F2F2F2"/>
            <w:noWrap/>
            <w:vAlign w:val="center"/>
            <w:hideMark/>
          </w:tcPr>
          <w:p w:rsidR="00347D7C" w:rsidRPr="00247FE6" w:rsidRDefault="00347D7C">
            <w:pPr>
              <w:jc w:val="center"/>
              <w:rPr>
                <w:rFonts w:ascii="Arial" w:hAnsi="Arial" w:cs="Arial"/>
                <w:color w:val="000000"/>
                <w:sz w:val="6"/>
                <w:szCs w:val="6"/>
              </w:rPr>
            </w:pPr>
            <w:r w:rsidRPr="00247FE6">
              <w:rPr>
                <w:rFonts w:ascii="Arial" w:hAnsi="Arial" w:cs="Arial"/>
                <w:color w:val="000000"/>
                <w:sz w:val="6"/>
                <w:szCs w:val="6"/>
              </w:rPr>
              <w:t> </w:t>
            </w:r>
          </w:p>
        </w:tc>
        <w:tc>
          <w:tcPr>
            <w:tcW w:w="1206" w:type="pct"/>
            <w:tcBorders>
              <w:top w:val="single" w:sz="8" w:space="0" w:color="808080"/>
              <w:left w:val="nil"/>
              <w:bottom w:val="nil"/>
              <w:right w:val="nil"/>
            </w:tcBorders>
            <w:shd w:val="clear" w:color="000000" w:fill="F2F2F2"/>
            <w:noWrap/>
            <w:vAlign w:val="center"/>
            <w:hideMark/>
          </w:tcPr>
          <w:p w:rsidR="00347D7C" w:rsidRPr="00247FE6" w:rsidRDefault="00347D7C">
            <w:pPr>
              <w:jc w:val="center"/>
              <w:rPr>
                <w:rFonts w:ascii="Arial" w:hAnsi="Arial" w:cs="Arial"/>
                <w:color w:val="000000"/>
                <w:sz w:val="6"/>
                <w:szCs w:val="6"/>
              </w:rPr>
            </w:pPr>
            <w:r w:rsidRPr="00247FE6">
              <w:rPr>
                <w:rFonts w:ascii="Arial" w:hAnsi="Arial" w:cs="Arial"/>
                <w:color w:val="000000"/>
                <w:sz w:val="6"/>
                <w:szCs w:val="6"/>
              </w:rPr>
              <w:t> </w:t>
            </w:r>
          </w:p>
        </w:tc>
        <w:tc>
          <w:tcPr>
            <w:tcW w:w="532" w:type="pct"/>
            <w:tcBorders>
              <w:top w:val="single" w:sz="8" w:space="0" w:color="808080"/>
              <w:left w:val="nil"/>
              <w:bottom w:val="nil"/>
              <w:right w:val="nil"/>
            </w:tcBorders>
            <w:shd w:val="clear" w:color="000000" w:fill="F2F2F2"/>
            <w:noWrap/>
            <w:vAlign w:val="center"/>
            <w:hideMark/>
          </w:tcPr>
          <w:p w:rsidR="00347D7C" w:rsidRPr="00247FE6" w:rsidRDefault="00347D7C">
            <w:pPr>
              <w:jc w:val="center"/>
              <w:rPr>
                <w:rFonts w:ascii="Arial" w:hAnsi="Arial" w:cs="Arial"/>
                <w:color w:val="000000"/>
                <w:sz w:val="6"/>
                <w:szCs w:val="6"/>
              </w:rPr>
            </w:pPr>
            <w:r w:rsidRPr="00247FE6">
              <w:rPr>
                <w:rFonts w:ascii="Arial" w:hAnsi="Arial" w:cs="Arial"/>
                <w:color w:val="000000"/>
                <w:sz w:val="6"/>
                <w:szCs w:val="6"/>
              </w:rPr>
              <w:t> </w:t>
            </w:r>
          </w:p>
        </w:tc>
        <w:tc>
          <w:tcPr>
            <w:tcW w:w="522" w:type="pct"/>
            <w:tcBorders>
              <w:top w:val="single" w:sz="8" w:space="0" w:color="808080"/>
              <w:left w:val="nil"/>
              <w:bottom w:val="nil"/>
              <w:right w:val="nil"/>
            </w:tcBorders>
            <w:shd w:val="clear" w:color="000000" w:fill="F2F2F2"/>
            <w:noWrap/>
            <w:vAlign w:val="center"/>
            <w:hideMark/>
          </w:tcPr>
          <w:p w:rsidR="00347D7C" w:rsidRPr="00247FE6" w:rsidRDefault="00347D7C">
            <w:pPr>
              <w:jc w:val="center"/>
              <w:rPr>
                <w:rFonts w:ascii="Arial" w:hAnsi="Arial" w:cs="Arial"/>
                <w:color w:val="000000"/>
                <w:sz w:val="6"/>
                <w:szCs w:val="6"/>
              </w:rPr>
            </w:pPr>
            <w:r w:rsidRPr="00247FE6">
              <w:rPr>
                <w:rFonts w:ascii="Arial" w:hAnsi="Arial" w:cs="Arial"/>
                <w:color w:val="000000"/>
                <w:sz w:val="6"/>
                <w:szCs w:val="6"/>
              </w:rPr>
              <w:t> </w:t>
            </w:r>
          </w:p>
        </w:tc>
        <w:tc>
          <w:tcPr>
            <w:tcW w:w="387" w:type="pct"/>
            <w:tcBorders>
              <w:top w:val="single" w:sz="8" w:space="0" w:color="808080"/>
              <w:left w:val="nil"/>
              <w:bottom w:val="nil"/>
              <w:right w:val="nil"/>
            </w:tcBorders>
            <w:shd w:val="clear" w:color="000000" w:fill="F2F2F2"/>
            <w:noWrap/>
            <w:vAlign w:val="center"/>
            <w:hideMark/>
          </w:tcPr>
          <w:p w:rsidR="00347D7C" w:rsidRPr="00247FE6" w:rsidRDefault="00347D7C">
            <w:pPr>
              <w:jc w:val="center"/>
              <w:rPr>
                <w:rFonts w:ascii="Arial" w:hAnsi="Arial" w:cs="Arial"/>
                <w:color w:val="000000"/>
                <w:sz w:val="6"/>
                <w:szCs w:val="6"/>
              </w:rPr>
            </w:pPr>
            <w:r w:rsidRPr="00247FE6">
              <w:rPr>
                <w:rFonts w:ascii="Arial" w:hAnsi="Arial" w:cs="Arial"/>
                <w:color w:val="000000"/>
                <w:sz w:val="6"/>
                <w:szCs w:val="6"/>
              </w:rPr>
              <w:t> </w:t>
            </w:r>
          </w:p>
        </w:tc>
        <w:tc>
          <w:tcPr>
            <w:tcW w:w="393" w:type="pct"/>
            <w:tcBorders>
              <w:top w:val="single" w:sz="8" w:space="0" w:color="808080"/>
              <w:left w:val="nil"/>
              <w:bottom w:val="nil"/>
              <w:right w:val="nil"/>
            </w:tcBorders>
            <w:shd w:val="clear" w:color="000000" w:fill="F2F2F2"/>
            <w:vAlign w:val="center"/>
            <w:hideMark/>
          </w:tcPr>
          <w:p w:rsidR="00347D7C" w:rsidRPr="00247FE6" w:rsidRDefault="00347D7C">
            <w:pPr>
              <w:jc w:val="center"/>
              <w:rPr>
                <w:rFonts w:ascii="Arial" w:hAnsi="Arial" w:cs="Arial"/>
                <w:color w:val="000000"/>
                <w:sz w:val="6"/>
                <w:szCs w:val="6"/>
              </w:rPr>
            </w:pPr>
            <w:r w:rsidRPr="00247FE6">
              <w:rPr>
                <w:rFonts w:ascii="Arial" w:hAnsi="Arial" w:cs="Arial"/>
                <w:color w:val="000000"/>
                <w:sz w:val="6"/>
                <w:szCs w:val="6"/>
              </w:rPr>
              <w:t> </w:t>
            </w:r>
          </w:p>
        </w:tc>
      </w:tr>
      <w:tr w:rsidR="00BF69D9" w:rsidRPr="00247FE6" w:rsidTr="007D63BB">
        <w:trPr>
          <w:trHeight w:val="1527"/>
        </w:trPr>
        <w:tc>
          <w:tcPr>
            <w:tcW w:w="99" w:type="pct"/>
            <w:tcBorders>
              <w:top w:val="nil"/>
              <w:left w:val="nil"/>
              <w:bottom w:val="nil"/>
              <w:right w:val="nil"/>
            </w:tcBorders>
            <w:shd w:val="clear" w:color="000000" w:fill="F2F2F2"/>
            <w:noWrap/>
            <w:vAlign w:val="center"/>
          </w:tcPr>
          <w:p w:rsidR="0067588B" w:rsidRPr="00247FE6" w:rsidRDefault="0067588B" w:rsidP="0067588B">
            <w:pPr>
              <w:rPr>
                <w:rFonts w:ascii="Arial" w:hAnsi="Arial" w:cs="Arial"/>
                <w:color w:val="000000"/>
                <w:sz w:val="16"/>
                <w:szCs w:val="16"/>
              </w:rPr>
            </w:pPr>
          </w:p>
        </w:tc>
        <w:tc>
          <w:tcPr>
            <w:tcW w:w="956" w:type="pct"/>
            <w:tcBorders>
              <w:top w:val="nil"/>
              <w:left w:val="nil"/>
              <w:bottom w:val="nil"/>
              <w:right w:val="nil"/>
            </w:tcBorders>
            <w:shd w:val="clear" w:color="000000" w:fill="F2F2F2"/>
            <w:vAlign w:val="center"/>
          </w:tcPr>
          <w:p w:rsidR="0067588B" w:rsidRPr="00247FE6" w:rsidRDefault="0067588B" w:rsidP="0067588B">
            <w:pPr>
              <w:jc w:val="center"/>
              <w:rPr>
                <w:rFonts w:ascii="Arial" w:hAnsi="Arial" w:cs="Arial"/>
                <w:color w:val="000000"/>
                <w:sz w:val="16"/>
                <w:szCs w:val="16"/>
              </w:rPr>
            </w:pPr>
            <w:r w:rsidRPr="00247FE6">
              <w:rPr>
                <w:rFonts w:ascii="Arial" w:hAnsi="Arial" w:cs="Arial"/>
                <w:bCs/>
                <w:color w:val="000000"/>
                <w:sz w:val="16"/>
                <w:szCs w:val="16"/>
              </w:rPr>
              <w:t>Nivel de satisfacción de los beneficiarios respecto al apoyo recibido del Programa de Reducción de Costos de Acceso al Crédito</w:t>
            </w:r>
          </w:p>
        </w:tc>
        <w:tc>
          <w:tcPr>
            <w:tcW w:w="905" w:type="pct"/>
            <w:tcBorders>
              <w:top w:val="nil"/>
              <w:left w:val="nil"/>
              <w:bottom w:val="nil"/>
              <w:right w:val="nil"/>
            </w:tcBorders>
            <w:shd w:val="clear" w:color="000000" w:fill="F2F2F2"/>
            <w:vAlign w:val="center"/>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Mide la proporción de los beneficiarios que tienen una percepción favorable del Programa</w:t>
            </w:r>
          </w:p>
        </w:tc>
        <w:tc>
          <w:tcPr>
            <w:tcW w:w="1206" w:type="pct"/>
            <w:tcBorders>
              <w:top w:val="nil"/>
              <w:left w:val="nil"/>
              <w:bottom w:val="nil"/>
              <w:right w:val="nil"/>
            </w:tcBorders>
            <w:shd w:val="clear" w:color="000000" w:fill="F2F2F2"/>
            <w:vAlign w:val="center"/>
          </w:tcPr>
          <w:p w:rsidR="0067588B" w:rsidRPr="00247FE6" w:rsidRDefault="0067588B" w:rsidP="00402A99">
            <w:pPr>
              <w:jc w:val="center"/>
              <w:rPr>
                <w:rFonts w:ascii="Arial" w:hAnsi="Arial" w:cs="Arial"/>
                <w:color w:val="000000"/>
                <w:sz w:val="16"/>
                <w:szCs w:val="16"/>
              </w:rPr>
            </w:pPr>
            <w:r w:rsidRPr="00247FE6">
              <w:rPr>
                <w:rFonts w:ascii="Arial" w:hAnsi="Arial" w:cs="Arial"/>
                <w:color w:val="000000"/>
                <w:sz w:val="16"/>
                <w:szCs w:val="16"/>
              </w:rPr>
              <w:t>(Número de opiniones favorables del Programa de Reducción de Costos de Acceso al Crédito / Número total de opiniones recibidas del Programa de Reducción de Costos de Acceso al Crédito.)*100</w:t>
            </w:r>
          </w:p>
        </w:tc>
        <w:tc>
          <w:tcPr>
            <w:tcW w:w="532" w:type="pct"/>
            <w:tcBorders>
              <w:top w:val="nil"/>
              <w:left w:val="nil"/>
              <w:bottom w:val="nil"/>
              <w:right w:val="nil"/>
            </w:tcBorders>
            <w:shd w:val="clear" w:color="000000" w:fill="F2F2F2"/>
            <w:vAlign w:val="center"/>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Trimestral</w:t>
            </w:r>
          </w:p>
        </w:tc>
        <w:tc>
          <w:tcPr>
            <w:tcW w:w="522" w:type="pct"/>
            <w:tcBorders>
              <w:top w:val="nil"/>
              <w:left w:val="nil"/>
              <w:bottom w:val="nil"/>
              <w:right w:val="nil"/>
            </w:tcBorders>
            <w:shd w:val="clear" w:color="000000" w:fill="F2F2F2"/>
            <w:vAlign w:val="center"/>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Porcentaje</w:t>
            </w:r>
          </w:p>
        </w:tc>
        <w:tc>
          <w:tcPr>
            <w:tcW w:w="387" w:type="pct"/>
            <w:tcBorders>
              <w:top w:val="nil"/>
              <w:left w:val="nil"/>
              <w:bottom w:val="nil"/>
              <w:right w:val="nil"/>
            </w:tcBorders>
            <w:shd w:val="clear" w:color="000000" w:fill="F2F2F2"/>
            <w:noWrap/>
            <w:vAlign w:val="center"/>
          </w:tcPr>
          <w:p w:rsidR="0067588B" w:rsidRPr="00247FE6" w:rsidRDefault="0067588B" w:rsidP="00F22ED3">
            <w:pPr>
              <w:jc w:val="center"/>
              <w:rPr>
                <w:rFonts w:ascii="Arial" w:hAnsi="Arial" w:cs="Arial"/>
                <w:color w:val="000000"/>
                <w:sz w:val="16"/>
                <w:szCs w:val="16"/>
              </w:rPr>
            </w:pPr>
            <w:r w:rsidRPr="00247FE6">
              <w:rPr>
                <w:rFonts w:ascii="Arial" w:hAnsi="Arial" w:cs="Arial"/>
                <w:color w:val="000000"/>
                <w:sz w:val="16"/>
                <w:szCs w:val="16"/>
              </w:rPr>
              <w:t> 95%</w:t>
            </w:r>
          </w:p>
        </w:tc>
        <w:tc>
          <w:tcPr>
            <w:tcW w:w="393" w:type="pct"/>
            <w:tcBorders>
              <w:top w:val="nil"/>
              <w:left w:val="nil"/>
              <w:bottom w:val="nil"/>
              <w:right w:val="nil"/>
            </w:tcBorders>
            <w:shd w:val="clear" w:color="000000" w:fill="F2F2F2"/>
            <w:vAlign w:val="center"/>
          </w:tcPr>
          <w:p w:rsidR="0067588B" w:rsidRPr="00247FE6" w:rsidRDefault="00F22ED3" w:rsidP="00890F93">
            <w:pPr>
              <w:jc w:val="center"/>
              <w:rPr>
                <w:rFonts w:ascii="Arial" w:hAnsi="Arial" w:cs="Arial"/>
                <w:color w:val="000000"/>
                <w:sz w:val="16"/>
                <w:szCs w:val="16"/>
              </w:rPr>
            </w:pPr>
            <w:r>
              <w:rPr>
                <w:rFonts w:ascii="Arial" w:hAnsi="Arial" w:cs="Arial"/>
                <w:color w:val="000000"/>
                <w:sz w:val="16"/>
                <w:szCs w:val="16"/>
              </w:rPr>
              <w:t>87</w:t>
            </w:r>
            <w:r w:rsidR="00890F93" w:rsidRPr="00247FE6">
              <w:rPr>
                <w:rFonts w:ascii="Arial" w:hAnsi="Arial" w:cs="Arial"/>
                <w:color w:val="000000"/>
                <w:sz w:val="16"/>
                <w:szCs w:val="16"/>
              </w:rPr>
              <w:t>%</w:t>
            </w:r>
            <w:r w:rsidR="0067588B" w:rsidRPr="00247FE6">
              <w:rPr>
                <w:rFonts w:ascii="Arial" w:hAnsi="Arial" w:cs="Arial"/>
                <w:color w:val="000000"/>
                <w:sz w:val="16"/>
                <w:szCs w:val="16"/>
              </w:rPr>
              <w:t> </w:t>
            </w:r>
          </w:p>
        </w:tc>
      </w:tr>
      <w:tr w:rsidR="00BF69D9" w:rsidRPr="00247FE6" w:rsidTr="007D63BB">
        <w:trPr>
          <w:trHeight w:val="1364"/>
        </w:trPr>
        <w:tc>
          <w:tcPr>
            <w:tcW w:w="99" w:type="pct"/>
            <w:tcBorders>
              <w:top w:val="nil"/>
              <w:left w:val="nil"/>
              <w:bottom w:val="nil"/>
              <w:right w:val="nil"/>
            </w:tcBorders>
            <w:shd w:val="clear" w:color="000000" w:fill="F2F2F2"/>
            <w:noWrap/>
            <w:vAlign w:val="center"/>
            <w:hideMark/>
          </w:tcPr>
          <w:p w:rsidR="0067588B" w:rsidRPr="00247FE6" w:rsidRDefault="0067588B" w:rsidP="0067588B">
            <w:pPr>
              <w:rPr>
                <w:rFonts w:ascii="Arial" w:hAnsi="Arial" w:cs="Arial"/>
                <w:color w:val="000000"/>
                <w:sz w:val="16"/>
                <w:szCs w:val="16"/>
              </w:rPr>
            </w:pPr>
            <w:r w:rsidRPr="00247FE6">
              <w:rPr>
                <w:rFonts w:ascii="Arial" w:hAnsi="Arial" w:cs="Arial"/>
                <w:color w:val="000000"/>
                <w:sz w:val="16"/>
                <w:szCs w:val="16"/>
              </w:rPr>
              <w:t> </w:t>
            </w:r>
          </w:p>
        </w:tc>
        <w:tc>
          <w:tcPr>
            <w:tcW w:w="956" w:type="pct"/>
            <w:tcBorders>
              <w:top w:val="nil"/>
              <w:left w:val="nil"/>
              <w:bottom w:val="nil"/>
              <w:right w:val="nil"/>
            </w:tcBorders>
            <w:shd w:val="clear" w:color="000000" w:fill="F2F2F2"/>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bCs/>
                <w:color w:val="000000"/>
                <w:sz w:val="16"/>
                <w:szCs w:val="16"/>
              </w:rPr>
              <w:t>Porcentaje de Atención a Nuevos Clientes del Programa de Reducción de Costos de Acceso al Crédito</w:t>
            </w:r>
          </w:p>
        </w:tc>
        <w:tc>
          <w:tcPr>
            <w:tcW w:w="905" w:type="pct"/>
            <w:tcBorders>
              <w:top w:val="nil"/>
              <w:left w:val="nil"/>
              <w:bottom w:val="nil"/>
              <w:right w:val="nil"/>
            </w:tcBorders>
            <w:shd w:val="clear" w:color="000000" w:fill="F2F2F2"/>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Mide la proporción de nuevos clientes beneficiarios del Programa, con relación al número de clientes nuevos de la Financiera en el año</w:t>
            </w:r>
          </w:p>
        </w:tc>
        <w:tc>
          <w:tcPr>
            <w:tcW w:w="1206" w:type="pct"/>
            <w:tcBorders>
              <w:top w:val="nil"/>
              <w:left w:val="nil"/>
              <w:bottom w:val="nil"/>
              <w:right w:val="nil"/>
            </w:tcBorders>
            <w:shd w:val="clear" w:color="000000" w:fill="F2F2F2"/>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(Clientes nuevos apoyados por el Programa de Reducción de Costos de Acceso al Crédito/ Número de clientes nuevos que opera la Financiera en el año)*100</w:t>
            </w:r>
          </w:p>
        </w:tc>
        <w:tc>
          <w:tcPr>
            <w:tcW w:w="532" w:type="pct"/>
            <w:tcBorders>
              <w:top w:val="nil"/>
              <w:left w:val="nil"/>
              <w:bottom w:val="nil"/>
              <w:right w:val="nil"/>
            </w:tcBorders>
            <w:shd w:val="clear" w:color="000000" w:fill="F2F2F2"/>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Trimestral</w:t>
            </w:r>
          </w:p>
        </w:tc>
        <w:tc>
          <w:tcPr>
            <w:tcW w:w="522" w:type="pct"/>
            <w:tcBorders>
              <w:top w:val="nil"/>
              <w:left w:val="nil"/>
              <w:bottom w:val="nil"/>
              <w:right w:val="nil"/>
            </w:tcBorders>
            <w:shd w:val="clear" w:color="000000" w:fill="F2F2F2"/>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Porcentaje</w:t>
            </w:r>
          </w:p>
        </w:tc>
        <w:tc>
          <w:tcPr>
            <w:tcW w:w="387" w:type="pct"/>
            <w:tcBorders>
              <w:top w:val="nil"/>
              <w:left w:val="nil"/>
              <w:bottom w:val="nil"/>
              <w:right w:val="nil"/>
            </w:tcBorders>
            <w:shd w:val="clear" w:color="000000" w:fill="F2F2F2"/>
            <w:noWrap/>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 4%</w:t>
            </w:r>
          </w:p>
        </w:tc>
        <w:tc>
          <w:tcPr>
            <w:tcW w:w="393" w:type="pct"/>
            <w:tcBorders>
              <w:top w:val="nil"/>
              <w:left w:val="nil"/>
              <w:bottom w:val="nil"/>
              <w:right w:val="nil"/>
            </w:tcBorders>
            <w:shd w:val="clear" w:color="000000" w:fill="F2F2F2"/>
            <w:vAlign w:val="center"/>
            <w:hideMark/>
          </w:tcPr>
          <w:p w:rsidR="0067588B" w:rsidRPr="00247FE6" w:rsidRDefault="0067588B" w:rsidP="00F22ED3">
            <w:pPr>
              <w:jc w:val="center"/>
              <w:rPr>
                <w:rFonts w:ascii="Arial" w:hAnsi="Arial" w:cs="Arial"/>
                <w:color w:val="000000"/>
                <w:sz w:val="16"/>
                <w:szCs w:val="16"/>
              </w:rPr>
            </w:pPr>
            <w:r w:rsidRPr="00247FE6">
              <w:rPr>
                <w:rFonts w:ascii="Arial" w:hAnsi="Arial" w:cs="Arial"/>
                <w:color w:val="000000"/>
                <w:sz w:val="16"/>
                <w:szCs w:val="16"/>
              </w:rPr>
              <w:t> </w:t>
            </w:r>
            <w:r w:rsidR="00F22ED3">
              <w:rPr>
                <w:rFonts w:ascii="Arial" w:hAnsi="Arial" w:cs="Arial"/>
                <w:color w:val="000000"/>
                <w:sz w:val="16"/>
                <w:szCs w:val="16"/>
              </w:rPr>
              <w:t>17.31</w:t>
            </w:r>
            <w:r w:rsidRPr="00247FE6">
              <w:rPr>
                <w:rFonts w:ascii="Arial" w:hAnsi="Arial" w:cs="Arial"/>
                <w:color w:val="000000"/>
                <w:sz w:val="16"/>
                <w:szCs w:val="16"/>
              </w:rPr>
              <w:t>%</w:t>
            </w:r>
          </w:p>
        </w:tc>
      </w:tr>
      <w:tr w:rsidR="00BF69D9" w:rsidRPr="00247FE6" w:rsidTr="007D63BB">
        <w:trPr>
          <w:trHeight w:val="20"/>
        </w:trPr>
        <w:tc>
          <w:tcPr>
            <w:tcW w:w="99" w:type="pct"/>
            <w:tcBorders>
              <w:top w:val="nil"/>
              <w:left w:val="nil"/>
              <w:bottom w:val="nil"/>
              <w:right w:val="nil"/>
            </w:tcBorders>
            <w:shd w:val="clear" w:color="000000" w:fill="F2F2F2"/>
            <w:noWrap/>
            <w:vAlign w:val="center"/>
            <w:hideMark/>
          </w:tcPr>
          <w:p w:rsidR="0067588B" w:rsidRPr="00247FE6" w:rsidRDefault="0067588B" w:rsidP="0067588B">
            <w:pPr>
              <w:rPr>
                <w:rFonts w:ascii="Arial" w:hAnsi="Arial" w:cs="Arial"/>
                <w:color w:val="000000"/>
                <w:sz w:val="16"/>
                <w:szCs w:val="16"/>
              </w:rPr>
            </w:pPr>
            <w:r w:rsidRPr="00247FE6">
              <w:rPr>
                <w:rFonts w:ascii="Arial" w:hAnsi="Arial" w:cs="Arial"/>
                <w:color w:val="000000"/>
                <w:sz w:val="16"/>
                <w:szCs w:val="16"/>
              </w:rPr>
              <w:t> </w:t>
            </w:r>
          </w:p>
        </w:tc>
        <w:tc>
          <w:tcPr>
            <w:tcW w:w="956" w:type="pct"/>
            <w:tcBorders>
              <w:top w:val="nil"/>
              <w:left w:val="nil"/>
              <w:bottom w:val="nil"/>
              <w:right w:val="nil"/>
            </w:tcBorders>
            <w:shd w:val="clear" w:color="000000" w:fill="F2F2F2"/>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bCs/>
                <w:color w:val="000000"/>
                <w:sz w:val="16"/>
                <w:szCs w:val="16"/>
              </w:rPr>
              <w:t>Porcentaje de atención a mujeres apoyadas con el Programa para la Reducción de Costos de Acceso al Crédito.</w:t>
            </w:r>
          </w:p>
        </w:tc>
        <w:tc>
          <w:tcPr>
            <w:tcW w:w="905" w:type="pct"/>
            <w:tcBorders>
              <w:top w:val="nil"/>
              <w:left w:val="nil"/>
              <w:bottom w:val="nil"/>
              <w:right w:val="nil"/>
            </w:tcBorders>
            <w:shd w:val="clear" w:color="000000" w:fill="F2F2F2"/>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Mide el resultado de atención a la equidad de género</w:t>
            </w:r>
          </w:p>
        </w:tc>
        <w:tc>
          <w:tcPr>
            <w:tcW w:w="1206" w:type="pct"/>
            <w:tcBorders>
              <w:top w:val="nil"/>
              <w:left w:val="nil"/>
              <w:bottom w:val="nil"/>
              <w:right w:val="nil"/>
            </w:tcBorders>
            <w:shd w:val="clear" w:color="000000" w:fill="F2F2F2"/>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(Número de mujeres apoyadas del Programa para la Reducción de Costos de Acceso al Crédito / Total de beneficiarios personas físicas del Programa para la Reducción de Costos de Acceso al Crédito )*100</w:t>
            </w:r>
          </w:p>
        </w:tc>
        <w:tc>
          <w:tcPr>
            <w:tcW w:w="532" w:type="pct"/>
            <w:tcBorders>
              <w:top w:val="nil"/>
              <w:left w:val="nil"/>
              <w:bottom w:val="nil"/>
              <w:right w:val="nil"/>
            </w:tcBorders>
            <w:shd w:val="clear" w:color="000000" w:fill="F2F2F2"/>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Trimestral</w:t>
            </w:r>
          </w:p>
        </w:tc>
        <w:tc>
          <w:tcPr>
            <w:tcW w:w="522" w:type="pct"/>
            <w:tcBorders>
              <w:top w:val="nil"/>
              <w:left w:val="nil"/>
              <w:bottom w:val="nil"/>
              <w:right w:val="nil"/>
            </w:tcBorders>
            <w:shd w:val="clear" w:color="000000" w:fill="F2F2F2"/>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Porcentaje</w:t>
            </w:r>
          </w:p>
        </w:tc>
        <w:tc>
          <w:tcPr>
            <w:tcW w:w="387" w:type="pct"/>
            <w:tcBorders>
              <w:top w:val="nil"/>
              <w:left w:val="nil"/>
              <w:bottom w:val="nil"/>
              <w:right w:val="nil"/>
            </w:tcBorders>
            <w:shd w:val="clear" w:color="000000" w:fill="F2F2F2"/>
            <w:noWrap/>
            <w:vAlign w:val="center"/>
            <w:hideMark/>
          </w:tcPr>
          <w:p w:rsidR="0067588B" w:rsidRPr="00247FE6" w:rsidRDefault="0067588B" w:rsidP="00F22ED3">
            <w:pPr>
              <w:jc w:val="center"/>
              <w:rPr>
                <w:rFonts w:ascii="Arial" w:hAnsi="Arial" w:cs="Arial"/>
                <w:color w:val="000000"/>
                <w:sz w:val="16"/>
                <w:szCs w:val="16"/>
              </w:rPr>
            </w:pPr>
            <w:r w:rsidRPr="00247FE6">
              <w:rPr>
                <w:rFonts w:ascii="Arial" w:hAnsi="Arial" w:cs="Arial"/>
                <w:color w:val="000000"/>
                <w:sz w:val="16"/>
                <w:szCs w:val="16"/>
              </w:rPr>
              <w:t> 25%</w:t>
            </w:r>
          </w:p>
        </w:tc>
        <w:tc>
          <w:tcPr>
            <w:tcW w:w="393" w:type="pct"/>
            <w:tcBorders>
              <w:top w:val="nil"/>
              <w:left w:val="nil"/>
              <w:bottom w:val="nil"/>
              <w:right w:val="nil"/>
            </w:tcBorders>
            <w:shd w:val="clear" w:color="000000" w:fill="F2F2F2"/>
            <w:vAlign w:val="center"/>
            <w:hideMark/>
          </w:tcPr>
          <w:p w:rsidR="0067588B" w:rsidRPr="00247FE6" w:rsidRDefault="00F22ED3" w:rsidP="00BF69D9">
            <w:pPr>
              <w:jc w:val="center"/>
              <w:rPr>
                <w:rFonts w:ascii="Arial" w:hAnsi="Arial" w:cs="Arial"/>
                <w:color w:val="000000"/>
                <w:sz w:val="16"/>
                <w:szCs w:val="16"/>
              </w:rPr>
            </w:pPr>
            <w:r>
              <w:rPr>
                <w:rFonts w:ascii="Arial" w:hAnsi="Arial" w:cs="Arial"/>
                <w:color w:val="000000"/>
                <w:sz w:val="16"/>
                <w:szCs w:val="16"/>
              </w:rPr>
              <w:t>25.55</w:t>
            </w:r>
            <w:r w:rsidR="0067588B" w:rsidRPr="00247FE6">
              <w:rPr>
                <w:rFonts w:ascii="Arial" w:hAnsi="Arial" w:cs="Arial"/>
                <w:color w:val="000000"/>
                <w:sz w:val="16"/>
                <w:szCs w:val="16"/>
              </w:rPr>
              <w:t>%</w:t>
            </w:r>
          </w:p>
        </w:tc>
      </w:tr>
      <w:tr w:rsidR="00BF69D9" w:rsidRPr="00247FE6" w:rsidTr="007D63BB">
        <w:trPr>
          <w:trHeight w:val="20"/>
        </w:trPr>
        <w:tc>
          <w:tcPr>
            <w:tcW w:w="99" w:type="pct"/>
            <w:tcBorders>
              <w:top w:val="nil"/>
              <w:left w:val="nil"/>
              <w:bottom w:val="nil"/>
              <w:right w:val="nil"/>
            </w:tcBorders>
            <w:shd w:val="clear" w:color="000000" w:fill="F2F2F2"/>
            <w:noWrap/>
            <w:vAlign w:val="center"/>
            <w:hideMark/>
          </w:tcPr>
          <w:p w:rsidR="0067588B" w:rsidRPr="00247FE6" w:rsidRDefault="0067588B" w:rsidP="0067588B">
            <w:pPr>
              <w:rPr>
                <w:rFonts w:ascii="Arial" w:hAnsi="Arial" w:cs="Arial"/>
                <w:color w:val="000000"/>
                <w:sz w:val="16"/>
                <w:szCs w:val="16"/>
              </w:rPr>
            </w:pPr>
            <w:r w:rsidRPr="00247FE6">
              <w:rPr>
                <w:rFonts w:ascii="Arial" w:hAnsi="Arial" w:cs="Arial"/>
                <w:color w:val="000000"/>
                <w:sz w:val="16"/>
                <w:szCs w:val="16"/>
              </w:rPr>
              <w:t> </w:t>
            </w:r>
          </w:p>
        </w:tc>
        <w:tc>
          <w:tcPr>
            <w:tcW w:w="956" w:type="pct"/>
            <w:tcBorders>
              <w:top w:val="nil"/>
              <w:left w:val="nil"/>
              <w:bottom w:val="nil"/>
              <w:right w:val="nil"/>
            </w:tcBorders>
            <w:shd w:val="clear" w:color="000000" w:fill="F2F2F2"/>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bCs/>
                <w:color w:val="000000"/>
                <w:sz w:val="16"/>
                <w:szCs w:val="16"/>
              </w:rPr>
              <w:t>Porcentaje de atención a municipios marginados</w:t>
            </w:r>
          </w:p>
        </w:tc>
        <w:tc>
          <w:tcPr>
            <w:tcW w:w="905" w:type="pct"/>
            <w:tcBorders>
              <w:top w:val="nil"/>
              <w:left w:val="nil"/>
              <w:bottom w:val="nil"/>
              <w:right w:val="nil"/>
            </w:tcBorders>
            <w:shd w:val="clear" w:color="000000" w:fill="F2F2F2"/>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bCs/>
                <w:color w:val="000000"/>
                <w:sz w:val="16"/>
                <w:szCs w:val="16"/>
              </w:rPr>
              <w:t>Mide la proporción de los apoyos otorgados en los municipios de la Cruzada contra el Hambre</w:t>
            </w:r>
          </w:p>
        </w:tc>
        <w:tc>
          <w:tcPr>
            <w:tcW w:w="1206" w:type="pct"/>
            <w:tcBorders>
              <w:top w:val="nil"/>
              <w:left w:val="nil"/>
              <w:bottom w:val="nil"/>
              <w:right w:val="nil"/>
            </w:tcBorders>
            <w:shd w:val="clear" w:color="000000" w:fill="F2F2F2"/>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(Monto de los apoyos otorgados en los municipios de la Cruzada contra el Hambre / Monto de los recursos otorgados por el Programa para la Reducción de Costos de Acceso al Crédito) * 100</w:t>
            </w:r>
          </w:p>
        </w:tc>
        <w:tc>
          <w:tcPr>
            <w:tcW w:w="532" w:type="pct"/>
            <w:tcBorders>
              <w:top w:val="nil"/>
              <w:left w:val="nil"/>
              <w:bottom w:val="nil"/>
              <w:right w:val="nil"/>
            </w:tcBorders>
            <w:shd w:val="clear" w:color="000000" w:fill="F2F2F2"/>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Trimestral</w:t>
            </w:r>
          </w:p>
        </w:tc>
        <w:tc>
          <w:tcPr>
            <w:tcW w:w="522" w:type="pct"/>
            <w:tcBorders>
              <w:top w:val="nil"/>
              <w:left w:val="nil"/>
              <w:bottom w:val="nil"/>
              <w:right w:val="nil"/>
            </w:tcBorders>
            <w:shd w:val="clear" w:color="000000" w:fill="F2F2F2"/>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Porcentaje</w:t>
            </w:r>
          </w:p>
        </w:tc>
        <w:tc>
          <w:tcPr>
            <w:tcW w:w="387" w:type="pct"/>
            <w:tcBorders>
              <w:top w:val="nil"/>
              <w:left w:val="nil"/>
              <w:bottom w:val="nil"/>
              <w:right w:val="nil"/>
            </w:tcBorders>
            <w:shd w:val="clear" w:color="000000" w:fill="F2F2F2"/>
            <w:noWrap/>
            <w:vAlign w:val="center"/>
            <w:hideMark/>
          </w:tcPr>
          <w:p w:rsidR="0067588B" w:rsidRPr="00247FE6" w:rsidRDefault="0067588B" w:rsidP="0067588B">
            <w:pPr>
              <w:jc w:val="center"/>
              <w:rPr>
                <w:rFonts w:ascii="Arial" w:hAnsi="Arial" w:cs="Arial"/>
                <w:color w:val="000000"/>
                <w:sz w:val="16"/>
                <w:szCs w:val="16"/>
              </w:rPr>
            </w:pPr>
            <w:r w:rsidRPr="00247FE6">
              <w:rPr>
                <w:rFonts w:ascii="Arial" w:hAnsi="Arial" w:cs="Arial"/>
                <w:color w:val="000000"/>
                <w:sz w:val="16"/>
                <w:szCs w:val="16"/>
              </w:rPr>
              <w:t> 60%</w:t>
            </w:r>
          </w:p>
        </w:tc>
        <w:tc>
          <w:tcPr>
            <w:tcW w:w="393" w:type="pct"/>
            <w:tcBorders>
              <w:top w:val="nil"/>
              <w:left w:val="nil"/>
              <w:bottom w:val="nil"/>
              <w:right w:val="nil"/>
            </w:tcBorders>
            <w:shd w:val="clear" w:color="000000" w:fill="F2F2F2"/>
            <w:vAlign w:val="center"/>
            <w:hideMark/>
          </w:tcPr>
          <w:p w:rsidR="0067588B" w:rsidRPr="00247FE6" w:rsidRDefault="0067588B" w:rsidP="00F22ED3">
            <w:pPr>
              <w:jc w:val="center"/>
              <w:rPr>
                <w:rFonts w:ascii="Arial" w:hAnsi="Arial" w:cs="Arial"/>
                <w:color w:val="000000"/>
                <w:sz w:val="16"/>
                <w:szCs w:val="16"/>
              </w:rPr>
            </w:pPr>
            <w:r w:rsidRPr="00247FE6">
              <w:rPr>
                <w:rFonts w:ascii="Arial" w:hAnsi="Arial" w:cs="Arial"/>
                <w:color w:val="000000"/>
                <w:sz w:val="16"/>
                <w:szCs w:val="16"/>
              </w:rPr>
              <w:t> </w:t>
            </w:r>
            <w:r w:rsidR="00F22ED3">
              <w:rPr>
                <w:rFonts w:ascii="Arial" w:hAnsi="Arial" w:cs="Arial"/>
                <w:color w:val="000000"/>
                <w:sz w:val="16"/>
                <w:szCs w:val="16"/>
              </w:rPr>
              <w:t>70.16</w:t>
            </w:r>
            <w:r w:rsidR="00BF69D9" w:rsidRPr="00247FE6">
              <w:rPr>
                <w:rFonts w:ascii="Arial" w:hAnsi="Arial" w:cs="Arial"/>
                <w:color w:val="000000"/>
                <w:sz w:val="16"/>
                <w:szCs w:val="16"/>
              </w:rPr>
              <w:t>%</w:t>
            </w:r>
          </w:p>
        </w:tc>
      </w:tr>
      <w:tr w:rsidR="00BF69D9" w:rsidRPr="00247FE6" w:rsidTr="007D63BB">
        <w:trPr>
          <w:trHeight w:val="20"/>
        </w:trPr>
        <w:tc>
          <w:tcPr>
            <w:tcW w:w="99" w:type="pct"/>
            <w:tcBorders>
              <w:top w:val="nil"/>
              <w:left w:val="nil"/>
              <w:bottom w:val="single" w:sz="8" w:space="0" w:color="808080"/>
              <w:right w:val="nil"/>
            </w:tcBorders>
            <w:shd w:val="clear" w:color="000000" w:fill="F2F2F2"/>
            <w:noWrap/>
            <w:vAlign w:val="center"/>
            <w:hideMark/>
          </w:tcPr>
          <w:p w:rsidR="0067588B" w:rsidRPr="00247FE6" w:rsidRDefault="0067588B" w:rsidP="0067588B">
            <w:pPr>
              <w:rPr>
                <w:rFonts w:ascii="Arial" w:hAnsi="Arial" w:cs="Arial"/>
                <w:color w:val="000000"/>
                <w:sz w:val="6"/>
                <w:szCs w:val="6"/>
              </w:rPr>
            </w:pPr>
            <w:r w:rsidRPr="00247FE6">
              <w:rPr>
                <w:rFonts w:ascii="Arial" w:hAnsi="Arial" w:cs="Arial"/>
                <w:color w:val="000000"/>
                <w:sz w:val="6"/>
                <w:szCs w:val="6"/>
              </w:rPr>
              <w:t> </w:t>
            </w:r>
          </w:p>
        </w:tc>
        <w:tc>
          <w:tcPr>
            <w:tcW w:w="956" w:type="pct"/>
            <w:tcBorders>
              <w:top w:val="nil"/>
              <w:left w:val="nil"/>
              <w:bottom w:val="single" w:sz="8" w:space="0" w:color="808080"/>
              <w:right w:val="nil"/>
            </w:tcBorders>
            <w:shd w:val="clear" w:color="000000" w:fill="F2F2F2"/>
            <w:vAlign w:val="center"/>
            <w:hideMark/>
          </w:tcPr>
          <w:p w:rsidR="0067588B" w:rsidRPr="00247FE6" w:rsidRDefault="0067588B" w:rsidP="0067588B">
            <w:pPr>
              <w:rPr>
                <w:rFonts w:ascii="Arial" w:hAnsi="Arial" w:cs="Arial"/>
                <w:color w:val="000000"/>
                <w:sz w:val="6"/>
                <w:szCs w:val="6"/>
              </w:rPr>
            </w:pPr>
            <w:r w:rsidRPr="00247FE6">
              <w:rPr>
                <w:rFonts w:ascii="Arial" w:hAnsi="Arial" w:cs="Arial"/>
                <w:color w:val="000000"/>
                <w:sz w:val="6"/>
                <w:szCs w:val="6"/>
              </w:rPr>
              <w:t> </w:t>
            </w:r>
          </w:p>
        </w:tc>
        <w:tc>
          <w:tcPr>
            <w:tcW w:w="905" w:type="pct"/>
            <w:tcBorders>
              <w:top w:val="nil"/>
              <w:left w:val="nil"/>
              <w:bottom w:val="single" w:sz="8" w:space="0" w:color="808080"/>
              <w:right w:val="nil"/>
            </w:tcBorders>
            <w:shd w:val="clear" w:color="000000" w:fill="F2F2F2"/>
            <w:vAlign w:val="center"/>
            <w:hideMark/>
          </w:tcPr>
          <w:p w:rsidR="0067588B" w:rsidRPr="00247FE6" w:rsidRDefault="0067588B" w:rsidP="0067588B">
            <w:pPr>
              <w:rPr>
                <w:rFonts w:ascii="Arial" w:hAnsi="Arial" w:cs="Arial"/>
                <w:color w:val="000000"/>
                <w:sz w:val="6"/>
                <w:szCs w:val="6"/>
              </w:rPr>
            </w:pPr>
            <w:r w:rsidRPr="00247FE6">
              <w:rPr>
                <w:rFonts w:ascii="Arial" w:hAnsi="Arial" w:cs="Arial"/>
                <w:color w:val="000000"/>
                <w:sz w:val="6"/>
                <w:szCs w:val="6"/>
              </w:rPr>
              <w:t> </w:t>
            </w:r>
          </w:p>
        </w:tc>
        <w:tc>
          <w:tcPr>
            <w:tcW w:w="1206" w:type="pct"/>
            <w:tcBorders>
              <w:top w:val="nil"/>
              <w:left w:val="nil"/>
              <w:bottom w:val="single" w:sz="8" w:space="0" w:color="808080"/>
              <w:right w:val="nil"/>
            </w:tcBorders>
            <w:shd w:val="clear" w:color="000000" w:fill="F2F2F2"/>
            <w:vAlign w:val="center"/>
            <w:hideMark/>
          </w:tcPr>
          <w:p w:rsidR="0067588B" w:rsidRPr="00247FE6" w:rsidRDefault="0067588B" w:rsidP="0067588B">
            <w:pPr>
              <w:rPr>
                <w:rFonts w:ascii="Arial" w:hAnsi="Arial" w:cs="Arial"/>
                <w:color w:val="000000"/>
                <w:sz w:val="6"/>
                <w:szCs w:val="6"/>
              </w:rPr>
            </w:pPr>
            <w:r w:rsidRPr="00247FE6">
              <w:rPr>
                <w:rFonts w:ascii="Arial" w:hAnsi="Arial" w:cs="Arial"/>
                <w:color w:val="000000"/>
                <w:sz w:val="6"/>
                <w:szCs w:val="6"/>
              </w:rPr>
              <w:t> </w:t>
            </w:r>
          </w:p>
        </w:tc>
        <w:tc>
          <w:tcPr>
            <w:tcW w:w="532" w:type="pct"/>
            <w:tcBorders>
              <w:top w:val="nil"/>
              <w:left w:val="nil"/>
              <w:bottom w:val="single" w:sz="8" w:space="0" w:color="808080"/>
              <w:right w:val="nil"/>
            </w:tcBorders>
            <w:shd w:val="clear" w:color="000000" w:fill="F2F2F2"/>
            <w:vAlign w:val="center"/>
            <w:hideMark/>
          </w:tcPr>
          <w:p w:rsidR="0067588B" w:rsidRPr="00247FE6" w:rsidRDefault="0067588B" w:rsidP="0067588B">
            <w:pPr>
              <w:rPr>
                <w:rFonts w:ascii="Arial" w:hAnsi="Arial" w:cs="Arial"/>
                <w:color w:val="000000"/>
                <w:sz w:val="6"/>
                <w:szCs w:val="6"/>
              </w:rPr>
            </w:pPr>
            <w:r w:rsidRPr="00247FE6">
              <w:rPr>
                <w:rFonts w:ascii="Arial" w:hAnsi="Arial" w:cs="Arial"/>
                <w:color w:val="000000"/>
                <w:sz w:val="6"/>
                <w:szCs w:val="6"/>
              </w:rPr>
              <w:t> </w:t>
            </w:r>
          </w:p>
        </w:tc>
        <w:tc>
          <w:tcPr>
            <w:tcW w:w="522" w:type="pct"/>
            <w:tcBorders>
              <w:top w:val="nil"/>
              <w:left w:val="nil"/>
              <w:bottom w:val="single" w:sz="8" w:space="0" w:color="808080"/>
              <w:right w:val="nil"/>
            </w:tcBorders>
            <w:shd w:val="clear" w:color="000000" w:fill="F2F2F2"/>
            <w:vAlign w:val="center"/>
            <w:hideMark/>
          </w:tcPr>
          <w:p w:rsidR="0067588B" w:rsidRPr="00247FE6" w:rsidRDefault="0067588B" w:rsidP="0067588B">
            <w:pPr>
              <w:rPr>
                <w:rFonts w:ascii="Arial" w:hAnsi="Arial" w:cs="Arial"/>
                <w:color w:val="000000"/>
                <w:sz w:val="6"/>
                <w:szCs w:val="6"/>
              </w:rPr>
            </w:pPr>
            <w:r w:rsidRPr="00247FE6">
              <w:rPr>
                <w:rFonts w:ascii="Arial" w:hAnsi="Arial" w:cs="Arial"/>
                <w:color w:val="000000"/>
                <w:sz w:val="6"/>
                <w:szCs w:val="6"/>
              </w:rPr>
              <w:t> </w:t>
            </w:r>
          </w:p>
        </w:tc>
        <w:tc>
          <w:tcPr>
            <w:tcW w:w="387" w:type="pct"/>
            <w:tcBorders>
              <w:top w:val="nil"/>
              <w:left w:val="nil"/>
              <w:bottom w:val="single" w:sz="8" w:space="0" w:color="808080"/>
              <w:right w:val="nil"/>
            </w:tcBorders>
            <w:shd w:val="clear" w:color="000000" w:fill="F2F2F2"/>
            <w:vAlign w:val="center"/>
            <w:hideMark/>
          </w:tcPr>
          <w:p w:rsidR="0067588B" w:rsidRPr="00247FE6" w:rsidRDefault="0067588B" w:rsidP="0067588B">
            <w:pPr>
              <w:rPr>
                <w:rFonts w:ascii="Arial" w:hAnsi="Arial" w:cs="Arial"/>
                <w:color w:val="000000"/>
                <w:sz w:val="6"/>
                <w:szCs w:val="6"/>
              </w:rPr>
            </w:pPr>
            <w:r w:rsidRPr="00247FE6">
              <w:rPr>
                <w:rFonts w:ascii="Arial" w:hAnsi="Arial" w:cs="Arial"/>
                <w:color w:val="000000"/>
                <w:sz w:val="6"/>
                <w:szCs w:val="6"/>
              </w:rPr>
              <w:t> </w:t>
            </w:r>
          </w:p>
        </w:tc>
        <w:tc>
          <w:tcPr>
            <w:tcW w:w="393" w:type="pct"/>
            <w:tcBorders>
              <w:top w:val="nil"/>
              <w:left w:val="nil"/>
              <w:bottom w:val="single" w:sz="8" w:space="0" w:color="808080"/>
              <w:right w:val="nil"/>
            </w:tcBorders>
            <w:shd w:val="clear" w:color="000000" w:fill="F2F2F2"/>
            <w:noWrap/>
            <w:vAlign w:val="center"/>
            <w:hideMark/>
          </w:tcPr>
          <w:p w:rsidR="0067588B" w:rsidRPr="00247FE6" w:rsidRDefault="0067588B" w:rsidP="0067588B">
            <w:pPr>
              <w:rPr>
                <w:rFonts w:ascii="Arial" w:hAnsi="Arial" w:cs="Arial"/>
                <w:color w:val="000000"/>
                <w:sz w:val="6"/>
                <w:szCs w:val="6"/>
              </w:rPr>
            </w:pPr>
            <w:r w:rsidRPr="00247FE6">
              <w:rPr>
                <w:rFonts w:ascii="Arial" w:hAnsi="Arial" w:cs="Arial"/>
                <w:color w:val="000000"/>
                <w:sz w:val="6"/>
                <w:szCs w:val="6"/>
              </w:rPr>
              <w:t> </w:t>
            </w:r>
          </w:p>
        </w:tc>
      </w:tr>
    </w:tbl>
    <w:p w:rsidR="0067588B" w:rsidRDefault="0067588B" w:rsidP="00CA199B">
      <w:pPr>
        <w:ind w:right="-82"/>
        <w:rPr>
          <w:rFonts w:ascii="Arial" w:hAnsi="Arial" w:cs="Arial"/>
          <w:sz w:val="20"/>
          <w:szCs w:val="20"/>
        </w:rPr>
      </w:pPr>
    </w:p>
    <w:p w:rsidR="00F22ED3" w:rsidRPr="00933274" w:rsidRDefault="00F22ED3" w:rsidP="00CA199B">
      <w:pPr>
        <w:ind w:right="-82"/>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200"/>
        <w:gridCol w:w="7128"/>
        <w:gridCol w:w="959"/>
        <w:gridCol w:w="920"/>
        <w:gridCol w:w="199"/>
      </w:tblGrid>
      <w:tr w:rsidR="001619AF" w:rsidRPr="00933274" w:rsidTr="002D74A6">
        <w:trPr>
          <w:trHeight w:val="20"/>
        </w:trPr>
        <w:tc>
          <w:tcPr>
            <w:tcW w:w="5000" w:type="pct"/>
            <w:gridSpan w:val="5"/>
            <w:tcBorders>
              <w:top w:val="nil"/>
              <w:left w:val="nil"/>
              <w:bottom w:val="single" w:sz="8" w:space="0" w:color="808080"/>
              <w:right w:val="nil"/>
            </w:tcBorders>
            <w:shd w:val="clear" w:color="auto" w:fill="auto"/>
            <w:noWrap/>
            <w:vAlign w:val="center"/>
            <w:hideMark/>
          </w:tcPr>
          <w:p w:rsidR="001619AF" w:rsidRPr="00933274" w:rsidRDefault="001619AF" w:rsidP="009F2474">
            <w:pPr>
              <w:jc w:val="center"/>
              <w:rPr>
                <w:rFonts w:ascii="Arial" w:hAnsi="Arial" w:cs="Arial"/>
                <w:color w:val="000000"/>
                <w:sz w:val="22"/>
                <w:szCs w:val="22"/>
              </w:rPr>
            </w:pPr>
            <w:r w:rsidRPr="00933274">
              <w:rPr>
                <w:rFonts w:ascii="Arial" w:hAnsi="Arial" w:cs="Arial"/>
                <w:color w:val="000000"/>
                <w:sz w:val="22"/>
                <w:szCs w:val="22"/>
              </w:rPr>
              <w:t>Indicadores de Evaluación contenidos en el Anexo 7 de las Reglas de Operación</w:t>
            </w:r>
            <w:r w:rsidRPr="00933274">
              <w:rPr>
                <w:rFonts w:ascii="Arial" w:hAnsi="Arial" w:cs="Arial"/>
                <w:color w:val="000000"/>
              </w:rPr>
              <w:t> </w:t>
            </w:r>
          </w:p>
        </w:tc>
      </w:tr>
      <w:tr w:rsidR="001619AF" w:rsidRPr="00933274" w:rsidTr="002D74A6">
        <w:trPr>
          <w:trHeight w:val="20"/>
        </w:trPr>
        <w:tc>
          <w:tcPr>
            <w:tcW w:w="106" w:type="pct"/>
            <w:tcBorders>
              <w:top w:val="single" w:sz="8" w:space="0" w:color="808080"/>
              <w:left w:val="nil"/>
              <w:bottom w:val="nil"/>
              <w:right w:val="nil"/>
            </w:tcBorders>
            <w:shd w:val="clear" w:color="auto" w:fill="auto"/>
            <w:noWrap/>
            <w:vAlign w:val="center"/>
            <w:hideMark/>
          </w:tcPr>
          <w:p w:rsidR="001619AF" w:rsidRPr="00933274" w:rsidRDefault="001619AF" w:rsidP="009F2474">
            <w:pPr>
              <w:rPr>
                <w:rFonts w:ascii="Arial" w:hAnsi="Arial" w:cs="Arial"/>
                <w:color w:val="000000"/>
                <w:sz w:val="8"/>
                <w:szCs w:val="8"/>
              </w:rPr>
            </w:pPr>
            <w:r w:rsidRPr="00933274">
              <w:rPr>
                <w:rFonts w:ascii="Arial" w:hAnsi="Arial" w:cs="Arial"/>
                <w:color w:val="000000"/>
                <w:sz w:val="8"/>
                <w:szCs w:val="8"/>
              </w:rPr>
              <w:t> </w:t>
            </w:r>
          </w:p>
        </w:tc>
        <w:tc>
          <w:tcPr>
            <w:tcW w:w="3789" w:type="pct"/>
            <w:tcBorders>
              <w:top w:val="single" w:sz="8" w:space="0" w:color="808080"/>
              <w:left w:val="nil"/>
              <w:bottom w:val="nil"/>
              <w:right w:val="nil"/>
            </w:tcBorders>
            <w:shd w:val="clear" w:color="auto" w:fill="auto"/>
            <w:noWrap/>
            <w:vAlign w:val="center"/>
            <w:hideMark/>
          </w:tcPr>
          <w:p w:rsidR="001619AF" w:rsidRPr="00933274" w:rsidRDefault="001619AF" w:rsidP="009F2474">
            <w:pPr>
              <w:rPr>
                <w:rFonts w:ascii="Arial" w:hAnsi="Arial" w:cs="Arial"/>
                <w:color w:val="000000"/>
                <w:sz w:val="8"/>
                <w:szCs w:val="8"/>
              </w:rPr>
            </w:pPr>
          </w:p>
        </w:tc>
        <w:tc>
          <w:tcPr>
            <w:tcW w:w="510" w:type="pct"/>
            <w:tcBorders>
              <w:top w:val="single" w:sz="8" w:space="0" w:color="808080"/>
              <w:left w:val="nil"/>
              <w:bottom w:val="nil"/>
              <w:right w:val="nil"/>
            </w:tcBorders>
            <w:shd w:val="clear" w:color="auto" w:fill="auto"/>
            <w:noWrap/>
            <w:vAlign w:val="center"/>
            <w:hideMark/>
          </w:tcPr>
          <w:p w:rsidR="001619AF" w:rsidRPr="00933274" w:rsidRDefault="001619AF" w:rsidP="009F2474">
            <w:pPr>
              <w:rPr>
                <w:rFonts w:ascii="Arial" w:hAnsi="Arial" w:cs="Arial"/>
                <w:sz w:val="8"/>
                <w:szCs w:val="8"/>
              </w:rPr>
            </w:pPr>
          </w:p>
        </w:tc>
        <w:tc>
          <w:tcPr>
            <w:tcW w:w="489" w:type="pct"/>
            <w:tcBorders>
              <w:top w:val="single" w:sz="8" w:space="0" w:color="808080"/>
              <w:left w:val="nil"/>
              <w:bottom w:val="nil"/>
              <w:right w:val="nil"/>
            </w:tcBorders>
            <w:shd w:val="clear" w:color="auto" w:fill="auto"/>
            <w:noWrap/>
            <w:vAlign w:val="center"/>
            <w:hideMark/>
          </w:tcPr>
          <w:p w:rsidR="001619AF" w:rsidRPr="00933274" w:rsidRDefault="001619AF" w:rsidP="009F2474">
            <w:pPr>
              <w:rPr>
                <w:rFonts w:ascii="Arial" w:hAnsi="Arial" w:cs="Arial"/>
                <w:sz w:val="8"/>
                <w:szCs w:val="8"/>
              </w:rPr>
            </w:pPr>
          </w:p>
        </w:tc>
        <w:tc>
          <w:tcPr>
            <w:tcW w:w="106" w:type="pct"/>
            <w:tcBorders>
              <w:top w:val="single" w:sz="8" w:space="0" w:color="808080"/>
              <w:left w:val="nil"/>
              <w:bottom w:val="nil"/>
              <w:right w:val="nil"/>
            </w:tcBorders>
            <w:shd w:val="clear" w:color="auto" w:fill="auto"/>
            <w:noWrap/>
            <w:vAlign w:val="center"/>
            <w:hideMark/>
          </w:tcPr>
          <w:p w:rsidR="001619AF" w:rsidRPr="00933274" w:rsidRDefault="001619AF" w:rsidP="009F2474">
            <w:pPr>
              <w:rPr>
                <w:rFonts w:ascii="Arial" w:hAnsi="Arial" w:cs="Arial"/>
                <w:sz w:val="8"/>
                <w:szCs w:val="8"/>
              </w:rPr>
            </w:pPr>
          </w:p>
        </w:tc>
      </w:tr>
      <w:tr w:rsidR="001619AF" w:rsidRPr="00933274" w:rsidTr="002D72AB">
        <w:trPr>
          <w:trHeight w:val="184"/>
        </w:trPr>
        <w:tc>
          <w:tcPr>
            <w:tcW w:w="106" w:type="pct"/>
            <w:vMerge w:val="restart"/>
            <w:tcBorders>
              <w:top w:val="nil"/>
              <w:left w:val="nil"/>
              <w:bottom w:val="nil"/>
              <w:right w:val="nil"/>
            </w:tcBorders>
            <w:shd w:val="clear" w:color="000000" w:fill="D4C19C"/>
            <w:noWrap/>
            <w:vAlign w:val="center"/>
            <w:hideMark/>
          </w:tcPr>
          <w:p w:rsidR="001619AF" w:rsidRPr="00247FE6" w:rsidRDefault="001619AF" w:rsidP="009F2474">
            <w:pPr>
              <w:jc w:val="center"/>
              <w:rPr>
                <w:rFonts w:ascii="Arial" w:hAnsi="Arial" w:cs="Arial"/>
                <w:color w:val="FFFFFF"/>
                <w:sz w:val="16"/>
                <w:szCs w:val="16"/>
              </w:rPr>
            </w:pPr>
            <w:bookmarkStart w:id="0" w:name="_GoBack" w:colFirst="1" w:colLast="3"/>
            <w:r w:rsidRPr="00247FE6">
              <w:rPr>
                <w:rFonts w:ascii="Arial" w:hAnsi="Arial" w:cs="Arial"/>
                <w:color w:val="FFFFFF"/>
                <w:sz w:val="16"/>
                <w:szCs w:val="16"/>
              </w:rPr>
              <w:t> </w:t>
            </w:r>
          </w:p>
        </w:tc>
        <w:tc>
          <w:tcPr>
            <w:tcW w:w="3789" w:type="pct"/>
            <w:vMerge w:val="restart"/>
            <w:tcBorders>
              <w:top w:val="nil"/>
              <w:left w:val="nil"/>
              <w:bottom w:val="nil"/>
              <w:right w:val="nil"/>
            </w:tcBorders>
            <w:shd w:val="clear" w:color="000000" w:fill="D4C19C"/>
            <w:noWrap/>
            <w:vAlign w:val="center"/>
            <w:hideMark/>
          </w:tcPr>
          <w:p w:rsidR="001619AF" w:rsidRPr="00F578BB" w:rsidRDefault="001619AF" w:rsidP="009F2474">
            <w:pPr>
              <w:jc w:val="center"/>
              <w:rPr>
                <w:rFonts w:ascii="Arial" w:hAnsi="Arial" w:cs="Arial"/>
                <w:color w:val="000000" w:themeColor="text1"/>
                <w:sz w:val="16"/>
                <w:szCs w:val="16"/>
              </w:rPr>
            </w:pPr>
            <w:r w:rsidRPr="00F578BB">
              <w:rPr>
                <w:rFonts w:ascii="Arial" w:hAnsi="Arial" w:cs="Arial"/>
                <w:color w:val="000000" w:themeColor="text1"/>
                <w:sz w:val="16"/>
                <w:szCs w:val="16"/>
              </w:rPr>
              <w:t>Indicador</w:t>
            </w:r>
          </w:p>
        </w:tc>
        <w:tc>
          <w:tcPr>
            <w:tcW w:w="510" w:type="pct"/>
            <w:vMerge w:val="restart"/>
            <w:tcBorders>
              <w:top w:val="nil"/>
              <w:left w:val="nil"/>
              <w:bottom w:val="nil"/>
              <w:right w:val="nil"/>
            </w:tcBorders>
            <w:shd w:val="clear" w:color="000000" w:fill="D4C19C"/>
            <w:vAlign w:val="center"/>
            <w:hideMark/>
          </w:tcPr>
          <w:p w:rsidR="001619AF" w:rsidRPr="00F578BB" w:rsidRDefault="001619AF" w:rsidP="002D78B3">
            <w:pPr>
              <w:jc w:val="center"/>
              <w:rPr>
                <w:rFonts w:ascii="Arial" w:hAnsi="Arial" w:cs="Arial"/>
                <w:color w:val="000000" w:themeColor="text1"/>
                <w:sz w:val="16"/>
                <w:szCs w:val="16"/>
              </w:rPr>
            </w:pPr>
            <w:r w:rsidRPr="00F578BB">
              <w:rPr>
                <w:rFonts w:ascii="Arial" w:hAnsi="Arial" w:cs="Arial"/>
                <w:color w:val="000000" w:themeColor="text1"/>
                <w:sz w:val="16"/>
                <w:szCs w:val="16"/>
              </w:rPr>
              <w:t>Meta 201</w:t>
            </w:r>
            <w:r w:rsidR="002D78B3" w:rsidRPr="00F578BB">
              <w:rPr>
                <w:rFonts w:ascii="Arial" w:hAnsi="Arial" w:cs="Arial"/>
                <w:color w:val="000000" w:themeColor="text1"/>
                <w:sz w:val="16"/>
                <w:szCs w:val="16"/>
              </w:rPr>
              <w:t>9</w:t>
            </w:r>
          </w:p>
        </w:tc>
        <w:tc>
          <w:tcPr>
            <w:tcW w:w="489" w:type="pct"/>
            <w:vMerge w:val="restart"/>
            <w:tcBorders>
              <w:top w:val="nil"/>
              <w:left w:val="nil"/>
              <w:bottom w:val="nil"/>
              <w:right w:val="nil"/>
            </w:tcBorders>
            <w:shd w:val="clear" w:color="000000" w:fill="D4C19C"/>
            <w:vAlign w:val="center"/>
            <w:hideMark/>
          </w:tcPr>
          <w:p w:rsidR="001619AF" w:rsidRPr="00F578BB" w:rsidRDefault="001619AF" w:rsidP="009F2474">
            <w:pPr>
              <w:jc w:val="center"/>
              <w:rPr>
                <w:rFonts w:ascii="Arial" w:hAnsi="Arial" w:cs="Arial"/>
                <w:color w:val="000000" w:themeColor="text1"/>
                <w:sz w:val="16"/>
                <w:szCs w:val="16"/>
              </w:rPr>
            </w:pPr>
            <w:r w:rsidRPr="00F578BB">
              <w:rPr>
                <w:rFonts w:ascii="Arial" w:hAnsi="Arial" w:cs="Arial"/>
                <w:color w:val="000000" w:themeColor="text1"/>
                <w:sz w:val="16"/>
                <w:szCs w:val="16"/>
              </w:rPr>
              <w:t>Avance</w:t>
            </w:r>
          </w:p>
        </w:tc>
        <w:tc>
          <w:tcPr>
            <w:tcW w:w="106" w:type="pct"/>
            <w:vMerge w:val="restart"/>
            <w:tcBorders>
              <w:top w:val="nil"/>
              <w:left w:val="nil"/>
              <w:bottom w:val="nil"/>
              <w:right w:val="nil"/>
            </w:tcBorders>
            <w:shd w:val="clear" w:color="000000" w:fill="D4C19C"/>
            <w:noWrap/>
            <w:vAlign w:val="center"/>
            <w:hideMark/>
          </w:tcPr>
          <w:p w:rsidR="001619AF" w:rsidRPr="00247FE6" w:rsidRDefault="001619AF" w:rsidP="009F2474">
            <w:pPr>
              <w:jc w:val="center"/>
              <w:rPr>
                <w:rFonts w:ascii="Arial" w:hAnsi="Arial" w:cs="Arial"/>
                <w:color w:val="FFFFFF"/>
                <w:sz w:val="16"/>
                <w:szCs w:val="16"/>
              </w:rPr>
            </w:pPr>
            <w:r w:rsidRPr="00247FE6">
              <w:rPr>
                <w:rFonts w:ascii="Arial" w:hAnsi="Arial" w:cs="Arial"/>
                <w:color w:val="FFFFFF"/>
                <w:sz w:val="16"/>
                <w:szCs w:val="16"/>
              </w:rPr>
              <w:t> </w:t>
            </w:r>
          </w:p>
        </w:tc>
      </w:tr>
      <w:bookmarkEnd w:id="0"/>
      <w:tr w:rsidR="001619AF" w:rsidRPr="00933274" w:rsidTr="002D72AB">
        <w:trPr>
          <w:trHeight w:val="276"/>
        </w:trPr>
        <w:tc>
          <w:tcPr>
            <w:tcW w:w="106" w:type="pct"/>
            <w:vMerge/>
            <w:tcBorders>
              <w:top w:val="nil"/>
              <w:left w:val="nil"/>
              <w:bottom w:val="nil"/>
              <w:right w:val="nil"/>
            </w:tcBorders>
            <w:vAlign w:val="center"/>
            <w:hideMark/>
          </w:tcPr>
          <w:p w:rsidR="001619AF" w:rsidRPr="00247FE6" w:rsidRDefault="001619AF" w:rsidP="009F2474">
            <w:pPr>
              <w:rPr>
                <w:rFonts w:ascii="Arial" w:hAnsi="Arial" w:cs="Arial"/>
                <w:color w:val="FFFFFF"/>
                <w:sz w:val="16"/>
                <w:szCs w:val="16"/>
              </w:rPr>
            </w:pPr>
          </w:p>
        </w:tc>
        <w:tc>
          <w:tcPr>
            <w:tcW w:w="3789" w:type="pct"/>
            <w:vMerge/>
            <w:tcBorders>
              <w:top w:val="nil"/>
              <w:left w:val="nil"/>
              <w:bottom w:val="nil"/>
              <w:right w:val="nil"/>
            </w:tcBorders>
            <w:vAlign w:val="center"/>
            <w:hideMark/>
          </w:tcPr>
          <w:p w:rsidR="001619AF" w:rsidRPr="00247FE6" w:rsidRDefault="001619AF" w:rsidP="009F2474">
            <w:pPr>
              <w:rPr>
                <w:rFonts w:ascii="Arial" w:hAnsi="Arial" w:cs="Arial"/>
                <w:color w:val="FFFFFF"/>
                <w:sz w:val="16"/>
                <w:szCs w:val="16"/>
              </w:rPr>
            </w:pPr>
          </w:p>
        </w:tc>
        <w:tc>
          <w:tcPr>
            <w:tcW w:w="510" w:type="pct"/>
            <w:vMerge/>
            <w:tcBorders>
              <w:top w:val="nil"/>
              <w:left w:val="nil"/>
              <w:bottom w:val="nil"/>
              <w:right w:val="nil"/>
            </w:tcBorders>
            <w:vAlign w:val="center"/>
            <w:hideMark/>
          </w:tcPr>
          <w:p w:rsidR="001619AF" w:rsidRPr="00247FE6" w:rsidRDefault="001619AF" w:rsidP="009F2474">
            <w:pPr>
              <w:rPr>
                <w:rFonts w:ascii="Arial" w:hAnsi="Arial" w:cs="Arial"/>
                <w:color w:val="FFFFFF"/>
                <w:sz w:val="16"/>
                <w:szCs w:val="16"/>
              </w:rPr>
            </w:pPr>
          </w:p>
        </w:tc>
        <w:tc>
          <w:tcPr>
            <w:tcW w:w="489" w:type="pct"/>
            <w:vMerge/>
            <w:tcBorders>
              <w:top w:val="nil"/>
              <w:left w:val="nil"/>
              <w:bottom w:val="nil"/>
              <w:right w:val="nil"/>
            </w:tcBorders>
            <w:vAlign w:val="center"/>
            <w:hideMark/>
          </w:tcPr>
          <w:p w:rsidR="001619AF" w:rsidRPr="00247FE6" w:rsidRDefault="001619AF" w:rsidP="009F2474">
            <w:pPr>
              <w:rPr>
                <w:rFonts w:ascii="Arial" w:hAnsi="Arial" w:cs="Arial"/>
                <w:color w:val="FFFFFF"/>
                <w:sz w:val="16"/>
                <w:szCs w:val="16"/>
              </w:rPr>
            </w:pPr>
          </w:p>
        </w:tc>
        <w:tc>
          <w:tcPr>
            <w:tcW w:w="106" w:type="pct"/>
            <w:vMerge/>
            <w:tcBorders>
              <w:top w:val="nil"/>
              <w:left w:val="nil"/>
              <w:bottom w:val="nil"/>
              <w:right w:val="nil"/>
            </w:tcBorders>
            <w:vAlign w:val="center"/>
            <w:hideMark/>
          </w:tcPr>
          <w:p w:rsidR="001619AF" w:rsidRPr="00247FE6" w:rsidRDefault="001619AF" w:rsidP="009F2474">
            <w:pPr>
              <w:rPr>
                <w:rFonts w:ascii="Arial" w:hAnsi="Arial" w:cs="Arial"/>
                <w:color w:val="FFFFFF"/>
                <w:sz w:val="16"/>
                <w:szCs w:val="16"/>
              </w:rPr>
            </w:pPr>
          </w:p>
        </w:tc>
      </w:tr>
      <w:tr w:rsidR="001619AF" w:rsidRPr="002D72AB" w:rsidTr="002D74A6">
        <w:trPr>
          <w:trHeight w:val="20"/>
        </w:trPr>
        <w:tc>
          <w:tcPr>
            <w:tcW w:w="106" w:type="pct"/>
            <w:tcBorders>
              <w:top w:val="nil"/>
              <w:left w:val="nil"/>
              <w:bottom w:val="single" w:sz="8" w:space="0" w:color="808080"/>
              <w:right w:val="nil"/>
            </w:tcBorders>
            <w:shd w:val="clear" w:color="auto" w:fill="auto"/>
            <w:noWrap/>
            <w:vAlign w:val="center"/>
            <w:hideMark/>
          </w:tcPr>
          <w:p w:rsidR="001619AF" w:rsidRPr="002D72AB" w:rsidRDefault="001619AF" w:rsidP="009F2474">
            <w:pPr>
              <w:rPr>
                <w:rFonts w:ascii="Arial" w:hAnsi="Arial" w:cs="Arial"/>
                <w:color w:val="000000"/>
                <w:sz w:val="6"/>
                <w:szCs w:val="6"/>
              </w:rPr>
            </w:pPr>
            <w:r w:rsidRPr="002D72AB">
              <w:rPr>
                <w:rFonts w:ascii="Arial" w:hAnsi="Arial" w:cs="Arial"/>
                <w:color w:val="000000"/>
                <w:sz w:val="6"/>
                <w:szCs w:val="6"/>
              </w:rPr>
              <w:t> </w:t>
            </w:r>
          </w:p>
        </w:tc>
        <w:tc>
          <w:tcPr>
            <w:tcW w:w="3789" w:type="pct"/>
            <w:tcBorders>
              <w:top w:val="nil"/>
              <w:left w:val="nil"/>
              <w:bottom w:val="single" w:sz="8" w:space="0" w:color="808080"/>
              <w:right w:val="nil"/>
            </w:tcBorders>
            <w:shd w:val="clear" w:color="auto" w:fill="auto"/>
            <w:noWrap/>
            <w:vAlign w:val="center"/>
            <w:hideMark/>
          </w:tcPr>
          <w:p w:rsidR="001619AF" w:rsidRPr="002D72AB" w:rsidRDefault="001619AF" w:rsidP="009F2474">
            <w:pPr>
              <w:jc w:val="center"/>
              <w:rPr>
                <w:rFonts w:ascii="Arial" w:hAnsi="Arial" w:cs="Arial"/>
                <w:b/>
                <w:bCs/>
                <w:color w:val="000000"/>
                <w:sz w:val="6"/>
                <w:szCs w:val="6"/>
              </w:rPr>
            </w:pPr>
            <w:r w:rsidRPr="002D72AB">
              <w:rPr>
                <w:rFonts w:ascii="Arial" w:hAnsi="Arial" w:cs="Arial"/>
                <w:b/>
                <w:bCs/>
                <w:color w:val="000000"/>
                <w:sz w:val="6"/>
                <w:szCs w:val="6"/>
              </w:rPr>
              <w:t> </w:t>
            </w:r>
          </w:p>
        </w:tc>
        <w:tc>
          <w:tcPr>
            <w:tcW w:w="510" w:type="pct"/>
            <w:tcBorders>
              <w:top w:val="nil"/>
              <w:left w:val="nil"/>
              <w:bottom w:val="single" w:sz="8" w:space="0" w:color="808080"/>
              <w:right w:val="nil"/>
            </w:tcBorders>
            <w:shd w:val="clear" w:color="auto" w:fill="auto"/>
            <w:noWrap/>
            <w:vAlign w:val="center"/>
            <w:hideMark/>
          </w:tcPr>
          <w:p w:rsidR="001619AF" w:rsidRPr="002D72AB" w:rsidRDefault="001619AF" w:rsidP="009F2474">
            <w:pPr>
              <w:jc w:val="center"/>
              <w:rPr>
                <w:rFonts w:ascii="Arial" w:hAnsi="Arial" w:cs="Arial"/>
                <w:b/>
                <w:bCs/>
                <w:color w:val="000000"/>
                <w:sz w:val="6"/>
                <w:szCs w:val="6"/>
              </w:rPr>
            </w:pPr>
            <w:r w:rsidRPr="002D72AB">
              <w:rPr>
                <w:rFonts w:ascii="Arial" w:hAnsi="Arial" w:cs="Arial"/>
                <w:b/>
                <w:bCs/>
                <w:color w:val="000000"/>
                <w:sz w:val="6"/>
                <w:szCs w:val="6"/>
              </w:rPr>
              <w:t> </w:t>
            </w:r>
          </w:p>
        </w:tc>
        <w:tc>
          <w:tcPr>
            <w:tcW w:w="489" w:type="pct"/>
            <w:tcBorders>
              <w:top w:val="nil"/>
              <w:left w:val="nil"/>
              <w:bottom w:val="single" w:sz="8" w:space="0" w:color="808080"/>
              <w:right w:val="nil"/>
            </w:tcBorders>
            <w:shd w:val="clear" w:color="auto" w:fill="auto"/>
            <w:vAlign w:val="center"/>
            <w:hideMark/>
          </w:tcPr>
          <w:p w:rsidR="001619AF" w:rsidRPr="002D72AB" w:rsidRDefault="001619AF" w:rsidP="009F2474">
            <w:pPr>
              <w:jc w:val="center"/>
              <w:rPr>
                <w:rFonts w:ascii="Arial" w:hAnsi="Arial" w:cs="Arial"/>
                <w:b/>
                <w:bCs/>
                <w:color w:val="000000"/>
                <w:sz w:val="6"/>
                <w:szCs w:val="6"/>
              </w:rPr>
            </w:pPr>
            <w:r w:rsidRPr="002D72AB">
              <w:rPr>
                <w:rFonts w:ascii="Arial" w:hAnsi="Arial" w:cs="Arial"/>
                <w:b/>
                <w:bCs/>
                <w:color w:val="000000"/>
                <w:sz w:val="6"/>
                <w:szCs w:val="6"/>
              </w:rPr>
              <w:t> </w:t>
            </w:r>
          </w:p>
        </w:tc>
        <w:tc>
          <w:tcPr>
            <w:tcW w:w="106" w:type="pct"/>
            <w:tcBorders>
              <w:top w:val="nil"/>
              <w:left w:val="nil"/>
              <w:bottom w:val="single" w:sz="8" w:space="0" w:color="808080"/>
              <w:right w:val="nil"/>
            </w:tcBorders>
            <w:shd w:val="clear" w:color="auto" w:fill="auto"/>
            <w:noWrap/>
            <w:vAlign w:val="center"/>
            <w:hideMark/>
          </w:tcPr>
          <w:p w:rsidR="001619AF" w:rsidRPr="002D72AB" w:rsidRDefault="001619AF" w:rsidP="009F2474">
            <w:pPr>
              <w:rPr>
                <w:rFonts w:ascii="Arial" w:hAnsi="Arial" w:cs="Arial"/>
                <w:color w:val="000000"/>
                <w:sz w:val="6"/>
                <w:szCs w:val="6"/>
              </w:rPr>
            </w:pPr>
            <w:r w:rsidRPr="002D72AB">
              <w:rPr>
                <w:rFonts w:ascii="Arial" w:hAnsi="Arial" w:cs="Arial"/>
                <w:color w:val="000000"/>
                <w:sz w:val="6"/>
                <w:szCs w:val="6"/>
              </w:rPr>
              <w:t> </w:t>
            </w:r>
          </w:p>
        </w:tc>
      </w:tr>
      <w:tr w:rsidR="001619AF" w:rsidRPr="002D72AB" w:rsidTr="002D74A6">
        <w:trPr>
          <w:trHeight w:val="20"/>
        </w:trPr>
        <w:tc>
          <w:tcPr>
            <w:tcW w:w="106" w:type="pct"/>
            <w:tcBorders>
              <w:top w:val="nil"/>
              <w:left w:val="nil"/>
              <w:bottom w:val="nil"/>
              <w:right w:val="nil"/>
            </w:tcBorders>
            <w:shd w:val="clear" w:color="auto" w:fill="auto"/>
            <w:noWrap/>
            <w:vAlign w:val="center"/>
            <w:hideMark/>
          </w:tcPr>
          <w:p w:rsidR="001619AF" w:rsidRPr="002D72AB" w:rsidRDefault="001619AF" w:rsidP="009F2474">
            <w:pPr>
              <w:rPr>
                <w:rFonts w:ascii="Arial" w:hAnsi="Arial" w:cs="Arial"/>
                <w:color w:val="000000"/>
                <w:sz w:val="6"/>
                <w:szCs w:val="6"/>
              </w:rPr>
            </w:pPr>
          </w:p>
        </w:tc>
        <w:tc>
          <w:tcPr>
            <w:tcW w:w="3789" w:type="pct"/>
            <w:tcBorders>
              <w:top w:val="nil"/>
              <w:left w:val="nil"/>
              <w:bottom w:val="nil"/>
              <w:right w:val="nil"/>
            </w:tcBorders>
            <w:shd w:val="clear" w:color="auto" w:fill="auto"/>
            <w:noWrap/>
            <w:vAlign w:val="center"/>
            <w:hideMark/>
          </w:tcPr>
          <w:p w:rsidR="001619AF" w:rsidRPr="002D72AB" w:rsidRDefault="001619AF" w:rsidP="009F2474">
            <w:pPr>
              <w:rPr>
                <w:rFonts w:ascii="Arial" w:hAnsi="Arial" w:cs="Arial"/>
                <w:sz w:val="6"/>
                <w:szCs w:val="6"/>
              </w:rPr>
            </w:pPr>
          </w:p>
        </w:tc>
        <w:tc>
          <w:tcPr>
            <w:tcW w:w="510" w:type="pct"/>
            <w:tcBorders>
              <w:top w:val="nil"/>
              <w:left w:val="nil"/>
              <w:bottom w:val="nil"/>
              <w:right w:val="nil"/>
            </w:tcBorders>
            <w:shd w:val="clear" w:color="auto" w:fill="auto"/>
            <w:noWrap/>
            <w:vAlign w:val="center"/>
            <w:hideMark/>
          </w:tcPr>
          <w:p w:rsidR="001619AF" w:rsidRPr="002D72AB" w:rsidRDefault="001619AF" w:rsidP="009F2474">
            <w:pPr>
              <w:jc w:val="center"/>
              <w:rPr>
                <w:rFonts w:ascii="Arial" w:hAnsi="Arial" w:cs="Arial"/>
                <w:sz w:val="6"/>
                <w:szCs w:val="6"/>
              </w:rPr>
            </w:pPr>
          </w:p>
        </w:tc>
        <w:tc>
          <w:tcPr>
            <w:tcW w:w="489" w:type="pct"/>
            <w:tcBorders>
              <w:top w:val="nil"/>
              <w:left w:val="nil"/>
              <w:bottom w:val="nil"/>
              <w:right w:val="nil"/>
            </w:tcBorders>
            <w:shd w:val="clear" w:color="auto" w:fill="auto"/>
            <w:vAlign w:val="center"/>
            <w:hideMark/>
          </w:tcPr>
          <w:p w:rsidR="001619AF" w:rsidRPr="002D72AB" w:rsidRDefault="001619AF" w:rsidP="009F2474">
            <w:pPr>
              <w:jc w:val="center"/>
              <w:rPr>
                <w:rFonts w:ascii="Arial" w:hAnsi="Arial" w:cs="Arial"/>
                <w:sz w:val="6"/>
                <w:szCs w:val="6"/>
              </w:rPr>
            </w:pPr>
          </w:p>
        </w:tc>
        <w:tc>
          <w:tcPr>
            <w:tcW w:w="106" w:type="pct"/>
            <w:tcBorders>
              <w:top w:val="nil"/>
              <w:left w:val="nil"/>
              <w:bottom w:val="single" w:sz="8" w:space="0" w:color="808080"/>
              <w:right w:val="nil"/>
            </w:tcBorders>
            <w:shd w:val="clear" w:color="auto" w:fill="auto"/>
            <w:noWrap/>
            <w:vAlign w:val="center"/>
            <w:hideMark/>
          </w:tcPr>
          <w:p w:rsidR="001619AF" w:rsidRPr="002D72AB" w:rsidRDefault="001619AF" w:rsidP="009F2474">
            <w:pPr>
              <w:rPr>
                <w:rFonts w:ascii="Arial" w:hAnsi="Arial" w:cs="Arial"/>
                <w:color w:val="000000"/>
                <w:sz w:val="6"/>
                <w:szCs w:val="6"/>
              </w:rPr>
            </w:pPr>
            <w:r w:rsidRPr="002D72AB">
              <w:rPr>
                <w:rFonts w:ascii="Arial" w:hAnsi="Arial" w:cs="Arial"/>
                <w:color w:val="000000"/>
                <w:sz w:val="6"/>
                <w:szCs w:val="6"/>
              </w:rPr>
              <w:t> </w:t>
            </w:r>
          </w:p>
        </w:tc>
      </w:tr>
      <w:tr w:rsidR="001619AF" w:rsidRPr="00933274" w:rsidTr="007D63BB">
        <w:trPr>
          <w:trHeight w:val="216"/>
        </w:trPr>
        <w:tc>
          <w:tcPr>
            <w:tcW w:w="106" w:type="pct"/>
            <w:tcBorders>
              <w:top w:val="nil"/>
              <w:left w:val="nil"/>
              <w:bottom w:val="nil"/>
              <w:right w:val="nil"/>
            </w:tcBorders>
            <w:shd w:val="clear" w:color="000000" w:fill="F2F2F2"/>
            <w:noWrap/>
            <w:vAlign w:val="center"/>
            <w:hideMark/>
          </w:tcPr>
          <w:p w:rsidR="001619AF" w:rsidRPr="00247FE6" w:rsidRDefault="001619AF" w:rsidP="009F2474">
            <w:pPr>
              <w:rPr>
                <w:rFonts w:ascii="Arial" w:hAnsi="Arial" w:cs="Arial"/>
                <w:color w:val="000000"/>
                <w:sz w:val="16"/>
                <w:szCs w:val="16"/>
              </w:rPr>
            </w:pPr>
            <w:r w:rsidRPr="00247FE6">
              <w:rPr>
                <w:rFonts w:ascii="Arial" w:hAnsi="Arial" w:cs="Arial"/>
                <w:color w:val="000000"/>
                <w:sz w:val="16"/>
                <w:szCs w:val="16"/>
              </w:rPr>
              <w:t> </w:t>
            </w:r>
          </w:p>
        </w:tc>
        <w:tc>
          <w:tcPr>
            <w:tcW w:w="3789" w:type="pct"/>
            <w:tcBorders>
              <w:top w:val="nil"/>
              <w:left w:val="nil"/>
              <w:bottom w:val="nil"/>
              <w:right w:val="nil"/>
            </w:tcBorders>
            <w:shd w:val="clear" w:color="000000" w:fill="F2F2F2"/>
            <w:vAlign w:val="center"/>
          </w:tcPr>
          <w:p w:rsidR="001619AF" w:rsidRPr="00247FE6" w:rsidRDefault="001619AF" w:rsidP="009F2474">
            <w:pPr>
              <w:rPr>
                <w:rFonts w:ascii="Arial" w:hAnsi="Arial" w:cs="Arial"/>
                <w:color w:val="000000"/>
                <w:sz w:val="16"/>
                <w:szCs w:val="16"/>
              </w:rPr>
            </w:pPr>
            <w:r w:rsidRPr="00247FE6">
              <w:rPr>
                <w:rFonts w:ascii="Arial" w:hAnsi="Arial" w:cs="Arial"/>
                <w:color w:val="000000"/>
                <w:sz w:val="16"/>
                <w:szCs w:val="16"/>
              </w:rPr>
              <w:t>Porcentaje de disminución del costo financiero del crédito</w:t>
            </w:r>
          </w:p>
        </w:tc>
        <w:tc>
          <w:tcPr>
            <w:tcW w:w="510" w:type="pct"/>
            <w:tcBorders>
              <w:top w:val="nil"/>
              <w:left w:val="nil"/>
              <w:bottom w:val="nil"/>
              <w:right w:val="nil"/>
            </w:tcBorders>
            <w:shd w:val="clear" w:color="000000" w:fill="F2F2F2"/>
            <w:noWrap/>
            <w:vAlign w:val="center"/>
          </w:tcPr>
          <w:p w:rsidR="001619AF" w:rsidRPr="00247FE6" w:rsidRDefault="00957316" w:rsidP="009F2474">
            <w:pPr>
              <w:jc w:val="center"/>
              <w:rPr>
                <w:rFonts w:ascii="Arial" w:hAnsi="Arial" w:cs="Arial"/>
                <w:color w:val="000000"/>
                <w:sz w:val="16"/>
                <w:szCs w:val="16"/>
              </w:rPr>
            </w:pPr>
            <w:r w:rsidRPr="00247FE6">
              <w:rPr>
                <w:rFonts w:ascii="Arial" w:hAnsi="Arial" w:cs="Arial"/>
                <w:color w:val="000000"/>
                <w:sz w:val="16"/>
                <w:szCs w:val="16"/>
              </w:rPr>
              <w:t>0.9</w:t>
            </w:r>
            <w:r w:rsidR="00BF69D9" w:rsidRPr="00247FE6">
              <w:rPr>
                <w:rFonts w:ascii="Arial" w:hAnsi="Arial" w:cs="Arial"/>
                <w:color w:val="000000"/>
                <w:sz w:val="16"/>
                <w:szCs w:val="16"/>
              </w:rPr>
              <w:t>4</w:t>
            </w:r>
            <w:r w:rsidRPr="00247FE6">
              <w:rPr>
                <w:rFonts w:ascii="Arial" w:hAnsi="Arial" w:cs="Arial"/>
                <w:color w:val="000000"/>
                <w:sz w:val="16"/>
                <w:szCs w:val="16"/>
              </w:rPr>
              <w:t>%</w:t>
            </w:r>
          </w:p>
        </w:tc>
        <w:tc>
          <w:tcPr>
            <w:tcW w:w="489" w:type="pct"/>
            <w:tcBorders>
              <w:top w:val="nil"/>
              <w:left w:val="nil"/>
              <w:bottom w:val="nil"/>
              <w:right w:val="nil"/>
            </w:tcBorders>
            <w:shd w:val="clear" w:color="000000" w:fill="F2F2F2"/>
            <w:noWrap/>
            <w:vAlign w:val="center"/>
          </w:tcPr>
          <w:p w:rsidR="001619AF" w:rsidRPr="00247FE6" w:rsidRDefault="00957316" w:rsidP="00F22ED3">
            <w:pPr>
              <w:jc w:val="center"/>
              <w:rPr>
                <w:rFonts w:ascii="Arial" w:hAnsi="Arial" w:cs="Arial"/>
                <w:color w:val="000000"/>
                <w:sz w:val="16"/>
                <w:szCs w:val="16"/>
              </w:rPr>
            </w:pPr>
            <w:r w:rsidRPr="00247FE6">
              <w:rPr>
                <w:rFonts w:ascii="Arial" w:hAnsi="Arial" w:cs="Arial"/>
                <w:color w:val="000000"/>
                <w:sz w:val="16"/>
                <w:szCs w:val="16"/>
              </w:rPr>
              <w:t>1</w:t>
            </w:r>
            <w:r w:rsidR="00890F93" w:rsidRPr="00247FE6">
              <w:rPr>
                <w:rFonts w:ascii="Arial" w:hAnsi="Arial" w:cs="Arial"/>
                <w:color w:val="000000"/>
                <w:sz w:val="16"/>
                <w:szCs w:val="16"/>
              </w:rPr>
              <w:t>.</w:t>
            </w:r>
            <w:r w:rsidR="00F22ED3">
              <w:rPr>
                <w:rFonts w:ascii="Arial" w:hAnsi="Arial" w:cs="Arial"/>
                <w:color w:val="000000"/>
                <w:sz w:val="16"/>
                <w:szCs w:val="16"/>
              </w:rPr>
              <w:t>08</w:t>
            </w:r>
            <w:r w:rsidRPr="00247FE6">
              <w:rPr>
                <w:rFonts w:ascii="Arial" w:hAnsi="Arial" w:cs="Arial"/>
                <w:color w:val="000000"/>
                <w:sz w:val="16"/>
                <w:szCs w:val="16"/>
              </w:rPr>
              <w:t>%</w:t>
            </w:r>
          </w:p>
        </w:tc>
        <w:tc>
          <w:tcPr>
            <w:tcW w:w="106" w:type="pct"/>
            <w:tcBorders>
              <w:top w:val="nil"/>
              <w:left w:val="nil"/>
              <w:bottom w:val="nil"/>
              <w:right w:val="nil"/>
            </w:tcBorders>
            <w:shd w:val="clear" w:color="000000" w:fill="F2F2F2"/>
            <w:noWrap/>
            <w:vAlign w:val="center"/>
            <w:hideMark/>
          </w:tcPr>
          <w:p w:rsidR="001619AF" w:rsidRPr="00247FE6" w:rsidRDefault="001619AF" w:rsidP="009F2474">
            <w:pPr>
              <w:rPr>
                <w:rFonts w:ascii="Arial" w:hAnsi="Arial" w:cs="Arial"/>
                <w:color w:val="000000"/>
                <w:sz w:val="16"/>
                <w:szCs w:val="16"/>
              </w:rPr>
            </w:pPr>
            <w:r w:rsidRPr="00247FE6">
              <w:rPr>
                <w:rFonts w:ascii="Arial" w:hAnsi="Arial" w:cs="Arial"/>
                <w:color w:val="000000"/>
                <w:sz w:val="16"/>
                <w:szCs w:val="16"/>
              </w:rPr>
              <w:t> </w:t>
            </w:r>
          </w:p>
        </w:tc>
      </w:tr>
      <w:tr w:rsidR="001619AF" w:rsidRPr="00933274" w:rsidTr="007D63BB">
        <w:trPr>
          <w:trHeight w:val="281"/>
        </w:trPr>
        <w:tc>
          <w:tcPr>
            <w:tcW w:w="106" w:type="pct"/>
            <w:tcBorders>
              <w:top w:val="nil"/>
              <w:left w:val="nil"/>
              <w:bottom w:val="nil"/>
              <w:right w:val="nil"/>
            </w:tcBorders>
            <w:shd w:val="clear" w:color="000000" w:fill="F2F2F2"/>
            <w:noWrap/>
            <w:vAlign w:val="center"/>
            <w:hideMark/>
          </w:tcPr>
          <w:p w:rsidR="001619AF" w:rsidRPr="00247FE6" w:rsidRDefault="001619AF" w:rsidP="009F2474">
            <w:pPr>
              <w:rPr>
                <w:rFonts w:ascii="Arial" w:hAnsi="Arial" w:cs="Arial"/>
                <w:color w:val="000000"/>
                <w:sz w:val="16"/>
                <w:szCs w:val="16"/>
              </w:rPr>
            </w:pPr>
            <w:r w:rsidRPr="00247FE6">
              <w:rPr>
                <w:rFonts w:ascii="Arial" w:hAnsi="Arial" w:cs="Arial"/>
                <w:color w:val="000000"/>
                <w:sz w:val="16"/>
                <w:szCs w:val="16"/>
              </w:rPr>
              <w:t> </w:t>
            </w:r>
          </w:p>
        </w:tc>
        <w:tc>
          <w:tcPr>
            <w:tcW w:w="3789" w:type="pct"/>
            <w:tcBorders>
              <w:top w:val="nil"/>
              <w:left w:val="nil"/>
              <w:bottom w:val="nil"/>
              <w:right w:val="nil"/>
            </w:tcBorders>
            <w:shd w:val="clear" w:color="000000" w:fill="F2F2F2"/>
            <w:vAlign w:val="center"/>
          </w:tcPr>
          <w:p w:rsidR="001619AF" w:rsidRPr="00247FE6" w:rsidRDefault="001619AF" w:rsidP="009F2474">
            <w:pPr>
              <w:rPr>
                <w:rFonts w:ascii="Arial" w:hAnsi="Arial" w:cs="Arial"/>
                <w:color w:val="000000"/>
                <w:sz w:val="16"/>
                <w:szCs w:val="16"/>
              </w:rPr>
            </w:pPr>
            <w:r w:rsidRPr="00247FE6">
              <w:rPr>
                <w:rFonts w:ascii="Arial" w:hAnsi="Arial" w:cs="Arial"/>
                <w:color w:val="000000"/>
                <w:sz w:val="16"/>
                <w:szCs w:val="16"/>
              </w:rPr>
              <w:t>Porcentaje del Crédito asociado con el Programa de Reducción de Costos</w:t>
            </w:r>
          </w:p>
        </w:tc>
        <w:tc>
          <w:tcPr>
            <w:tcW w:w="510" w:type="pct"/>
            <w:tcBorders>
              <w:top w:val="nil"/>
              <w:left w:val="nil"/>
              <w:bottom w:val="nil"/>
              <w:right w:val="nil"/>
            </w:tcBorders>
            <w:shd w:val="clear" w:color="000000" w:fill="F2F2F2"/>
            <w:noWrap/>
            <w:vAlign w:val="center"/>
          </w:tcPr>
          <w:p w:rsidR="001619AF" w:rsidRPr="00247FE6" w:rsidRDefault="00F22ED3" w:rsidP="00C90107">
            <w:pPr>
              <w:jc w:val="center"/>
              <w:rPr>
                <w:rFonts w:ascii="Arial" w:hAnsi="Arial" w:cs="Arial"/>
                <w:color w:val="000000"/>
                <w:sz w:val="16"/>
                <w:szCs w:val="16"/>
              </w:rPr>
            </w:pPr>
            <w:r>
              <w:rPr>
                <w:rFonts w:ascii="Arial" w:hAnsi="Arial" w:cs="Arial"/>
                <w:color w:val="000000"/>
                <w:sz w:val="16"/>
                <w:szCs w:val="16"/>
              </w:rPr>
              <w:t>15.6</w:t>
            </w:r>
            <w:r w:rsidR="00C90107">
              <w:rPr>
                <w:rFonts w:ascii="Arial" w:hAnsi="Arial" w:cs="Arial"/>
                <w:color w:val="000000"/>
                <w:sz w:val="16"/>
                <w:szCs w:val="16"/>
              </w:rPr>
              <w:t>0</w:t>
            </w:r>
            <w:r w:rsidR="000863F1" w:rsidRPr="00247FE6">
              <w:rPr>
                <w:rFonts w:ascii="Arial" w:hAnsi="Arial" w:cs="Arial"/>
                <w:color w:val="000000"/>
                <w:sz w:val="16"/>
                <w:szCs w:val="16"/>
              </w:rPr>
              <w:t>%</w:t>
            </w:r>
          </w:p>
        </w:tc>
        <w:tc>
          <w:tcPr>
            <w:tcW w:w="489" w:type="pct"/>
            <w:tcBorders>
              <w:top w:val="nil"/>
              <w:left w:val="nil"/>
              <w:bottom w:val="nil"/>
              <w:right w:val="nil"/>
            </w:tcBorders>
            <w:shd w:val="clear" w:color="000000" w:fill="F2F2F2"/>
            <w:noWrap/>
            <w:vAlign w:val="center"/>
          </w:tcPr>
          <w:p w:rsidR="001619AF" w:rsidRPr="00247FE6" w:rsidRDefault="00F22ED3" w:rsidP="00890F93">
            <w:pPr>
              <w:jc w:val="center"/>
              <w:rPr>
                <w:rFonts w:ascii="Arial" w:hAnsi="Arial" w:cs="Arial"/>
                <w:color w:val="000000"/>
                <w:sz w:val="16"/>
                <w:szCs w:val="16"/>
              </w:rPr>
            </w:pPr>
            <w:r>
              <w:rPr>
                <w:rFonts w:ascii="Arial" w:hAnsi="Arial" w:cs="Arial"/>
                <w:color w:val="000000"/>
                <w:sz w:val="16"/>
                <w:szCs w:val="16"/>
              </w:rPr>
              <w:t>13.71</w:t>
            </w:r>
            <w:r w:rsidR="00957316" w:rsidRPr="00247FE6">
              <w:rPr>
                <w:rFonts w:ascii="Arial" w:hAnsi="Arial" w:cs="Arial"/>
                <w:color w:val="000000"/>
                <w:sz w:val="16"/>
                <w:szCs w:val="16"/>
              </w:rPr>
              <w:t>%</w:t>
            </w:r>
          </w:p>
        </w:tc>
        <w:tc>
          <w:tcPr>
            <w:tcW w:w="106" w:type="pct"/>
            <w:tcBorders>
              <w:top w:val="nil"/>
              <w:left w:val="nil"/>
              <w:bottom w:val="nil"/>
              <w:right w:val="nil"/>
            </w:tcBorders>
            <w:shd w:val="clear" w:color="000000" w:fill="F2F2F2"/>
            <w:noWrap/>
            <w:vAlign w:val="center"/>
            <w:hideMark/>
          </w:tcPr>
          <w:p w:rsidR="001619AF" w:rsidRPr="00247FE6" w:rsidRDefault="001619AF" w:rsidP="009F2474">
            <w:pPr>
              <w:rPr>
                <w:rFonts w:ascii="Arial" w:hAnsi="Arial" w:cs="Arial"/>
                <w:color w:val="000000"/>
                <w:sz w:val="16"/>
                <w:szCs w:val="16"/>
              </w:rPr>
            </w:pPr>
            <w:r w:rsidRPr="00247FE6">
              <w:rPr>
                <w:rFonts w:ascii="Arial" w:hAnsi="Arial" w:cs="Arial"/>
                <w:color w:val="000000"/>
                <w:sz w:val="16"/>
                <w:szCs w:val="16"/>
              </w:rPr>
              <w:t> </w:t>
            </w:r>
          </w:p>
        </w:tc>
      </w:tr>
      <w:tr w:rsidR="001619AF" w:rsidRPr="00933274" w:rsidTr="007D63BB">
        <w:trPr>
          <w:trHeight w:val="413"/>
        </w:trPr>
        <w:tc>
          <w:tcPr>
            <w:tcW w:w="106" w:type="pct"/>
            <w:tcBorders>
              <w:top w:val="nil"/>
              <w:left w:val="nil"/>
              <w:bottom w:val="nil"/>
              <w:right w:val="nil"/>
            </w:tcBorders>
            <w:shd w:val="clear" w:color="000000" w:fill="F2F2F2"/>
            <w:noWrap/>
            <w:vAlign w:val="center"/>
            <w:hideMark/>
          </w:tcPr>
          <w:p w:rsidR="001619AF" w:rsidRPr="00247FE6" w:rsidRDefault="001619AF" w:rsidP="009F2474">
            <w:pPr>
              <w:rPr>
                <w:rFonts w:ascii="Arial" w:hAnsi="Arial" w:cs="Arial"/>
                <w:color w:val="000000"/>
                <w:sz w:val="16"/>
                <w:szCs w:val="16"/>
              </w:rPr>
            </w:pPr>
            <w:r w:rsidRPr="00247FE6">
              <w:rPr>
                <w:rFonts w:ascii="Arial" w:hAnsi="Arial" w:cs="Arial"/>
                <w:color w:val="000000"/>
                <w:sz w:val="16"/>
                <w:szCs w:val="16"/>
              </w:rPr>
              <w:t> </w:t>
            </w:r>
          </w:p>
        </w:tc>
        <w:tc>
          <w:tcPr>
            <w:tcW w:w="3789" w:type="pct"/>
            <w:tcBorders>
              <w:top w:val="nil"/>
              <w:left w:val="nil"/>
              <w:bottom w:val="nil"/>
              <w:right w:val="nil"/>
            </w:tcBorders>
            <w:shd w:val="clear" w:color="000000" w:fill="F2F2F2"/>
            <w:vAlign w:val="center"/>
          </w:tcPr>
          <w:p w:rsidR="001619AF" w:rsidRPr="00247FE6" w:rsidRDefault="001619AF" w:rsidP="009F2474">
            <w:pPr>
              <w:rPr>
                <w:rFonts w:ascii="Arial" w:hAnsi="Arial" w:cs="Arial"/>
                <w:color w:val="000000"/>
                <w:sz w:val="16"/>
                <w:szCs w:val="16"/>
              </w:rPr>
            </w:pPr>
            <w:r w:rsidRPr="00247FE6">
              <w:rPr>
                <w:rFonts w:ascii="Arial" w:hAnsi="Arial" w:cs="Arial"/>
                <w:color w:val="000000"/>
                <w:sz w:val="16"/>
                <w:szCs w:val="16"/>
              </w:rPr>
              <w:t>Nivel de satisfacción de los beneficiarios respecto al apoyo recibido del Programa de Reducción de Costos de Acceso al Crédito</w:t>
            </w:r>
          </w:p>
        </w:tc>
        <w:tc>
          <w:tcPr>
            <w:tcW w:w="510" w:type="pct"/>
            <w:tcBorders>
              <w:top w:val="nil"/>
              <w:left w:val="nil"/>
              <w:bottom w:val="nil"/>
              <w:right w:val="nil"/>
            </w:tcBorders>
            <w:shd w:val="clear" w:color="000000" w:fill="F2F2F2"/>
            <w:noWrap/>
            <w:vAlign w:val="center"/>
          </w:tcPr>
          <w:p w:rsidR="001619AF" w:rsidRPr="00247FE6" w:rsidRDefault="00957316" w:rsidP="009F2474">
            <w:pPr>
              <w:jc w:val="center"/>
              <w:rPr>
                <w:rFonts w:ascii="Arial" w:hAnsi="Arial" w:cs="Arial"/>
                <w:color w:val="000000"/>
                <w:sz w:val="16"/>
                <w:szCs w:val="16"/>
              </w:rPr>
            </w:pPr>
            <w:r w:rsidRPr="00247FE6">
              <w:rPr>
                <w:rFonts w:ascii="Arial" w:hAnsi="Arial" w:cs="Arial"/>
                <w:color w:val="000000"/>
                <w:sz w:val="16"/>
                <w:szCs w:val="16"/>
              </w:rPr>
              <w:t>95%</w:t>
            </w:r>
          </w:p>
        </w:tc>
        <w:tc>
          <w:tcPr>
            <w:tcW w:w="489" w:type="pct"/>
            <w:tcBorders>
              <w:top w:val="nil"/>
              <w:left w:val="nil"/>
              <w:bottom w:val="nil"/>
              <w:right w:val="nil"/>
            </w:tcBorders>
            <w:shd w:val="clear" w:color="000000" w:fill="F2F2F2"/>
            <w:noWrap/>
            <w:vAlign w:val="center"/>
          </w:tcPr>
          <w:p w:rsidR="001619AF" w:rsidRPr="00247FE6" w:rsidRDefault="00F22ED3" w:rsidP="00890F93">
            <w:pPr>
              <w:jc w:val="center"/>
              <w:rPr>
                <w:rFonts w:ascii="Arial" w:hAnsi="Arial" w:cs="Arial"/>
                <w:color w:val="000000"/>
                <w:sz w:val="16"/>
                <w:szCs w:val="16"/>
              </w:rPr>
            </w:pPr>
            <w:r>
              <w:rPr>
                <w:rFonts w:ascii="Arial" w:hAnsi="Arial" w:cs="Arial"/>
                <w:color w:val="000000"/>
                <w:sz w:val="16"/>
                <w:szCs w:val="16"/>
              </w:rPr>
              <w:t>87</w:t>
            </w:r>
            <w:r w:rsidR="00957316" w:rsidRPr="00247FE6">
              <w:rPr>
                <w:rFonts w:ascii="Arial" w:hAnsi="Arial" w:cs="Arial"/>
                <w:color w:val="000000"/>
                <w:sz w:val="16"/>
                <w:szCs w:val="16"/>
              </w:rPr>
              <w:t>%</w:t>
            </w:r>
          </w:p>
        </w:tc>
        <w:tc>
          <w:tcPr>
            <w:tcW w:w="106" w:type="pct"/>
            <w:tcBorders>
              <w:top w:val="nil"/>
              <w:left w:val="nil"/>
              <w:bottom w:val="nil"/>
              <w:right w:val="nil"/>
            </w:tcBorders>
            <w:shd w:val="clear" w:color="000000" w:fill="F2F2F2"/>
            <w:noWrap/>
            <w:vAlign w:val="center"/>
            <w:hideMark/>
          </w:tcPr>
          <w:p w:rsidR="001619AF" w:rsidRPr="00247FE6" w:rsidRDefault="001619AF" w:rsidP="009F2474">
            <w:pPr>
              <w:rPr>
                <w:rFonts w:ascii="Arial" w:hAnsi="Arial" w:cs="Arial"/>
                <w:color w:val="000000"/>
                <w:sz w:val="16"/>
                <w:szCs w:val="16"/>
              </w:rPr>
            </w:pPr>
            <w:r w:rsidRPr="00247FE6">
              <w:rPr>
                <w:rFonts w:ascii="Arial" w:hAnsi="Arial" w:cs="Arial"/>
                <w:color w:val="000000"/>
                <w:sz w:val="16"/>
                <w:szCs w:val="16"/>
              </w:rPr>
              <w:t> </w:t>
            </w:r>
          </w:p>
        </w:tc>
      </w:tr>
      <w:tr w:rsidR="001619AF" w:rsidRPr="00933274" w:rsidTr="007D63BB">
        <w:trPr>
          <w:trHeight w:val="433"/>
        </w:trPr>
        <w:tc>
          <w:tcPr>
            <w:tcW w:w="106" w:type="pct"/>
            <w:tcBorders>
              <w:top w:val="nil"/>
              <w:left w:val="nil"/>
              <w:bottom w:val="nil"/>
              <w:right w:val="nil"/>
            </w:tcBorders>
            <w:shd w:val="clear" w:color="000000" w:fill="F2F2F2"/>
            <w:noWrap/>
            <w:vAlign w:val="center"/>
          </w:tcPr>
          <w:p w:rsidR="001619AF" w:rsidRPr="00247FE6" w:rsidRDefault="001619AF" w:rsidP="009F2474">
            <w:pPr>
              <w:rPr>
                <w:rFonts w:ascii="Arial" w:hAnsi="Arial" w:cs="Arial"/>
                <w:color w:val="000000"/>
                <w:sz w:val="16"/>
                <w:szCs w:val="16"/>
              </w:rPr>
            </w:pPr>
          </w:p>
        </w:tc>
        <w:tc>
          <w:tcPr>
            <w:tcW w:w="3789" w:type="pct"/>
            <w:tcBorders>
              <w:top w:val="nil"/>
              <w:left w:val="nil"/>
              <w:bottom w:val="nil"/>
              <w:right w:val="nil"/>
            </w:tcBorders>
            <w:shd w:val="clear" w:color="000000" w:fill="F2F2F2"/>
            <w:vAlign w:val="center"/>
          </w:tcPr>
          <w:p w:rsidR="001619AF" w:rsidRPr="00247FE6" w:rsidRDefault="001619AF" w:rsidP="009F2474">
            <w:pPr>
              <w:rPr>
                <w:rFonts w:ascii="Arial" w:hAnsi="Arial" w:cs="Arial"/>
                <w:color w:val="000000"/>
                <w:sz w:val="16"/>
                <w:szCs w:val="16"/>
              </w:rPr>
            </w:pPr>
            <w:r w:rsidRPr="00247FE6">
              <w:rPr>
                <w:rFonts w:ascii="Arial" w:hAnsi="Arial" w:cs="Arial"/>
                <w:color w:val="000000"/>
                <w:sz w:val="16"/>
                <w:szCs w:val="16"/>
              </w:rPr>
              <w:t>Porcentaje de atención a mujeres apoyadas con el Programa de Reducción de Costos de Acceso al Crédito</w:t>
            </w:r>
          </w:p>
        </w:tc>
        <w:tc>
          <w:tcPr>
            <w:tcW w:w="510" w:type="pct"/>
            <w:tcBorders>
              <w:top w:val="nil"/>
              <w:left w:val="nil"/>
              <w:bottom w:val="nil"/>
              <w:right w:val="nil"/>
            </w:tcBorders>
            <w:shd w:val="clear" w:color="000000" w:fill="F2F2F2"/>
            <w:noWrap/>
            <w:vAlign w:val="center"/>
          </w:tcPr>
          <w:p w:rsidR="001619AF" w:rsidRPr="00247FE6" w:rsidRDefault="00957316" w:rsidP="009F2474">
            <w:pPr>
              <w:jc w:val="center"/>
              <w:rPr>
                <w:rFonts w:ascii="Arial" w:hAnsi="Arial" w:cs="Arial"/>
                <w:color w:val="000000"/>
                <w:sz w:val="16"/>
                <w:szCs w:val="16"/>
              </w:rPr>
            </w:pPr>
            <w:r w:rsidRPr="00247FE6">
              <w:rPr>
                <w:rFonts w:ascii="Arial" w:hAnsi="Arial" w:cs="Arial"/>
                <w:color w:val="000000"/>
                <w:sz w:val="16"/>
                <w:szCs w:val="16"/>
              </w:rPr>
              <w:t>25%</w:t>
            </w:r>
          </w:p>
        </w:tc>
        <w:tc>
          <w:tcPr>
            <w:tcW w:w="489" w:type="pct"/>
            <w:tcBorders>
              <w:top w:val="nil"/>
              <w:left w:val="nil"/>
              <w:bottom w:val="nil"/>
              <w:right w:val="nil"/>
            </w:tcBorders>
            <w:shd w:val="clear" w:color="000000" w:fill="F2F2F2"/>
            <w:noWrap/>
            <w:vAlign w:val="center"/>
          </w:tcPr>
          <w:p w:rsidR="001619AF" w:rsidRPr="00247FE6" w:rsidRDefault="00957316" w:rsidP="00F22ED3">
            <w:pPr>
              <w:jc w:val="center"/>
              <w:rPr>
                <w:rFonts w:ascii="Arial" w:hAnsi="Arial" w:cs="Arial"/>
                <w:color w:val="000000"/>
                <w:sz w:val="16"/>
                <w:szCs w:val="16"/>
              </w:rPr>
            </w:pPr>
            <w:r w:rsidRPr="00247FE6">
              <w:rPr>
                <w:rFonts w:ascii="Arial" w:hAnsi="Arial" w:cs="Arial"/>
                <w:color w:val="000000"/>
                <w:sz w:val="16"/>
                <w:szCs w:val="16"/>
              </w:rPr>
              <w:t>25.</w:t>
            </w:r>
            <w:r w:rsidR="00F22ED3">
              <w:rPr>
                <w:rFonts w:ascii="Arial" w:hAnsi="Arial" w:cs="Arial"/>
                <w:color w:val="000000"/>
                <w:sz w:val="16"/>
                <w:szCs w:val="16"/>
              </w:rPr>
              <w:t>5</w:t>
            </w:r>
            <w:r w:rsidR="00BF69D9" w:rsidRPr="00247FE6">
              <w:rPr>
                <w:rFonts w:ascii="Arial" w:hAnsi="Arial" w:cs="Arial"/>
                <w:color w:val="000000"/>
                <w:sz w:val="16"/>
                <w:szCs w:val="16"/>
              </w:rPr>
              <w:t>5</w:t>
            </w:r>
            <w:r w:rsidRPr="00247FE6">
              <w:rPr>
                <w:rFonts w:ascii="Arial" w:hAnsi="Arial" w:cs="Arial"/>
                <w:color w:val="000000"/>
                <w:sz w:val="16"/>
                <w:szCs w:val="16"/>
              </w:rPr>
              <w:t>%</w:t>
            </w:r>
          </w:p>
        </w:tc>
        <w:tc>
          <w:tcPr>
            <w:tcW w:w="106" w:type="pct"/>
            <w:tcBorders>
              <w:top w:val="nil"/>
              <w:left w:val="nil"/>
              <w:bottom w:val="nil"/>
              <w:right w:val="nil"/>
            </w:tcBorders>
            <w:shd w:val="clear" w:color="000000" w:fill="F2F2F2"/>
            <w:noWrap/>
            <w:vAlign w:val="center"/>
          </w:tcPr>
          <w:p w:rsidR="001619AF" w:rsidRPr="00247FE6" w:rsidRDefault="001619AF" w:rsidP="009F2474">
            <w:pPr>
              <w:rPr>
                <w:rFonts w:ascii="Arial" w:hAnsi="Arial" w:cs="Arial"/>
                <w:color w:val="000000"/>
                <w:sz w:val="16"/>
                <w:szCs w:val="16"/>
              </w:rPr>
            </w:pPr>
          </w:p>
        </w:tc>
      </w:tr>
      <w:tr w:rsidR="001619AF" w:rsidRPr="00933274" w:rsidTr="007D63BB">
        <w:trPr>
          <w:trHeight w:val="283"/>
        </w:trPr>
        <w:tc>
          <w:tcPr>
            <w:tcW w:w="106" w:type="pct"/>
            <w:tcBorders>
              <w:top w:val="nil"/>
              <w:left w:val="nil"/>
              <w:bottom w:val="nil"/>
              <w:right w:val="nil"/>
            </w:tcBorders>
            <w:shd w:val="clear" w:color="000000" w:fill="F2F2F2"/>
            <w:noWrap/>
            <w:vAlign w:val="center"/>
            <w:hideMark/>
          </w:tcPr>
          <w:p w:rsidR="001619AF" w:rsidRPr="00247FE6" w:rsidRDefault="001619AF" w:rsidP="009F2474">
            <w:pPr>
              <w:rPr>
                <w:rFonts w:ascii="Arial" w:hAnsi="Arial" w:cs="Arial"/>
                <w:color w:val="000000"/>
                <w:sz w:val="16"/>
                <w:szCs w:val="16"/>
              </w:rPr>
            </w:pPr>
            <w:r w:rsidRPr="00247FE6">
              <w:rPr>
                <w:rFonts w:ascii="Arial" w:hAnsi="Arial" w:cs="Arial"/>
                <w:color w:val="000000"/>
                <w:sz w:val="16"/>
                <w:szCs w:val="16"/>
              </w:rPr>
              <w:t> </w:t>
            </w:r>
          </w:p>
        </w:tc>
        <w:tc>
          <w:tcPr>
            <w:tcW w:w="3789" w:type="pct"/>
            <w:tcBorders>
              <w:top w:val="nil"/>
              <w:left w:val="nil"/>
              <w:bottom w:val="nil"/>
              <w:right w:val="nil"/>
            </w:tcBorders>
            <w:shd w:val="clear" w:color="000000" w:fill="F2F2F2"/>
            <w:vAlign w:val="center"/>
          </w:tcPr>
          <w:p w:rsidR="001619AF" w:rsidRPr="00247FE6" w:rsidRDefault="001619AF" w:rsidP="009F2474">
            <w:pPr>
              <w:rPr>
                <w:rFonts w:ascii="Arial" w:hAnsi="Arial" w:cs="Arial"/>
                <w:color w:val="000000"/>
                <w:sz w:val="16"/>
                <w:szCs w:val="16"/>
              </w:rPr>
            </w:pPr>
            <w:r w:rsidRPr="00247FE6">
              <w:rPr>
                <w:rFonts w:ascii="Arial" w:hAnsi="Arial" w:cs="Arial"/>
                <w:color w:val="000000"/>
                <w:sz w:val="16"/>
                <w:szCs w:val="16"/>
              </w:rPr>
              <w:t>Porcentaje de atención a municipios marginados</w:t>
            </w:r>
          </w:p>
        </w:tc>
        <w:tc>
          <w:tcPr>
            <w:tcW w:w="510" w:type="pct"/>
            <w:tcBorders>
              <w:top w:val="nil"/>
              <w:left w:val="nil"/>
              <w:bottom w:val="nil"/>
              <w:right w:val="nil"/>
            </w:tcBorders>
            <w:shd w:val="clear" w:color="000000" w:fill="F2F2F2"/>
            <w:noWrap/>
            <w:vAlign w:val="center"/>
          </w:tcPr>
          <w:p w:rsidR="001619AF" w:rsidRPr="00247FE6" w:rsidRDefault="00957316" w:rsidP="009F2474">
            <w:pPr>
              <w:jc w:val="center"/>
              <w:rPr>
                <w:rFonts w:ascii="Arial" w:hAnsi="Arial" w:cs="Arial"/>
                <w:color w:val="000000"/>
                <w:sz w:val="16"/>
                <w:szCs w:val="16"/>
              </w:rPr>
            </w:pPr>
            <w:r w:rsidRPr="00247FE6">
              <w:rPr>
                <w:rFonts w:ascii="Arial" w:hAnsi="Arial" w:cs="Arial"/>
                <w:color w:val="000000"/>
                <w:sz w:val="16"/>
                <w:szCs w:val="16"/>
              </w:rPr>
              <w:t>60%</w:t>
            </w:r>
          </w:p>
        </w:tc>
        <w:tc>
          <w:tcPr>
            <w:tcW w:w="489" w:type="pct"/>
            <w:tcBorders>
              <w:top w:val="nil"/>
              <w:left w:val="nil"/>
              <w:bottom w:val="nil"/>
              <w:right w:val="nil"/>
            </w:tcBorders>
            <w:shd w:val="clear" w:color="000000" w:fill="F2F2F2"/>
            <w:noWrap/>
            <w:vAlign w:val="center"/>
          </w:tcPr>
          <w:p w:rsidR="001619AF" w:rsidRPr="00247FE6" w:rsidRDefault="00F22ED3" w:rsidP="00BF69D9">
            <w:pPr>
              <w:jc w:val="center"/>
              <w:rPr>
                <w:rFonts w:ascii="Arial" w:hAnsi="Arial" w:cs="Arial"/>
                <w:color w:val="000000"/>
                <w:sz w:val="16"/>
                <w:szCs w:val="16"/>
              </w:rPr>
            </w:pPr>
            <w:r>
              <w:rPr>
                <w:rFonts w:ascii="Arial" w:hAnsi="Arial" w:cs="Arial"/>
                <w:color w:val="000000"/>
                <w:sz w:val="16"/>
                <w:szCs w:val="16"/>
              </w:rPr>
              <w:t>70.16</w:t>
            </w:r>
            <w:r w:rsidR="00BF69D9" w:rsidRPr="00247FE6">
              <w:rPr>
                <w:rFonts w:ascii="Arial" w:hAnsi="Arial" w:cs="Arial"/>
                <w:color w:val="000000"/>
                <w:sz w:val="16"/>
                <w:szCs w:val="16"/>
              </w:rPr>
              <w:t>%</w:t>
            </w:r>
          </w:p>
        </w:tc>
        <w:tc>
          <w:tcPr>
            <w:tcW w:w="106" w:type="pct"/>
            <w:tcBorders>
              <w:top w:val="nil"/>
              <w:left w:val="nil"/>
              <w:bottom w:val="nil"/>
              <w:right w:val="nil"/>
            </w:tcBorders>
            <w:shd w:val="clear" w:color="000000" w:fill="F2F2F2"/>
            <w:noWrap/>
            <w:vAlign w:val="center"/>
            <w:hideMark/>
          </w:tcPr>
          <w:p w:rsidR="001619AF" w:rsidRPr="00247FE6" w:rsidRDefault="001619AF" w:rsidP="009F2474">
            <w:pPr>
              <w:rPr>
                <w:rFonts w:ascii="Arial" w:hAnsi="Arial" w:cs="Arial"/>
                <w:color w:val="000000"/>
                <w:sz w:val="16"/>
                <w:szCs w:val="16"/>
              </w:rPr>
            </w:pPr>
            <w:r w:rsidRPr="00247FE6">
              <w:rPr>
                <w:rFonts w:ascii="Arial" w:hAnsi="Arial" w:cs="Arial"/>
                <w:color w:val="000000"/>
                <w:sz w:val="16"/>
                <w:szCs w:val="16"/>
              </w:rPr>
              <w:t> </w:t>
            </w:r>
          </w:p>
        </w:tc>
      </w:tr>
      <w:tr w:rsidR="001619AF" w:rsidRPr="00933274" w:rsidTr="002D74A6">
        <w:trPr>
          <w:trHeight w:val="20"/>
        </w:trPr>
        <w:tc>
          <w:tcPr>
            <w:tcW w:w="106" w:type="pct"/>
            <w:tcBorders>
              <w:top w:val="nil"/>
              <w:left w:val="nil"/>
              <w:bottom w:val="single" w:sz="8" w:space="0" w:color="808080"/>
              <w:right w:val="nil"/>
            </w:tcBorders>
            <w:shd w:val="clear" w:color="000000" w:fill="F2F2F2"/>
            <w:noWrap/>
            <w:vAlign w:val="center"/>
            <w:hideMark/>
          </w:tcPr>
          <w:p w:rsidR="001619AF" w:rsidRPr="00933274" w:rsidRDefault="001619AF" w:rsidP="009F2474">
            <w:pPr>
              <w:rPr>
                <w:rFonts w:ascii="Arial" w:hAnsi="Arial" w:cs="Arial"/>
                <w:color w:val="000000"/>
                <w:sz w:val="8"/>
                <w:szCs w:val="8"/>
              </w:rPr>
            </w:pPr>
            <w:r w:rsidRPr="00933274">
              <w:rPr>
                <w:rFonts w:ascii="Arial" w:hAnsi="Arial" w:cs="Arial"/>
                <w:color w:val="000000"/>
                <w:sz w:val="8"/>
                <w:szCs w:val="8"/>
              </w:rPr>
              <w:t> </w:t>
            </w:r>
          </w:p>
        </w:tc>
        <w:tc>
          <w:tcPr>
            <w:tcW w:w="3789" w:type="pct"/>
            <w:tcBorders>
              <w:top w:val="nil"/>
              <w:left w:val="nil"/>
              <w:bottom w:val="single" w:sz="8" w:space="0" w:color="808080"/>
              <w:right w:val="nil"/>
            </w:tcBorders>
            <w:shd w:val="clear" w:color="000000" w:fill="F2F2F2"/>
            <w:vAlign w:val="center"/>
            <w:hideMark/>
          </w:tcPr>
          <w:p w:rsidR="001619AF" w:rsidRPr="00933274" w:rsidRDefault="001619AF" w:rsidP="009F2474">
            <w:pPr>
              <w:rPr>
                <w:rFonts w:ascii="Arial" w:hAnsi="Arial" w:cs="Arial"/>
                <w:color w:val="000000"/>
                <w:sz w:val="8"/>
                <w:szCs w:val="8"/>
              </w:rPr>
            </w:pPr>
            <w:r w:rsidRPr="00933274">
              <w:rPr>
                <w:rFonts w:ascii="Arial" w:hAnsi="Arial" w:cs="Arial"/>
                <w:color w:val="000000"/>
                <w:sz w:val="8"/>
                <w:szCs w:val="8"/>
              </w:rPr>
              <w:t> </w:t>
            </w:r>
          </w:p>
        </w:tc>
        <w:tc>
          <w:tcPr>
            <w:tcW w:w="510" w:type="pct"/>
            <w:tcBorders>
              <w:top w:val="nil"/>
              <w:left w:val="nil"/>
              <w:bottom w:val="single" w:sz="8" w:space="0" w:color="808080"/>
              <w:right w:val="nil"/>
            </w:tcBorders>
            <w:shd w:val="clear" w:color="000000" w:fill="F2F2F2"/>
            <w:vAlign w:val="center"/>
            <w:hideMark/>
          </w:tcPr>
          <w:p w:rsidR="001619AF" w:rsidRPr="00933274" w:rsidRDefault="001619AF" w:rsidP="009F2474">
            <w:pPr>
              <w:rPr>
                <w:rFonts w:ascii="Arial" w:hAnsi="Arial" w:cs="Arial"/>
                <w:color w:val="000000"/>
                <w:sz w:val="8"/>
                <w:szCs w:val="8"/>
              </w:rPr>
            </w:pPr>
            <w:r w:rsidRPr="00933274">
              <w:rPr>
                <w:rFonts w:ascii="Arial" w:hAnsi="Arial" w:cs="Arial"/>
                <w:color w:val="000000"/>
                <w:sz w:val="8"/>
                <w:szCs w:val="8"/>
              </w:rPr>
              <w:t> </w:t>
            </w:r>
          </w:p>
        </w:tc>
        <w:tc>
          <w:tcPr>
            <w:tcW w:w="489" w:type="pct"/>
            <w:tcBorders>
              <w:top w:val="nil"/>
              <w:left w:val="nil"/>
              <w:bottom w:val="single" w:sz="8" w:space="0" w:color="808080"/>
              <w:right w:val="nil"/>
            </w:tcBorders>
            <w:shd w:val="clear" w:color="000000" w:fill="F2F2F2"/>
            <w:noWrap/>
            <w:vAlign w:val="center"/>
            <w:hideMark/>
          </w:tcPr>
          <w:p w:rsidR="001619AF" w:rsidRPr="00933274" w:rsidRDefault="001619AF" w:rsidP="009F2474">
            <w:pPr>
              <w:rPr>
                <w:rFonts w:ascii="Arial" w:hAnsi="Arial" w:cs="Arial"/>
                <w:color w:val="000000"/>
                <w:sz w:val="8"/>
                <w:szCs w:val="8"/>
              </w:rPr>
            </w:pPr>
            <w:r w:rsidRPr="00933274">
              <w:rPr>
                <w:rFonts w:ascii="Arial" w:hAnsi="Arial" w:cs="Arial"/>
                <w:color w:val="000000"/>
                <w:sz w:val="8"/>
                <w:szCs w:val="8"/>
              </w:rPr>
              <w:t> </w:t>
            </w:r>
          </w:p>
        </w:tc>
        <w:tc>
          <w:tcPr>
            <w:tcW w:w="106" w:type="pct"/>
            <w:tcBorders>
              <w:top w:val="nil"/>
              <w:left w:val="nil"/>
              <w:bottom w:val="single" w:sz="8" w:space="0" w:color="808080"/>
              <w:right w:val="nil"/>
            </w:tcBorders>
            <w:shd w:val="clear" w:color="000000" w:fill="F2F2F2"/>
            <w:noWrap/>
            <w:vAlign w:val="center"/>
            <w:hideMark/>
          </w:tcPr>
          <w:p w:rsidR="001619AF" w:rsidRPr="00933274" w:rsidRDefault="001619AF" w:rsidP="009F2474">
            <w:pPr>
              <w:rPr>
                <w:rFonts w:ascii="Arial" w:hAnsi="Arial" w:cs="Arial"/>
                <w:color w:val="000000"/>
                <w:sz w:val="8"/>
                <w:szCs w:val="8"/>
              </w:rPr>
            </w:pPr>
            <w:r w:rsidRPr="00933274">
              <w:rPr>
                <w:rFonts w:ascii="Arial" w:hAnsi="Arial" w:cs="Arial"/>
                <w:color w:val="000000"/>
                <w:sz w:val="8"/>
                <w:szCs w:val="8"/>
              </w:rPr>
              <w:t> </w:t>
            </w:r>
          </w:p>
        </w:tc>
      </w:tr>
    </w:tbl>
    <w:p w:rsidR="001619AF" w:rsidRPr="00933274" w:rsidRDefault="001619AF" w:rsidP="00CA199B">
      <w:pPr>
        <w:ind w:right="-82"/>
        <w:rPr>
          <w:rFonts w:ascii="Arial" w:hAnsi="Arial" w:cs="Arial"/>
          <w:sz w:val="20"/>
          <w:szCs w:val="20"/>
        </w:rPr>
      </w:pPr>
    </w:p>
    <w:p w:rsidR="002C0594" w:rsidRPr="00933274" w:rsidRDefault="002C0594" w:rsidP="00F42B7B">
      <w:pPr>
        <w:ind w:left="-180" w:right="-10"/>
        <w:jc w:val="both"/>
        <w:rPr>
          <w:rFonts w:ascii="Arial" w:hAnsi="Arial" w:cs="Arial"/>
          <w:sz w:val="20"/>
          <w:szCs w:val="20"/>
        </w:rPr>
      </w:pPr>
    </w:p>
    <w:p w:rsidR="00F42B7B" w:rsidRPr="00933274" w:rsidRDefault="00F42B7B" w:rsidP="00F42B7B">
      <w:pPr>
        <w:ind w:left="-180" w:right="-10"/>
        <w:jc w:val="both"/>
        <w:rPr>
          <w:rFonts w:ascii="Arial" w:hAnsi="Arial" w:cs="Arial"/>
          <w:sz w:val="20"/>
          <w:szCs w:val="20"/>
        </w:rPr>
      </w:pPr>
      <w:r w:rsidRPr="00933274">
        <w:rPr>
          <w:rFonts w:ascii="Arial" w:hAnsi="Arial" w:cs="Arial"/>
          <w:sz w:val="20"/>
          <w:szCs w:val="20"/>
        </w:rPr>
        <w:t>Se anexan los informes del importe de apoyos y servicios pagados por Entidad Federativa</w:t>
      </w:r>
      <w:r w:rsidR="008B0B00" w:rsidRPr="00933274">
        <w:rPr>
          <w:rFonts w:ascii="Arial" w:hAnsi="Arial" w:cs="Arial"/>
          <w:sz w:val="20"/>
          <w:szCs w:val="20"/>
        </w:rPr>
        <w:t>; en cuanto a los padrones de b</w:t>
      </w:r>
      <w:r w:rsidRPr="00933274">
        <w:rPr>
          <w:rFonts w:ascii="Arial" w:hAnsi="Arial" w:cs="Arial"/>
          <w:sz w:val="20"/>
          <w:szCs w:val="20"/>
        </w:rPr>
        <w:t>eneficiarios, éstos serán publicados en la página institucional de la Financiera Nacional de Desarrollo Agropecuario, Rural, Forestal y Pesquero.</w:t>
      </w:r>
    </w:p>
    <w:p w:rsidR="00F42B7B" w:rsidRPr="00933274" w:rsidRDefault="00F42B7B" w:rsidP="00F42B7B">
      <w:pPr>
        <w:ind w:left="-180" w:right="-136"/>
        <w:jc w:val="center"/>
        <w:rPr>
          <w:rFonts w:ascii="Arial" w:hAnsi="Arial" w:cs="Arial"/>
          <w:sz w:val="20"/>
          <w:szCs w:val="20"/>
        </w:rPr>
      </w:pPr>
    </w:p>
    <w:p w:rsidR="00F42B7B" w:rsidRDefault="00F42B7B" w:rsidP="00F42B7B">
      <w:pPr>
        <w:ind w:left="-180" w:right="-136"/>
        <w:jc w:val="center"/>
        <w:rPr>
          <w:rFonts w:ascii="Arial" w:hAnsi="Arial" w:cs="Arial"/>
          <w:sz w:val="20"/>
          <w:szCs w:val="20"/>
        </w:rPr>
      </w:pPr>
    </w:p>
    <w:p w:rsidR="002D72AB" w:rsidRDefault="002D72AB" w:rsidP="00F42B7B">
      <w:pPr>
        <w:ind w:left="-180" w:right="-136"/>
        <w:jc w:val="center"/>
        <w:rPr>
          <w:rFonts w:ascii="Arial" w:hAnsi="Arial" w:cs="Arial"/>
          <w:sz w:val="20"/>
          <w:szCs w:val="20"/>
        </w:rPr>
      </w:pPr>
    </w:p>
    <w:p w:rsidR="002D72AB" w:rsidRPr="00933274" w:rsidRDefault="002D72AB" w:rsidP="00F42B7B">
      <w:pPr>
        <w:ind w:left="-180" w:right="-136"/>
        <w:jc w:val="center"/>
        <w:rPr>
          <w:rFonts w:ascii="Arial" w:hAnsi="Arial" w:cs="Arial"/>
          <w:sz w:val="20"/>
          <w:szCs w:val="20"/>
        </w:rPr>
      </w:pPr>
    </w:p>
    <w:p w:rsidR="00F42B7B" w:rsidRPr="00933274" w:rsidRDefault="00F42B7B" w:rsidP="00F42B7B">
      <w:pPr>
        <w:ind w:left="-180" w:right="-136"/>
        <w:jc w:val="center"/>
        <w:rPr>
          <w:rFonts w:ascii="Arial" w:hAnsi="Arial" w:cs="Arial"/>
          <w:sz w:val="20"/>
          <w:szCs w:val="20"/>
        </w:rPr>
      </w:pPr>
      <w:r w:rsidRPr="00933274">
        <w:rPr>
          <w:rFonts w:ascii="Arial" w:hAnsi="Arial" w:cs="Arial"/>
          <w:sz w:val="20"/>
          <w:szCs w:val="20"/>
        </w:rPr>
        <w:t>A</w:t>
      </w:r>
      <w:r w:rsidR="008B0B00" w:rsidRPr="00933274">
        <w:rPr>
          <w:rFonts w:ascii="Arial" w:hAnsi="Arial" w:cs="Arial"/>
          <w:sz w:val="20"/>
          <w:szCs w:val="20"/>
        </w:rPr>
        <w:t xml:space="preserve"> t e n t a m e n t e</w:t>
      </w:r>
    </w:p>
    <w:p w:rsidR="00F42B7B" w:rsidRPr="00933274" w:rsidRDefault="00F42B7B" w:rsidP="00F42B7B">
      <w:pPr>
        <w:ind w:left="-180" w:right="-136"/>
        <w:jc w:val="center"/>
        <w:rPr>
          <w:rFonts w:ascii="Arial" w:hAnsi="Arial" w:cs="Arial"/>
          <w:b/>
          <w:sz w:val="20"/>
          <w:szCs w:val="20"/>
        </w:rPr>
      </w:pPr>
    </w:p>
    <w:p w:rsidR="00F42B7B" w:rsidRPr="00933274" w:rsidRDefault="00F42B7B" w:rsidP="00F42B7B">
      <w:pPr>
        <w:ind w:left="-180" w:right="-136"/>
        <w:jc w:val="center"/>
        <w:rPr>
          <w:rFonts w:ascii="Arial" w:hAnsi="Arial" w:cs="Arial"/>
          <w:b/>
          <w:sz w:val="20"/>
          <w:szCs w:val="20"/>
        </w:rPr>
      </w:pPr>
    </w:p>
    <w:p w:rsidR="00F42B7B" w:rsidRPr="00933274" w:rsidRDefault="00F42B7B" w:rsidP="00F42B7B">
      <w:pPr>
        <w:ind w:left="-180" w:right="-136"/>
        <w:jc w:val="center"/>
        <w:rPr>
          <w:rFonts w:ascii="Arial" w:hAnsi="Arial" w:cs="Arial"/>
          <w:b/>
          <w:sz w:val="20"/>
          <w:szCs w:val="20"/>
        </w:rPr>
      </w:pPr>
    </w:p>
    <w:p w:rsidR="00F42B7B" w:rsidRPr="00933274" w:rsidRDefault="00F42B7B" w:rsidP="00F42B7B">
      <w:pPr>
        <w:ind w:left="-180" w:right="-136"/>
        <w:jc w:val="center"/>
        <w:rPr>
          <w:rFonts w:ascii="Arial" w:hAnsi="Arial" w:cs="Arial"/>
          <w:b/>
          <w:sz w:val="20"/>
          <w:szCs w:val="20"/>
        </w:rPr>
      </w:pPr>
    </w:p>
    <w:p w:rsidR="00F42B7B" w:rsidRPr="00933274" w:rsidRDefault="00F42B7B" w:rsidP="00F42B7B">
      <w:pPr>
        <w:ind w:left="-180" w:right="-136"/>
        <w:jc w:val="center"/>
        <w:rPr>
          <w:rFonts w:ascii="Arial" w:hAnsi="Arial" w:cs="Arial"/>
          <w:b/>
          <w:sz w:val="20"/>
          <w:szCs w:val="20"/>
        </w:rPr>
      </w:pPr>
    </w:p>
    <w:p w:rsidR="00F42B7B" w:rsidRPr="00933274" w:rsidRDefault="00835D76" w:rsidP="00F42B7B">
      <w:pPr>
        <w:ind w:left="-180" w:right="-136"/>
        <w:jc w:val="center"/>
        <w:rPr>
          <w:rFonts w:ascii="Arial" w:hAnsi="Arial" w:cs="Arial"/>
          <w:sz w:val="20"/>
          <w:szCs w:val="20"/>
        </w:rPr>
      </w:pPr>
      <w:r w:rsidRPr="00933274">
        <w:rPr>
          <w:rFonts w:ascii="Arial" w:hAnsi="Arial" w:cs="Arial"/>
          <w:sz w:val="20"/>
          <w:szCs w:val="20"/>
        </w:rPr>
        <w:t>Ing. Jorge Gómez Pelayo</w:t>
      </w:r>
    </w:p>
    <w:p w:rsidR="00F42B7B" w:rsidRPr="00933274" w:rsidRDefault="00835D76" w:rsidP="00F42B7B">
      <w:pPr>
        <w:ind w:left="-180" w:right="-136"/>
        <w:jc w:val="center"/>
        <w:rPr>
          <w:rFonts w:ascii="Arial" w:hAnsi="Arial" w:cs="Arial"/>
          <w:sz w:val="20"/>
          <w:szCs w:val="20"/>
        </w:rPr>
      </w:pPr>
      <w:r w:rsidRPr="00933274">
        <w:rPr>
          <w:rFonts w:ascii="Arial" w:hAnsi="Arial" w:cs="Arial"/>
          <w:sz w:val="20"/>
          <w:szCs w:val="20"/>
        </w:rPr>
        <w:t>Director Ejecutivo</w:t>
      </w:r>
      <w:r w:rsidR="00F42B7B" w:rsidRPr="00933274">
        <w:rPr>
          <w:rFonts w:ascii="Arial" w:hAnsi="Arial" w:cs="Arial"/>
          <w:sz w:val="20"/>
          <w:szCs w:val="20"/>
        </w:rPr>
        <w:t xml:space="preserve"> de Promoción de Negocios</w:t>
      </w:r>
    </w:p>
    <w:p w:rsidR="00F42B7B" w:rsidRPr="00933274" w:rsidRDefault="00F42B7B" w:rsidP="00965C36">
      <w:pPr>
        <w:ind w:left="-180" w:right="-136"/>
        <w:jc w:val="center"/>
        <w:rPr>
          <w:rFonts w:ascii="Arial" w:hAnsi="Arial" w:cs="Arial"/>
          <w:sz w:val="22"/>
          <w:szCs w:val="22"/>
          <w:highlight w:val="cyan"/>
        </w:rPr>
      </w:pPr>
      <w:r w:rsidRPr="00933274">
        <w:rPr>
          <w:rFonts w:ascii="Arial" w:hAnsi="Arial" w:cs="Arial"/>
          <w:sz w:val="20"/>
          <w:szCs w:val="20"/>
        </w:rPr>
        <w:t>con Intermediarios Financieros Rurales</w:t>
      </w:r>
    </w:p>
    <w:sectPr w:rsidR="00F42B7B" w:rsidRPr="00933274" w:rsidSect="00402A99">
      <w:headerReference w:type="default" r:id="rId7"/>
      <w:footerReference w:type="even" r:id="rId8"/>
      <w:footerReference w:type="default" r:id="rId9"/>
      <w:pgSz w:w="12242" w:h="15842" w:code="1"/>
      <w:pgMar w:top="2977" w:right="1418" w:bottom="1560"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4DF" w:rsidRDefault="002C14DF">
      <w:r>
        <w:separator/>
      </w:r>
    </w:p>
  </w:endnote>
  <w:endnote w:type="continuationSeparator" w:id="0">
    <w:p w:rsidR="002C14DF" w:rsidRDefault="002C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BEA" w:rsidRDefault="000B6BEA" w:rsidP="00BE782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BEA" w:rsidRDefault="000B6BEA" w:rsidP="004C793A">
    <w:pPr>
      <w:pStyle w:val="Piedepgina"/>
      <w:ind w:right="360"/>
      <w:jc w:val="right"/>
    </w:pPr>
    <w:r>
      <w:rPr>
        <w:rStyle w:val="Nmerodepgina"/>
      </w:rPr>
      <w:fldChar w:fldCharType="begin"/>
    </w:r>
    <w:r>
      <w:rPr>
        <w:rStyle w:val="Nmerodepgina"/>
      </w:rPr>
      <w:instrText xml:space="preserve"> PAGE </w:instrText>
    </w:r>
    <w:r>
      <w:rPr>
        <w:rStyle w:val="Nmerodepgina"/>
      </w:rPr>
      <w:fldChar w:fldCharType="separate"/>
    </w:r>
    <w:r w:rsidR="002C14DF">
      <w:rPr>
        <w:rStyle w:val="Nmerodepgina"/>
        <w:noProof/>
      </w:rPr>
      <w:t>1</w:t>
    </w:r>
    <w:r>
      <w:rPr>
        <w:rStyle w:val="Nmerodepgina"/>
      </w:rPr>
      <w:fldChar w:fldCharType="end"/>
    </w:r>
    <w:r>
      <w:rPr>
        <w:rStyle w:val="Nmerodepgina"/>
      </w:rPr>
      <w:t>/</w:t>
    </w:r>
    <w:r>
      <w:rPr>
        <w:rStyle w:val="Nmerodepgina"/>
      </w:rPr>
      <w:fldChar w:fldCharType="begin"/>
    </w:r>
    <w:r>
      <w:rPr>
        <w:rStyle w:val="Nmerodepgina"/>
      </w:rPr>
      <w:instrText xml:space="preserve"> NUMPAGES </w:instrText>
    </w:r>
    <w:r>
      <w:rPr>
        <w:rStyle w:val="Nmerodepgina"/>
      </w:rPr>
      <w:fldChar w:fldCharType="separate"/>
    </w:r>
    <w:r w:rsidR="002C14DF">
      <w:rPr>
        <w:rStyle w:val="Nmerodepgina"/>
        <w:noProof/>
      </w:rPr>
      <w:t>1</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4DF" w:rsidRDefault="002C14DF">
      <w:r>
        <w:separator/>
      </w:r>
    </w:p>
  </w:footnote>
  <w:footnote w:type="continuationSeparator" w:id="0">
    <w:p w:rsidR="002C14DF" w:rsidRDefault="002C1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BEA" w:rsidRDefault="000B6BEA" w:rsidP="00933274">
    <w:pPr>
      <w:jc w:val="center"/>
      <w:rPr>
        <w:rFonts w:ascii="Palatino Linotype" w:hAnsi="Palatino Linotype"/>
      </w:rPr>
    </w:pPr>
    <w:r>
      <w:rPr>
        <w:noProof/>
      </w:rPr>
      <w:drawing>
        <wp:anchor distT="0" distB="0" distL="114300" distR="114300" simplePos="0" relativeHeight="251661312" behindDoc="1" locked="0" layoutInCell="1" allowOverlap="1" wp14:anchorId="17145928" wp14:editId="02AD0596">
          <wp:simplePos x="0" y="0"/>
          <wp:positionH relativeFrom="page">
            <wp:posOffset>-103339</wp:posOffset>
          </wp:positionH>
          <wp:positionV relativeFrom="paragraph">
            <wp:posOffset>-600683</wp:posOffset>
          </wp:positionV>
          <wp:extent cx="7810500" cy="10172065"/>
          <wp:effectExtent l="0" t="0" r="0"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0" cy="101720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6BEA" w:rsidRDefault="000B6BEA" w:rsidP="00933274">
    <w:pPr>
      <w:jc w:val="center"/>
      <w:rPr>
        <w:rFonts w:ascii="Palatino Linotype" w:hAnsi="Palatino Linotype"/>
      </w:rPr>
    </w:pPr>
  </w:p>
  <w:p w:rsidR="000B6BEA" w:rsidRDefault="000B6BEA" w:rsidP="00933274">
    <w:pPr>
      <w:jc w:val="center"/>
      <w:rPr>
        <w:rFonts w:ascii="Palatino Linotype" w:hAnsi="Palatino Linotype"/>
      </w:rPr>
    </w:pPr>
  </w:p>
  <w:p w:rsidR="000B6BEA" w:rsidRDefault="000B6BEA" w:rsidP="00933274">
    <w:pPr>
      <w:jc w:val="center"/>
      <w:rPr>
        <w:rFonts w:ascii="Palatino Linotype" w:hAnsi="Palatino Linotype"/>
      </w:rPr>
    </w:pPr>
  </w:p>
  <w:p w:rsidR="000B6BEA" w:rsidRPr="006B71B7" w:rsidRDefault="000B6BEA" w:rsidP="00933274">
    <w:pPr>
      <w:jc w:val="center"/>
      <w:rPr>
        <w:sz w:val="6"/>
      </w:rPr>
    </w:pPr>
    <w:r w:rsidRPr="00445F67">
      <w:rPr>
        <w:b/>
        <w:noProof/>
        <w:sz w:val="2"/>
      </w:rPr>
      <mc:AlternateContent>
        <mc:Choice Requires="wps">
          <w:drawing>
            <wp:anchor distT="0" distB="0" distL="114300" distR="114300" simplePos="0" relativeHeight="251659264" behindDoc="0" locked="0" layoutInCell="1" allowOverlap="1" wp14:anchorId="42BC0BDB" wp14:editId="431FAB86">
              <wp:simplePos x="0" y="0"/>
              <wp:positionH relativeFrom="column">
                <wp:posOffset>-486410</wp:posOffset>
              </wp:positionH>
              <wp:positionV relativeFrom="paragraph">
                <wp:posOffset>401679</wp:posOffset>
              </wp:positionV>
              <wp:extent cx="6705600" cy="0"/>
              <wp:effectExtent l="0" t="25400" r="0" b="25400"/>
              <wp:wrapNone/>
              <wp:docPr id="12" name="Conector recto 12"/>
              <wp:cNvGraphicFramePr/>
              <a:graphic xmlns:a="http://schemas.openxmlformats.org/drawingml/2006/main">
                <a:graphicData uri="http://schemas.microsoft.com/office/word/2010/wordprocessingShape">
                  <wps:wsp>
                    <wps:cNvCnPr/>
                    <wps:spPr>
                      <a:xfrm>
                        <a:off x="0" y="0"/>
                        <a:ext cx="6705600" cy="0"/>
                      </a:xfrm>
                      <a:prstGeom prst="line">
                        <a:avLst/>
                      </a:prstGeom>
                      <a:ln w="57150" cmpd="thickThin">
                        <a:solidFill>
                          <a:srgbClr val="D4C19C"/>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D9102D2" id="Conector recto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3pt,31.65pt" to="489.7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" strokecolor="#d4c19c" strokeweight="4.5pt">
              <v:stroke linestyle="thickThin" joinstyle="miter"/>
            </v:line>
          </w:pict>
        </mc:Fallback>
      </mc:AlternateContent>
    </w:r>
    <w:r>
      <w:rPr>
        <w:rFonts w:ascii="Palatino Linotype" w:hAnsi="Palatino Linotype"/>
      </w:rPr>
      <w:t>“2019, Año del Caudillo del Sur, Emiliano Zapata”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471"/>
    <w:multiLevelType w:val="hybridMultilevel"/>
    <w:tmpl w:val="E2C43092"/>
    <w:lvl w:ilvl="0" w:tplc="0C0A000F">
      <w:start w:val="1"/>
      <w:numFmt w:val="decimal"/>
      <w:lvlText w:val="%1."/>
      <w:lvlJc w:val="left"/>
      <w:pPr>
        <w:tabs>
          <w:tab w:val="num" w:pos="540"/>
        </w:tabs>
        <w:ind w:left="540" w:hanging="360"/>
      </w:pPr>
      <w:rPr>
        <w:rFonts w:cs="Times New Roman"/>
      </w:rPr>
    </w:lvl>
    <w:lvl w:ilvl="1" w:tplc="0C0A0019">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1" w15:restartNumberingAfterBreak="0">
    <w:nsid w:val="02F51708"/>
    <w:multiLevelType w:val="hybridMultilevel"/>
    <w:tmpl w:val="ABC63DFC"/>
    <w:lvl w:ilvl="0" w:tplc="0C0A000F">
      <w:start w:val="1"/>
      <w:numFmt w:val="decimal"/>
      <w:lvlText w:val="%1."/>
      <w:lvlJc w:val="left"/>
      <w:pPr>
        <w:tabs>
          <w:tab w:val="num" w:pos="540"/>
        </w:tabs>
        <w:ind w:left="540" w:hanging="360"/>
      </w:pPr>
      <w:rPr>
        <w:rFonts w:cs="Times New Roman"/>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2" w15:restartNumberingAfterBreak="0">
    <w:nsid w:val="073D5CC4"/>
    <w:multiLevelType w:val="hybridMultilevel"/>
    <w:tmpl w:val="138EAAA2"/>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5557DC"/>
    <w:multiLevelType w:val="hybridMultilevel"/>
    <w:tmpl w:val="AB2E9026"/>
    <w:lvl w:ilvl="0" w:tplc="0C0A000F">
      <w:start w:val="1"/>
      <w:numFmt w:val="decimal"/>
      <w:lvlText w:val="%1."/>
      <w:lvlJc w:val="left"/>
      <w:pPr>
        <w:tabs>
          <w:tab w:val="num" w:pos="180"/>
        </w:tabs>
        <w:ind w:left="180" w:hanging="360"/>
      </w:pPr>
      <w:rPr>
        <w:rFonts w:cs="Times New Roman" w:hint="default"/>
        <w:sz w:val="18"/>
        <w:szCs w:val="18"/>
        <w:vertAlign w:val="baseline"/>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4" w15:restartNumberingAfterBreak="0">
    <w:nsid w:val="108A2930"/>
    <w:multiLevelType w:val="multilevel"/>
    <w:tmpl w:val="8FC0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B247BB"/>
    <w:multiLevelType w:val="hybridMultilevel"/>
    <w:tmpl w:val="1A0C9B36"/>
    <w:lvl w:ilvl="0" w:tplc="0C0A000F">
      <w:start w:val="1"/>
      <w:numFmt w:val="decimal"/>
      <w:lvlText w:val="%1."/>
      <w:lvlJc w:val="left"/>
      <w:pPr>
        <w:tabs>
          <w:tab w:val="num" w:pos="540"/>
        </w:tabs>
        <w:ind w:left="540" w:hanging="360"/>
      </w:pPr>
      <w:rPr>
        <w:rFonts w:cs="Times New Roman"/>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6" w15:restartNumberingAfterBreak="0">
    <w:nsid w:val="2C031A03"/>
    <w:multiLevelType w:val="hybridMultilevel"/>
    <w:tmpl w:val="476EB0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A72768"/>
    <w:multiLevelType w:val="hybridMultilevel"/>
    <w:tmpl w:val="A636DDF8"/>
    <w:lvl w:ilvl="0" w:tplc="3858F17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FFB3E99"/>
    <w:multiLevelType w:val="hybridMultilevel"/>
    <w:tmpl w:val="4C6AE3E8"/>
    <w:lvl w:ilvl="0" w:tplc="0C0A000D">
      <w:start w:val="1"/>
      <w:numFmt w:val="bullet"/>
      <w:lvlText w:val=""/>
      <w:lvlJc w:val="left"/>
      <w:pPr>
        <w:tabs>
          <w:tab w:val="num" w:pos="720"/>
        </w:tabs>
        <w:ind w:left="720" w:hanging="360"/>
      </w:pPr>
      <w:rPr>
        <w:rFonts w:ascii="Wingdings" w:hAnsi="Wingdings" w:hint="default"/>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9" w15:restartNumberingAfterBreak="0">
    <w:nsid w:val="412F6A50"/>
    <w:multiLevelType w:val="multilevel"/>
    <w:tmpl w:val="CFFECA3C"/>
    <w:lvl w:ilvl="0">
      <w:start w:val="4"/>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161787F"/>
    <w:multiLevelType w:val="hybridMultilevel"/>
    <w:tmpl w:val="BCC458DA"/>
    <w:lvl w:ilvl="0" w:tplc="987AED42">
      <w:start w:val="1"/>
      <w:numFmt w:val="lowerLetter"/>
      <w:lvlText w:val="%1)"/>
      <w:lvlJc w:val="left"/>
      <w:pPr>
        <w:tabs>
          <w:tab w:val="num" w:pos="360"/>
        </w:tabs>
        <w:ind w:left="360" w:hanging="360"/>
      </w:pPr>
      <w:rPr>
        <w:rFonts w:cs="Times New Roman" w:hint="default"/>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43100B1B"/>
    <w:multiLevelType w:val="hybridMultilevel"/>
    <w:tmpl w:val="6D446968"/>
    <w:lvl w:ilvl="0" w:tplc="99920B22">
      <w:start w:val="3"/>
      <w:numFmt w:val="decimal"/>
      <w:lvlText w:val="%1."/>
      <w:lvlJc w:val="left"/>
      <w:pPr>
        <w:ind w:left="540" w:hanging="360"/>
      </w:pPr>
      <w:rPr>
        <w:rFonts w:hint="default"/>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2" w15:restartNumberingAfterBreak="0">
    <w:nsid w:val="450A40D3"/>
    <w:multiLevelType w:val="hybridMultilevel"/>
    <w:tmpl w:val="A8F06C04"/>
    <w:lvl w:ilvl="0" w:tplc="0C0A000F">
      <w:start w:val="1"/>
      <w:numFmt w:val="decimal"/>
      <w:lvlText w:val="%1."/>
      <w:lvlJc w:val="left"/>
      <w:pPr>
        <w:tabs>
          <w:tab w:val="num" w:pos="789"/>
        </w:tabs>
        <w:ind w:left="789" w:hanging="360"/>
      </w:pPr>
      <w:rPr>
        <w:rFonts w:cs="Times New Roman"/>
      </w:rPr>
    </w:lvl>
    <w:lvl w:ilvl="1" w:tplc="0C0A0019" w:tentative="1">
      <w:start w:val="1"/>
      <w:numFmt w:val="lowerLetter"/>
      <w:lvlText w:val="%2."/>
      <w:lvlJc w:val="left"/>
      <w:pPr>
        <w:tabs>
          <w:tab w:val="num" w:pos="1509"/>
        </w:tabs>
        <w:ind w:left="1509" w:hanging="360"/>
      </w:pPr>
      <w:rPr>
        <w:rFonts w:cs="Times New Roman"/>
      </w:rPr>
    </w:lvl>
    <w:lvl w:ilvl="2" w:tplc="0C0A001B" w:tentative="1">
      <w:start w:val="1"/>
      <w:numFmt w:val="lowerRoman"/>
      <w:lvlText w:val="%3."/>
      <w:lvlJc w:val="right"/>
      <w:pPr>
        <w:tabs>
          <w:tab w:val="num" w:pos="2229"/>
        </w:tabs>
        <w:ind w:left="2229" w:hanging="180"/>
      </w:pPr>
      <w:rPr>
        <w:rFonts w:cs="Times New Roman"/>
      </w:rPr>
    </w:lvl>
    <w:lvl w:ilvl="3" w:tplc="0C0A000F" w:tentative="1">
      <w:start w:val="1"/>
      <w:numFmt w:val="decimal"/>
      <w:lvlText w:val="%4."/>
      <w:lvlJc w:val="left"/>
      <w:pPr>
        <w:tabs>
          <w:tab w:val="num" w:pos="2949"/>
        </w:tabs>
        <w:ind w:left="2949" w:hanging="360"/>
      </w:pPr>
      <w:rPr>
        <w:rFonts w:cs="Times New Roman"/>
      </w:rPr>
    </w:lvl>
    <w:lvl w:ilvl="4" w:tplc="0C0A0019" w:tentative="1">
      <w:start w:val="1"/>
      <w:numFmt w:val="lowerLetter"/>
      <w:lvlText w:val="%5."/>
      <w:lvlJc w:val="left"/>
      <w:pPr>
        <w:tabs>
          <w:tab w:val="num" w:pos="3669"/>
        </w:tabs>
        <w:ind w:left="3669" w:hanging="360"/>
      </w:pPr>
      <w:rPr>
        <w:rFonts w:cs="Times New Roman"/>
      </w:rPr>
    </w:lvl>
    <w:lvl w:ilvl="5" w:tplc="0C0A001B" w:tentative="1">
      <w:start w:val="1"/>
      <w:numFmt w:val="lowerRoman"/>
      <w:lvlText w:val="%6."/>
      <w:lvlJc w:val="right"/>
      <w:pPr>
        <w:tabs>
          <w:tab w:val="num" w:pos="4389"/>
        </w:tabs>
        <w:ind w:left="4389" w:hanging="180"/>
      </w:pPr>
      <w:rPr>
        <w:rFonts w:cs="Times New Roman"/>
      </w:rPr>
    </w:lvl>
    <w:lvl w:ilvl="6" w:tplc="0C0A000F" w:tentative="1">
      <w:start w:val="1"/>
      <w:numFmt w:val="decimal"/>
      <w:lvlText w:val="%7."/>
      <w:lvlJc w:val="left"/>
      <w:pPr>
        <w:tabs>
          <w:tab w:val="num" w:pos="5109"/>
        </w:tabs>
        <w:ind w:left="5109" w:hanging="360"/>
      </w:pPr>
      <w:rPr>
        <w:rFonts w:cs="Times New Roman"/>
      </w:rPr>
    </w:lvl>
    <w:lvl w:ilvl="7" w:tplc="0C0A0019" w:tentative="1">
      <w:start w:val="1"/>
      <w:numFmt w:val="lowerLetter"/>
      <w:lvlText w:val="%8."/>
      <w:lvlJc w:val="left"/>
      <w:pPr>
        <w:tabs>
          <w:tab w:val="num" w:pos="5829"/>
        </w:tabs>
        <w:ind w:left="5829" w:hanging="360"/>
      </w:pPr>
      <w:rPr>
        <w:rFonts w:cs="Times New Roman"/>
      </w:rPr>
    </w:lvl>
    <w:lvl w:ilvl="8" w:tplc="0C0A001B" w:tentative="1">
      <w:start w:val="1"/>
      <w:numFmt w:val="lowerRoman"/>
      <w:lvlText w:val="%9."/>
      <w:lvlJc w:val="right"/>
      <w:pPr>
        <w:tabs>
          <w:tab w:val="num" w:pos="6549"/>
        </w:tabs>
        <w:ind w:left="6549" w:hanging="180"/>
      </w:pPr>
      <w:rPr>
        <w:rFonts w:cs="Times New Roman"/>
      </w:rPr>
    </w:lvl>
  </w:abstractNum>
  <w:abstractNum w:abstractNumId="13" w15:restartNumberingAfterBreak="0">
    <w:nsid w:val="454A65AA"/>
    <w:multiLevelType w:val="hybridMultilevel"/>
    <w:tmpl w:val="D852530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84A0AEC"/>
    <w:multiLevelType w:val="hybridMultilevel"/>
    <w:tmpl w:val="7264F598"/>
    <w:lvl w:ilvl="0" w:tplc="7020E310">
      <w:start w:val="1"/>
      <w:numFmt w:val="decimal"/>
      <w:lvlText w:val="%1."/>
      <w:lvlJc w:val="left"/>
      <w:pPr>
        <w:tabs>
          <w:tab w:val="num" w:pos="720"/>
        </w:tabs>
        <w:ind w:left="720" w:hanging="360"/>
      </w:pPr>
      <w:rPr>
        <w:rFonts w:cs="Times New Roman"/>
      </w:rPr>
    </w:lvl>
    <w:lvl w:ilvl="1" w:tplc="8092091C" w:tentative="1">
      <w:start w:val="1"/>
      <w:numFmt w:val="decimal"/>
      <w:lvlText w:val="%2."/>
      <w:lvlJc w:val="left"/>
      <w:pPr>
        <w:tabs>
          <w:tab w:val="num" w:pos="1440"/>
        </w:tabs>
        <w:ind w:left="1440" w:hanging="360"/>
      </w:pPr>
      <w:rPr>
        <w:rFonts w:cs="Times New Roman"/>
      </w:rPr>
    </w:lvl>
    <w:lvl w:ilvl="2" w:tplc="DBA26BDE" w:tentative="1">
      <w:start w:val="1"/>
      <w:numFmt w:val="decimal"/>
      <w:lvlText w:val="%3."/>
      <w:lvlJc w:val="left"/>
      <w:pPr>
        <w:tabs>
          <w:tab w:val="num" w:pos="2160"/>
        </w:tabs>
        <w:ind w:left="2160" w:hanging="360"/>
      </w:pPr>
      <w:rPr>
        <w:rFonts w:cs="Times New Roman"/>
      </w:rPr>
    </w:lvl>
    <w:lvl w:ilvl="3" w:tplc="81F29D28" w:tentative="1">
      <w:start w:val="1"/>
      <w:numFmt w:val="decimal"/>
      <w:lvlText w:val="%4."/>
      <w:lvlJc w:val="left"/>
      <w:pPr>
        <w:tabs>
          <w:tab w:val="num" w:pos="2880"/>
        </w:tabs>
        <w:ind w:left="2880" w:hanging="360"/>
      </w:pPr>
      <w:rPr>
        <w:rFonts w:cs="Times New Roman"/>
      </w:rPr>
    </w:lvl>
    <w:lvl w:ilvl="4" w:tplc="B3B25106" w:tentative="1">
      <w:start w:val="1"/>
      <w:numFmt w:val="decimal"/>
      <w:lvlText w:val="%5."/>
      <w:lvlJc w:val="left"/>
      <w:pPr>
        <w:tabs>
          <w:tab w:val="num" w:pos="3600"/>
        </w:tabs>
        <w:ind w:left="3600" w:hanging="360"/>
      </w:pPr>
      <w:rPr>
        <w:rFonts w:cs="Times New Roman"/>
      </w:rPr>
    </w:lvl>
    <w:lvl w:ilvl="5" w:tplc="B3600488" w:tentative="1">
      <w:start w:val="1"/>
      <w:numFmt w:val="decimal"/>
      <w:lvlText w:val="%6."/>
      <w:lvlJc w:val="left"/>
      <w:pPr>
        <w:tabs>
          <w:tab w:val="num" w:pos="4320"/>
        </w:tabs>
        <w:ind w:left="4320" w:hanging="360"/>
      </w:pPr>
      <w:rPr>
        <w:rFonts w:cs="Times New Roman"/>
      </w:rPr>
    </w:lvl>
    <w:lvl w:ilvl="6" w:tplc="53788570" w:tentative="1">
      <w:start w:val="1"/>
      <w:numFmt w:val="decimal"/>
      <w:lvlText w:val="%7."/>
      <w:lvlJc w:val="left"/>
      <w:pPr>
        <w:tabs>
          <w:tab w:val="num" w:pos="5040"/>
        </w:tabs>
        <w:ind w:left="5040" w:hanging="360"/>
      </w:pPr>
      <w:rPr>
        <w:rFonts w:cs="Times New Roman"/>
      </w:rPr>
    </w:lvl>
    <w:lvl w:ilvl="7" w:tplc="C00E5DFA" w:tentative="1">
      <w:start w:val="1"/>
      <w:numFmt w:val="decimal"/>
      <w:lvlText w:val="%8."/>
      <w:lvlJc w:val="left"/>
      <w:pPr>
        <w:tabs>
          <w:tab w:val="num" w:pos="5760"/>
        </w:tabs>
        <w:ind w:left="5760" w:hanging="360"/>
      </w:pPr>
      <w:rPr>
        <w:rFonts w:cs="Times New Roman"/>
      </w:rPr>
    </w:lvl>
    <w:lvl w:ilvl="8" w:tplc="A8C2B4CC" w:tentative="1">
      <w:start w:val="1"/>
      <w:numFmt w:val="decimal"/>
      <w:lvlText w:val="%9."/>
      <w:lvlJc w:val="left"/>
      <w:pPr>
        <w:tabs>
          <w:tab w:val="num" w:pos="6480"/>
        </w:tabs>
        <w:ind w:left="6480" w:hanging="360"/>
      </w:pPr>
      <w:rPr>
        <w:rFonts w:cs="Times New Roman"/>
      </w:rPr>
    </w:lvl>
  </w:abstractNum>
  <w:abstractNum w:abstractNumId="15" w15:restartNumberingAfterBreak="0">
    <w:nsid w:val="4B094D5A"/>
    <w:multiLevelType w:val="hybridMultilevel"/>
    <w:tmpl w:val="75D00D7C"/>
    <w:lvl w:ilvl="0" w:tplc="0C0A000F">
      <w:start w:val="1"/>
      <w:numFmt w:val="decimal"/>
      <w:lvlText w:val="%1."/>
      <w:lvlJc w:val="left"/>
      <w:pPr>
        <w:tabs>
          <w:tab w:val="num" w:pos="540"/>
        </w:tabs>
        <w:ind w:left="540" w:hanging="360"/>
      </w:pPr>
      <w:rPr>
        <w:rFonts w:cs="Times New Roman"/>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16" w15:restartNumberingAfterBreak="0">
    <w:nsid w:val="4C551DCA"/>
    <w:multiLevelType w:val="hybridMultilevel"/>
    <w:tmpl w:val="22C65C98"/>
    <w:lvl w:ilvl="0" w:tplc="5A282178">
      <w:start w:val="4"/>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062D05"/>
    <w:multiLevelType w:val="hybridMultilevel"/>
    <w:tmpl w:val="89121E8C"/>
    <w:lvl w:ilvl="0" w:tplc="5A282178">
      <w:start w:val="4"/>
      <w:numFmt w:val="decimal"/>
      <w:lvlText w:val="%1."/>
      <w:lvlJc w:val="left"/>
      <w:pPr>
        <w:tabs>
          <w:tab w:val="num" w:pos="720"/>
        </w:tabs>
        <w:ind w:left="720" w:hanging="360"/>
      </w:pPr>
      <w:rPr>
        <w:rFonts w:cs="Times New Roman"/>
      </w:rPr>
    </w:lvl>
    <w:lvl w:ilvl="1" w:tplc="4BBCED40" w:tentative="1">
      <w:start w:val="1"/>
      <w:numFmt w:val="decimal"/>
      <w:lvlText w:val="%2."/>
      <w:lvlJc w:val="left"/>
      <w:pPr>
        <w:tabs>
          <w:tab w:val="num" w:pos="1440"/>
        </w:tabs>
        <w:ind w:left="1440" w:hanging="360"/>
      </w:pPr>
      <w:rPr>
        <w:rFonts w:cs="Times New Roman"/>
      </w:rPr>
    </w:lvl>
    <w:lvl w:ilvl="2" w:tplc="59F447C2" w:tentative="1">
      <w:start w:val="1"/>
      <w:numFmt w:val="decimal"/>
      <w:lvlText w:val="%3."/>
      <w:lvlJc w:val="left"/>
      <w:pPr>
        <w:tabs>
          <w:tab w:val="num" w:pos="2160"/>
        </w:tabs>
        <w:ind w:left="2160" w:hanging="360"/>
      </w:pPr>
      <w:rPr>
        <w:rFonts w:cs="Times New Roman"/>
      </w:rPr>
    </w:lvl>
    <w:lvl w:ilvl="3" w:tplc="5C128C36" w:tentative="1">
      <w:start w:val="1"/>
      <w:numFmt w:val="decimal"/>
      <w:lvlText w:val="%4."/>
      <w:lvlJc w:val="left"/>
      <w:pPr>
        <w:tabs>
          <w:tab w:val="num" w:pos="2880"/>
        </w:tabs>
        <w:ind w:left="2880" w:hanging="360"/>
      </w:pPr>
      <w:rPr>
        <w:rFonts w:cs="Times New Roman"/>
      </w:rPr>
    </w:lvl>
    <w:lvl w:ilvl="4" w:tplc="9B0A42CA" w:tentative="1">
      <w:start w:val="1"/>
      <w:numFmt w:val="decimal"/>
      <w:lvlText w:val="%5."/>
      <w:lvlJc w:val="left"/>
      <w:pPr>
        <w:tabs>
          <w:tab w:val="num" w:pos="3600"/>
        </w:tabs>
        <w:ind w:left="3600" w:hanging="360"/>
      </w:pPr>
      <w:rPr>
        <w:rFonts w:cs="Times New Roman"/>
      </w:rPr>
    </w:lvl>
    <w:lvl w:ilvl="5" w:tplc="C47A390E" w:tentative="1">
      <w:start w:val="1"/>
      <w:numFmt w:val="decimal"/>
      <w:lvlText w:val="%6."/>
      <w:lvlJc w:val="left"/>
      <w:pPr>
        <w:tabs>
          <w:tab w:val="num" w:pos="4320"/>
        </w:tabs>
        <w:ind w:left="4320" w:hanging="360"/>
      </w:pPr>
      <w:rPr>
        <w:rFonts w:cs="Times New Roman"/>
      </w:rPr>
    </w:lvl>
    <w:lvl w:ilvl="6" w:tplc="5DFCFD5E" w:tentative="1">
      <w:start w:val="1"/>
      <w:numFmt w:val="decimal"/>
      <w:lvlText w:val="%7."/>
      <w:lvlJc w:val="left"/>
      <w:pPr>
        <w:tabs>
          <w:tab w:val="num" w:pos="5040"/>
        </w:tabs>
        <w:ind w:left="5040" w:hanging="360"/>
      </w:pPr>
      <w:rPr>
        <w:rFonts w:cs="Times New Roman"/>
      </w:rPr>
    </w:lvl>
    <w:lvl w:ilvl="7" w:tplc="AE349B92" w:tentative="1">
      <w:start w:val="1"/>
      <w:numFmt w:val="decimal"/>
      <w:lvlText w:val="%8."/>
      <w:lvlJc w:val="left"/>
      <w:pPr>
        <w:tabs>
          <w:tab w:val="num" w:pos="5760"/>
        </w:tabs>
        <w:ind w:left="5760" w:hanging="360"/>
      </w:pPr>
      <w:rPr>
        <w:rFonts w:cs="Times New Roman"/>
      </w:rPr>
    </w:lvl>
    <w:lvl w:ilvl="8" w:tplc="BBC65530" w:tentative="1">
      <w:start w:val="1"/>
      <w:numFmt w:val="decimal"/>
      <w:lvlText w:val="%9."/>
      <w:lvlJc w:val="left"/>
      <w:pPr>
        <w:tabs>
          <w:tab w:val="num" w:pos="6480"/>
        </w:tabs>
        <w:ind w:left="6480" w:hanging="360"/>
      </w:pPr>
      <w:rPr>
        <w:rFonts w:cs="Times New Roman"/>
      </w:rPr>
    </w:lvl>
  </w:abstractNum>
  <w:abstractNum w:abstractNumId="18" w15:restartNumberingAfterBreak="0">
    <w:nsid w:val="4E0B4865"/>
    <w:multiLevelType w:val="hybridMultilevel"/>
    <w:tmpl w:val="2F0413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3016E5"/>
    <w:multiLevelType w:val="hybridMultilevel"/>
    <w:tmpl w:val="06EAA8D4"/>
    <w:lvl w:ilvl="0" w:tplc="5A282178">
      <w:start w:val="4"/>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7801095"/>
    <w:multiLevelType w:val="hybridMultilevel"/>
    <w:tmpl w:val="BFD871F8"/>
    <w:lvl w:ilvl="0" w:tplc="5A282178">
      <w:start w:val="4"/>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91F3578"/>
    <w:multiLevelType w:val="hybridMultilevel"/>
    <w:tmpl w:val="6F58E4F6"/>
    <w:lvl w:ilvl="0" w:tplc="0C0A000F">
      <w:start w:val="1"/>
      <w:numFmt w:val="decimal"/>
      <w:lvlText w:val="%1."/>
      <w:lvlJc w:val="left"/>
      <w:pPr>
        <w:tabs>
          <w:tab w:val="num" w:pos="180"/>
        </w:tabs>
        <w:ind w:left="180" w:hanging="360"/>
      </w:pPr>
      <w:rPr>
        <w:rFonts w:cs="Times New Roman" w:hint="default"/>
        <w:sz w:val="18"/>
        <w:szCs w:val="18"/>
        <w:vertAlign w:val="baseline"/>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22" w15:restartNumberingAfterBreak="0">
    <w:nsid w:val="61C915AD"/>
    <w:multiLevelType w:val="hybridMultilevel"/>
    <w:tmpl w:val="C220DC46"/>
    <w:lvl w:ilvl="0" w:tplc="0C0A0001">
      <w:start w:val="1"/>
      <w:numFmt w:val="bullet"/>
      <w:lvlText w:val=""/>
      <w:lvlJc w:val="left"/>
      <w:pPr>
        <w:tabs>
          <w:tab w:val="num" w:pos="540"/>
        </w:tabs>
        <w:ind w:left="540" w:hanging="360"/>
      </w:pPr>
      <w:rPr>
        <w:rFonts w:ascii="Symbol" w:hAnsi="Symbol" w:hint="default"/>
      </w:rPr>
    </w:lvl>
    <w:lvl w:ilvl="1" w:tplc="0C0A0003" w:tentative="1">
      <w:start w:val="1"/>
      <w:numFmt w:val="bullet"/>
      <w:lvlText w:val="o"/>
      <w:lvlJc w:val="left"/>
      <w:pPr>
        <w:tabs>
          <w:tab w:val="num" w:pos="1260"/>
        </w:tabs>
        <w:ind w:left="1260" w:hanging="360"/>
      </w:pPr>
      <w:rPr>
        <w:rFonts w:ascii="Courier New" w:hAnsi="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23" w15:restartNumberingAfterBreak="0">
    <w:nsid w:val="62174E72"/>
    <w:multiLevelType w:val="hybridMultilevel"/>
    <w:tmpl w:val="EBF23092"/>
    <w:lvl w:ilvl="0" w:tplc="6F6861D8">
      <w:start w:val="1"/>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D72410"/>
    <w:multiLevelType w:val="hybridMultilevel"/>
    <w:tmpl w:val="33745AC0"/>
    <w:lvl w:ilvl="0" w:tplc="080A0003">
      <w:start w:val="1"/>
      <w:numFmt w:val="bullet"/>
      <w:lvlText w:val="o"/>
      <w:lvlJc w:val="left"/>
      <w:pPr>
        <w:tabs>
          <w:tab w:val="num" w:pos="540"/>
        </w:tabs>
        <w:ind w:left="540" w:hanging="360"/>
      </w:pPr>
      <w:rPr>
        <w:rFonts w:ascii="Courier New" w:hAnsi="Courier New" w:cs="Courier New" w:hint="default"/>
      </w:rPr>
    </w:lvl>
    <w:lvl w:ilvl="1" w:tplc="0C0A0001">
      <w:start w:val="1"/>
      <w:numFmt w:val="bullet"/>
      <w:lvlText w:val=""/>
      <w:lvlJc w:val="left"/>
      <w:pPr>
        <w:tabs>
          <w:tab w:val="num" w:pos="1260"/>
        </w:tabs>
        <w:ind w:left="1260" w:hanging="360"/>
      </w:pPr>
      <w:rPr>
        <w:rFonts w:ascii="Symbol" w:hAnsi="Symbol" w:hint="default"/>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66F21612"/>
    <w:multiLevelType w:val="hybridMultilevel"/>
    <w:tmpl w:val="D870B99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5328C8"/>
    <w:multiLevelType w:val="hybridMultilevel"/>
    <w:tmpl w:val="7A8265D6"/>
    <w:lvl w:ilvl="0" w:tplc="334082EA">
      <w:start w:val="1"/>
      <w:numFmt w:val="decimal"/>
      <w:lvlText w:val="%1."/>
      <w:lvlJc w:val="left"/>
      <w:pPr>
        <w:tabs>
          <w:tab w:val="num" w:pos="540"/>
        </w:tabs>
        <w:ind w:left="54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6726D2"/>
    <w:multiLevelType w:val="hybridMultilevel"/>
    <w:tmpl w:val="E2A43CCC"/>
    <w:lvl w:ilvl="0" w:tplc="0C0A0001">
      <w:start w:val="1"/>
      <w:numFmt w:val="bullet"/>
      <w:lvlText w:val=""/>
      <w:lvlJc w:val="left"/>
      <w:pPr>
        <w:tabs>
          <w:tab w:val="num" w:pos="540"/>
        </w:tabs>
        <w:ind w:left="540" w:hanging="360"/>
      </w:pPr>
      <w:rPr>
        <w:rFonts w:ascii="Symbol" w:hAnsi="Symbol" w:hint="default"/>
      </w:rPr>
    </w:lvl>
    <w:lvl w:ilvl="1" w:tplc="0C0A000F">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8" w15:restartNumberingAfterBreak="0">
    <w:nsid w:val="6B6D1149"/>
    <w:multiLevelType w:val="hybridMultilevel"/>
    <w:tmpl w:val="9F5AB322"/>
    <w:lvl w:ilvl="0" w:tplc="0C0A000F">
      <w:start w:val="1"/>
      <w:numFmt w:val="decimal"/>
      <w:lvlText w:val="%1."/>
      <w:lvlJc w:val="left"/>
      <w:pPr>
        <w:tabs>
          <w:tab w:val="num" w:pos="540"/>
        </w:tabs>
        <w:ind w:left="540" w:hanging="360"/>
      </w:pPr>
      <w:rPr>
        <w:rFonts w:cs="Times New Roman"/>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29" w15:restartNumberingAfterBreak="0">
    <w:nsid w:val="6FF7190A"/>
    <w:multiLevelType w:val="hybridMultilevel"/>
    <w:tmpl w:val="B942A28C"/>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5731E46"/>
    <w:multiLevelType w:val="hybridMultilevel"/>
    <w:tmpl w:val="44FA88B8"/>
    <w:lvl w:ilvl="0" w:tplc="0C0A000F">
      <w:start w:val="1"/>
      <w:numFmt w:val="decimal"/>
      <w:lvlText w:val="%1."/>
      <w:lvlJc w:val="left"/>
      <w:pPr>
        <w:tabs>
          <w:tab w:val="num" w:pos="540"/>
        </w:tabs>
        <w:ind w:left="540" w:hanging="360"/>
      </w:pPr>
      <w:rPr>
        <w:rFonts w:cs="Times New Roman"/>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31" w15:restartNumberingAfterBreak="0">
    <w:nsid w:val="75D12CF0"/>
    <w:multiLevelType w:val="hybridMultilevel"/>
    <w:tmpl w:val="B2E8F22E"/>
    <w:lvl w:ilvl="0" w:tplc="0C0A000F">
      <w:start w:val="1"/>
      <w:numFmt w:val="decimal"/>
      <w:lvlText w:val="%1."/>
      <w:lvlJc w:val="left"/>
      <w:pPr>
        <w:tabs>
          <w:tab w:val="num" w:pos="180"/>
        </w:tabs>
        <w:ind w:left="180" w:hanging="360"/>
      </w:pPr>
      <w:rPr>
        <w:rFonts w:cs="Times New Roman" w:hint="default"/>
        <w:sz w:val="18"/>
        <w:szCs w:val="18"/>
        <w:vertAlign w:val="baseline"/>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32" w15:restartNumberingAfterBreak="0">
    <w:nsid w:val="7B5251A4"/>
    <w:multiLevelType w:val="hybridMultilevel"/>
    <w:tmpl w:val="743233BA"/>
    <w:lvl w:ilvl="0" w:tplc="AE8EFFA2">
      <w:start w:val="1"/>
      <w:numFmt w:val="decimal"/>
      <w:lvlText w:val="%1."/>
      <w:lvlJc w:val="left"/>
      <w:pPr>
        <w:ind w:left="540" w:hanging="360"/>
      </w:pPr>
      <w:rPr>
        <w:rFonts w:hint="default"/>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33" w15:restartNumberingAfterBreak="0">
    <w:nsid w:val="7D782A41"/>
    <w:multiLevelType w:val="hybridMultilevel"/>
    <w:tmpl w:val="700293A4"/>
    <w:lvl w:ilvl="0" w:tplc="90A2053E">
      <w:start w:val="1"/>
      <w:numFmt w:val="lowerLetter"/>
      <w:lvlText w:val="%1)"/>
      <w:lvlJc w:val="left"/>
      <w:pPr>
        <w:tabs>
          <w:tab w:val="num" w:pos="720"/>
        </w:tabs>
        <w:ind w:left="720" w:hanging="360"/>
      </w:pPr>
      <w:rPr>
        <w:rFonts w:ascii="Arial" w:hAnsi="Arial" w:cs="Times New Roman" w:hint="default"/>
      </w:rPr>
    </w:lvl>
    <w:lvl w:ilvl="1" w:tplc="0C0A000F">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34" w15:restartNumberingAfterBreak="0">
    <w:nsid w:val="7E653177"/>
    <w:multiLevelType w:val="hybridMultilevel"/>
    <w:tmpl w:val="A32C4264"/>
    <w:lvl w:ilvl="0" w:tplc="0C0A000F">
      <w:start w:val="1"/>
      <w:numFmt w:val="decimal"/>
      <w:lvlText w:val="%1."/>
      <w:lvlJc w:val="left"/>
      <w:pPr>
        <w:tabs>
          <w:tab w:val="num" w:pos="180"/>
        </w:tabs>
        <w:ind w:left="180" w:hanging="360"/>
      </w:pPr>
      <w:rPr>
        <w:rFonts w:cs="Times New Roman" w:hint="default"/>
        <w:sz w:val="18"/>
        <w:szCs w:val="18"/>
        <w:vertAlign w:val="baseline"/>
      </w:rPr>
    </w:lvl>
    <w:lvl w:ilvl="1" w:tplc="0C0A0019" w:tentative="1">
      <w:start w:val="1"/>
      <w:numFmt w:val="lowerLetter"/>
      <w:lvlText w:val="%2."/>
      <w:lvlJc w:val="left"/>
      <w:pPr>
        <w:tabs>
          <w:tab w:val="num" w:pos="1260"/>
        </w:tabs>
        <w:ind w:left="1260" w:hanging="360"/>
      </w:pPr>
      <w:rPr>
        <w:rFonts w:cs="Times New Roman"/>
      </w:rPr>
    </w:lvl>
    <w:lvl w:ilvl="2" w:tplc="0C0A001B" w:tentative="1">
      <w:start w:val="1"/>
      <w:numFmt w:val="lowerRoman"/>
      <w:lvlText w:val="%3."/>
      <w:lvlJc w:val="right"/>
      <w:pPr>
        <w:tabs>
          <w:tab w:val="num" w:pos="1980"/>
        </w:tabs>
        <w:ind w:left="1980" w:hanging="180"/>
      </w:pPr>
      <w:rPr>
        <w:rFonts w:cs="Times New Roman"/>
      </w:rPr>
    </w:lvl>
    <w:lvl w:ilvl="3" w:tplc="0C0A000F" w:tentative="1">
      <w:start w:val="1"/>
      <w:numFmt w:val="decimal"/>
      <w:lvlText w:val="%4."/>
      <w:lvlJc w:val="left"/>
      <w:pPr>
        <w:tabs>
          <w:tab w:val="num" w:pos="2700"/>
        </w:tabs>
        <w:ind w:left="2700" w:hanging="360"/>
      </w:pPr>
      <w:rPr>
        <w:rFonts w:cs="Times New Roman"/>
      </w:rPr>
    </w:lvl>
    <w:lvl w:ilvl="4" w:tplc="0C0A0019" w:tentative="1">
      <w:start w:val="1"/>
      <w:numFmt w:val="lowerLetter"/>
      <w:lvlText w:val="%5."/>
      <w:lvlJc w:val="left"/>
      <w:pPr>
        <w:tabs>
          <w:tab w:val="num" w:pos="3420"/>
        </w:tabs>
        <w:ind w:left="3420" w:hanging="360"/>
      </w:pPr>
      <w:rPr>
        <w:rFonts w:cs="Times New Roman"/>
      </w:rPr>
    </w:lvl>
    <w:lvl w:ilvl="5" w:tplc="0C0A001B" w:tentative="1">
      <w:start w:val="1"/>
      <w:numFmt w:val="lowerRoman"/>
      <w:lvlText w:val="%6."/>
      <w:lvlJc w:val="right"/>
      <w:pPr>
        <w:tabs>
          <w:tab w:val="num" w:pos="4140"/>
        </w:tabs>
        <w:ind w:left="4140" w:hanging="180"/>
      </w:pPr>
      <w:rPr>
        <w:rFonts w:cs="Times New Roman"/>
      </w:rPr>
    </w:lvl>
    <w:lvl w:ilvl="6" w:tplc="0C0A000F" w:tentative="1">
      <w:start w:val="1"/>
      <w:numFmt w:val="decimal"/>
      <w:lvlText w:val="%7."/>
      <w:lvlJc w:val="left"/>
      <w:pPr>
        <w:tabs>
          <w:tab w:val="num" w:pos="4860"/>
        </w:tabs>
        <w:ind w:left="4860" w:hanging="360"/>
      </w:pPr>
      <w:rPr>
        <w:rFonts w:cs="Times New Roman"/>
      </w:rPr>
    </w:lvl>
    <w:lvl w:ilvl="7" w:tplc="0C0A0019" w:tentative="1">
      <w:start w:val="1"/>
      <w:numFmt w:val="lowerLetter"/>
      <w:lvlText w:val="%8."/>
      <w:lvlJc w:val="left"/>
      <w:pPr>
        <w:tabs>
          <w:tab w:val="num" w:pos="5580"/>
        </w:tabs>
        <w:ind w:left="5580" w:hanging="360"/>
      </w:pPr>
      <w:rPr>
        <w:rFonts w:cs="Times New Roman"/>
      </w:rPr>
    </w:lvl>
    <w:lvl w:ilvl="8" w:tplc="0C0A001B" w:tentative="1">
      <w:start w:val="1"/>
      <w:numFmt w:val="lowerRoman"/>
      <w:lvlText w:val="%9."/>
      <w:lvlJc w:val="right"/>
      <w:pPr>
        <w:tabs>
          <w:tab w:val="num" w:pos="6300"/>
        </w:tabs>
        <w:ind w:left="6300" w:hanging="180"/>
      </w:pPr>
      <w:rPr>
        <w:rFonts w:cs="Times New Roman"/>
      </w:rPr>
    </w:lvl>
  </w:abstractNum>
  <w:abstractNum w:abstractNumId="35" w15:restartNumberingAfterBreak="0">
    <w:nsid w:val="7F564F5F"/>
    <w:multiLevelType w:val="multilevel"/>
    <w:tmpl w:val="852E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22"/>
  </w:num>
  <w:num w:numId="3">
    <w:abstractNumId w:val="13"/>
  </w:num>
  <w:num w:numId="4">
    <w:abstractNumId w:val="23"/>
  </w:num>
  <w:num w:numId="5">
    <w:abstractNumId w:val="12"/>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7"/>
  </w:num>
  <w:num w:numId="10">
    <w:abstractNumId w:val="18"/>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35"/>
  </w:num>
  <w:num w:numId="15">
    <w:abstractNumId w:val="29"/>
  </w:num>
  <w:num w:numId="16">
    <w:abstractNumId w:val="2"/>
  </w:num>
  <w:num w:numId="17">
    <w:abstractNumId w:val="14"/>
  </w:num>
  <w:num w:numId="18">
    <w:abstractNumId w:val="17"/>
  </w:num>
  <w:num w:numId="19">
    <w:abstractNumId w:val="0"/>
  </w:num>
  <w:num w:numId="20">
    <w:abstractNumId w:val="20"/>
  </w:num>
  <w:num w:numId="21">
    <w:abstractNumId w:val="16"/>
  </w:num>
  <w:num w:numId="22">
    <w:abstractNumId w:val="19"/>
  </w:num>
  <w:num w:numId="23">
    <w:abstractNumId w:val="7"/>
  </w:num>
  <w:num w:numId="24">
    <w:abstractNumId w:val="9"/>
  </w:num>
  <w:num w:numId="25">
    <w:abstractNumId w:val="3"/>
  </w:num>
  <w:num w:numId="26">
    <w:abstractNumId w:val="34"/>
  </w:num>
  <w:num w:numId="27">
    <w:abstractNumId w:val="21"/>
  </w:num>
  <w:num w:numId="28">
    <w:abstractNumId w:val="31"/>
  </w:num>
  <w:num w:numId="29">
    <w:abstractNumId w:val="10"/>
  </w:num>
  <w:num w:numId="30">
    <w:abstractNumId w:val="24"/>
  </w:num>
  <w:num w:numId="31">
    <w:abstractNumId w:val="1"/>
  </w:num>
  <w:num w:numId="32">
    <w:abstractNumId w:val="15"/>
  </w:num>
  <w:num w:numId="33">
    <w:abstractNumId w:val="28"/>
  </w:num>
  <w:num w:numId="34">
    <w:abstractNumId w:val="30"/>
  </w:num>
  <w:num w:numId="35">
    <w:abstractNumId w:val="5"/>
  </w:num>
  <w:num w:numId="36">
    <w:abstractNumId w:val="26"/>
  </w:num>
  <w:num w:numId="37">
    <w:abstractNumId w:val="32"/>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7C"/>
    <w:rsid w:val="00000D50"/>
    <w:rsid w:val="00001FA9"/>
    <w:rsid w:val="000025EC"/>
    <w:rsid w:val="000036B9"/>
    <w:rsid w:val="0000509C"/>
    <w:rsid w:val="000061BA"/>
    <w:rsid w:val="0000698E"/>
    <w:rsid w:val="00007B23"/>
    <w:rsid w:val="00010962"/>
    <w:rsid w:val="00015367"/>
    <w:rsid w:val="000156D2"/>
    <w:rsid w:val="00016DBE"/>
    <w:rsid w:val="000204EC"/>
    <w:rsid w:val="00020C1C"/>
    <w:rsid w:val="000235AA"/>
    <w:rsid w:val="00025648"/>
    <w:rsid w:val="000304C6"/>
    <w:rsid w:val="000326E2"/>
    <w:rsid w:val="00034EF6"/>
    <w:rsid w:val="00035AC6"/>
    <w:rsid w:val="0003625B"/>
    <w:rsid w:val="0003678A"/>
    <w:rsid w:val="000371B1"/>
    <w:rsid w:val="00040558"/>
    <w:rsid w:val="00043BF3"/>
    <w:rsid w:val="000445DF"/>
    <w:rsid w:val="00044F35"/>
    <w:rsid w:val="00044FDB"/>
    <w:rsid w:val="000467F7"/>
    <w:rsid w:val="00046CCD"/>
    <w:rsid w:val="00050414"/>
    <w:rsid w:val="00050F01"/>
    <w:rsid w:val="00051C45"/>
    <w:rsid w:val="00052EAA"/>
    <w:rsid w:val="000542AE"/>
    <w:rsid w:val="00054887"/>
    <w:rsid w:val="00057BFB"/>
    <w:rsid w:val="00062BCD"/>
    <w:rsid w:val="000640BB"/>
    <w:rsid w:val="00065C22"/>
    <w:rsid w:val="000673BB"/>
    <w:rsid w:val="00067654"/>
    <w:rsid w:val="00070A6C"/>
    <w:rsid w:val="000716D3"/>
    <w:rsid w:val="00072127"/>
    <w:rsid w:val="00074B01"/>
    <w:rsid w:val="00074B11"/>
    <w:rsid w:val="00076064"/>
    <w:rsid w:val="000762AE"/>
    <w:rsid w:val="00077E39"/>
    <w:rsid w:val="00080B1C"/>
    <w:rsid w:val="00081213"/>
    <w:rsid w:val="0008167A"/>
    <w:rsid w:val="00081BE9"/>
    <w:rsid w:val="00082C48"/>
    <w:rsid w:val="00083F6D"/>
    <w:rsid w:val="00084A89"/>
    <w:rsid w:val="0008515A"/>
    <w:rsid w:val="000863F1"/>
    <w:rsid w:val="0008663D"/>
    <w:rsid w:val="000869A2"/>
    <w:rsid w:val="00087063"/>
    <w:rsid w:val="00087120"/>
    <w:rsid w:val="00087392"/>
    <w:rsid w:val="00087515"/>
    <w:rsid w:val="0009114F"/>
    <w:rsid w:val="000929C8"/>
    <w:rsid w:val="000957ED"/>
    <w:rsid w:val="0009636D"/>
    <w:rsid w:val="00096378"/>
    <w:rsid w:val="00096580"/>
    <w:rsid w:val="00096694"/>
    <w:rsid w:val="0009736C"/>
    <w:rsid w:val="000A13A2"/>
    <w:rsid w:val="000A2EBF"/>
    <w:rsid w:val="000A37E4"/>
    <w:rsid w:val="000A4B05"/>
    <w:rsid w:val="000A4EE7"/>
    <w:rsid w:val="000A53F9"/>
    <w:rsid w:val="000A5591"/>
    <w:rsid w:val="000B1BD1"/>
    <w:rsid w:val="000B34B0"/>
    <w:rsid w:val="000B39DB"/>
    <w:rsid w:val="000B55BB"/>
    <w:rsid w:val="000B6608"/>
    <w:rsid w:val="000B6B0F"/>
    <w:rsid w:val="000B6BEA"/>
    <w:rsid w:val="000B71EF"/>
    <w:rsid w:val="000C0690"/>
    <w:rsid w:val="000C0B35"/>
    <w:rsid w:val="000C11A2"/>
    <w:rsid w:val="000C219F"/>
    <w:rsid w:val="000C2973"/>
    <w:rsid w:val="000C3651"/>
    <w:rsid w:val="000C36DC"/>
    <w:rsid w:val="000C5968"/>
    <w:rsid w:val="000C5C06"/>
    <w:rsid w:val="000C6A4A"/>
    <w:rsid w:val="000C6CD7"/>
    <w:rsid w:val="000C74F8"/>
    <w:rsid w:val="000D108F"/>
    <w:rsid w:val="000D2C96"/>
    <w:rsid w:val="000D37E3"/>
    <w:rsid w:val="000D3B34"/>
    <w:rsid w:val="000D4E5A"/>
    <w:rsid w:val="000D57F2"/>
    <w:rsid w:val="000D5A76"/>
    <w:rsid w:val="000D7195"/>
    <w:rsid w:val="000D7D8F"/>
    <w:rsid w:val="000E08A6"/>
    <w:rsid w:val="000E142D"/>
    <w:rsid w:val="000E1947"/>
    <w:rsid w:val="000E1E3F"/>
    <w:rsid w:val="000E2A8C"/>
    <w:rsid w:val="000E434F"/>
    <w:rsid w:val="000E461F"/>
    <w:rsid w:val="000E462B"/>
    <w:rsid w:val="000E5C16"/>
    <w:rsid w:val="000E6725"/>
    <w:rsid w:val="000F0AEA"/>
    <w:rsid w:val="000F141D"/>
    <w:rsid w:val="000F1751"/>
    <w:rsid w:val="000F1A48"/>
    <w:rsid w:val="000F5A98"/>
    <w:rsid w:val="000F64A9"/>
    <w:rsid w:val="001003CF"/>
    <w:rsid w:val="00100755"/>
    <w:rsid w:val="00101DAB"/>
    <w:rsid w:val="00102314"/>
    <w:rsid w:val="001046E3"/>
    <w:rsid w:val="00104AEA"/>
    <w:rsid w:val="0010644C"/>
    <w:rsid w:val="001073B9"/>
    <w:rsid w:val="0011193D"/>
    <w:rsid w:val="00111A64"/>
    <w:rsid w:val="0011212D"/>
    <w:rsid w:val="00112D94"/>
    <w:rsid w:val="0011334B"/>
    <w:rsid w:val="001144F5"/>
    <w:rsid w:val="00114E69"/>
    <w:rsid w:val="0011519C"/>
    <w:rsid w:val="00120ED7"/>
    <w:rsid w:val="0012111B"/>
    <w:rsid w:val="00121AA6"/>
    <w:rsid w:val="001240D1"/>
    <w:rsid w:val="001266AA"/>
    <w:rsid w:val="00131831"/>
    <w:rsid w:val="00132319"/>
    <w:rsid w:val="001326C4"/>
    <w:rsid w:val="00132A48"/>
    <w:rsid w:val="00135B25"/>
    <w:rsid w:val="0013775B"/>
    <w:rsid w:val="001420A4"/>
    <w:rsid w:val="00144F1D"/>
    <w:rsid w:val="001463BF"/>
    <w:rsid w:val="001470BA"/>
    <w:rsid w:val="001527B4"/>
    <w:rsid w:val="00152BE2"/>
    <w:rsid w:val="0015394D"/>
    <w:rsid w:val="00154F1D"/>
    <w:rsid w:val="001619AF"/>
    <w:rsid w:val="001651CD"/>
    <w:rsid w:val="00167BA9"/>
    <w:rsid w:val="001717F7"/>
    <w:rsid w:val="001729A9"/>
    <w:rsid w:val="00173034"/>
    <w:rsid w:val="00173776"/>
    <w:rsid w:val="001740F6"/>
    <w:rsid w:val="00176E37"/>
    <w:rsid w:val="00180B2B"/>
    <w:rsid w:val="00180FB1"/>
    <w:rsid w:val="00181487"/>
    <w:rsid w:val="00184213"/>
    <w:rsid w:val="001843B6"/>
    <w:rsid w:val="00185D09"/>
    <w:rsid w:val="00186504"/>
    <w:rsid w:val="001905CE"/>
    <w:rsid w:val="001915FC"/>
    <w:rsid w:val="00191747"/>
    <w:rsid w:val="00191FC0"/>
    <w:rsid w:val="00192A21"/>
    <w:rsid w:val="001934A2"/>
    <w:rsid w:val="00193CFE"/>
    <w:rsid w:val="00194CAE"/>
    <w:rsid w:val="00195C63"/>
    <w:rsid w:val="001961DD"/>
    <w:rsid w:val="00196288"/>
    <w:rsid w:val="0019631D"/>
    <w:rsid w:val="001969C8"/>
    <w:rsid w:val="001971FC"/>
    <w:rsid w:val="00197CD2"/>
    <w:rsid w:val="00197DCA"/>
    <w:rsid w:val="001A0E27"/>
    <w:rsid w:val="001A4175"/>
    <w:rsid w:val="001A458B"/>
    <w:rsid w:val="001A76DB"/>
    <w:rsid w:val="001B221F"/>
    <w:rsid w:val="001B2758"/>
    <w:rsid w:val="001B4DFB"/>
    <w:rsid w:val="001B7240"/>
    <w:rsid w:val="001C06FA"/>
    <w:rsid w:val="001C3E44"/>
    <w:rsid w:val="001C4B56"/>
    <w:rsid w:val="001C4BEA"/>
    <w:rsid w:val="001C5EED"/>
    <w:rsid w:val="001C68F7"/>
    <w:rsid w:val="001C6B8F"/>
    <w:rsid w:val="001D0DF4"/>
    <w:rsid w:val="001D3879"/>
    <w:rsid w:val="001D3B29"/>
    <w:rsid w:val="001D6F38"/>
    <w:rsid w:val="001D7056"/>
    <w:rsid w:val="001E2839"/>
    <w:rsid w:val="001E2C2B"/>
    <w:rsid w:val="001E2C92"/>
    <w:rsid w:val="001E44F2"/>
    <w:rsid w:val="001E4F99"/>
    <w:rsid w:val="001E5955"/>
    <w:rsid w:val="001F048F"/>
    <w:rsid w:val="001F16E9"/>
    <w:rsid w:val="001F1F74"/>
    <w:rsid w:val="001F2CB3"/>
    <w:rsid w:val="001F2E56"/>
    <w:rsid w:val="001F451D"/>
    <w:rsid w:val="001F667F"/>
    <w:rsid w:val="001F704F"/>
    <w:rsid w:val="001F7327"/>
    <w:rsid w:val="00200CAB"/>
    <w:rsid w:val="00203EED"/>
    <w:rsid w:val="00206211"/>
    <w:rsid w:val="002074A3"/>
    <w:rsid w:val="00207FA3"/>
    <w:rsid w:val="00210538"/>
    <w:rsid w:val="0021053A"/>
    <w:rsid w:val="00210ED2"/>
    <w:rsid w:val="002114CC"/>
    <w:rsid w:val="00211E0A"/>
    <w:rsid w:val="00212851"/>
    <w:rsid w:val="00212AB1"/>
    <w:rsid w:val="002144B2"/>
    <w:rsid w:val="00215EA0"/>
    <w:rsid w:val="00216767"/>
    <w:rsid w:val="00217726"/>
    <w:rsid w:val="0022280A"/>
    <w:rsid w:val="00222BB8"/>
    <w:rsid w:val="002253C2"/>
    <w:rsid w:val="00225715"/>
    <w:rsid w:val="00226F36"/>
    <w:rsid w:val="0023199C"/>
    <w:rsid w:val="00231A2F"/>
    <w:rsid w:val="00233C9B"/>
    <w:rsid w:val="00235798"/>
    <w:rsid w:val="00236953"/>
    <w:rsid w:val="00236E88"/>
    <w:rsid w:val="00240646"/>
    <w:rsid w:val="002406F6"/>
    <w:rsid w:val="002410CE"/>
    <w:rsid w:val="00241107"/>
    <w:rsid w:val="00242A97"/>
    <w:rsid w:val="00243667"/>
    <w:rsid w:val="00243EF0"/>
    <w:rsid w:val="00246EC3"/>
    <w:rsid w:val="00247FE6"/>
    <w:rsid w:val="0025127D"/>
    <w:rsid w:val="00251E37"/>
    <w:rsid w:val="002530F2"/>
    <w:rsid w:val="00253713"/>
    <w:rsid w:val="002569F1"/>
    <w:rsid w:val="002570BB"/>
    <w:rsid w:val="002578AC"/>
    <w:rsid w:val="00260611"/>
    <w:rsid w:val="00261962"/>
    <w:rsid w:val="00263C1F"/>
    <w:rsid w:val="00263EC8"/>
    <w:rsid w:val="00265A7A"/>
    <w:rsid w:val="00266141"/>
    <w:rsid w:val="0026686E"/>
    <w:rsid w:val="00266880"/>
    <w:rsid w:val="0027047C"/>
    <w:rsid w:val="00270896"/>
    <w:rsid w:val="00270DFB"/>
    <w:rsid w:val="00271B62"/>
    <w:rsid w:val="002733C8"/>
    <w:rsid w:val="002737C9"/>
    <w:rsid w:val="00274852"/>
    <w:rsid w:val="00276FDB"/>
    <w:rsid w:val="00277253"/>
    <w:rsid w:val="00281296"/>
    <w:rsid w:val="002826ED"/>
    <w:rsid w:val="0028464D"/>
    <w:rsid w:val="00285094"/>
    <w:rsid w:val="0029117A"/>
    <w:rsid w:val="00297866"/>
    <w:rsid w:val="002A0919"/>
    <w:rsid w:val="002A2A1A"/>
    <w:rsid w:val="002A5C99"/>
    <w:rsid w:val="002A5D30"/>
    <w:rsid w:val="002A6719"/>
    <w:rsid w:val="002A6962"/>
    <w:rsid w:val="002B047D"/>
    <w:rsid w:val="002B0C83"/>
    <w:rsid w:val="002B1642"/>
    <w:rsid w:val="002B2320"/>
    <w:rsid w:val="002B42B1"/>
    <w:rsid w:val="002B42E7"/>
    <w:rsid w:val="002B454D"/>
    <w:rsid w:val="002B65CE"/>
    <w:rsid w:val="002B73CC"/>
    <w:rsid w:val="002B7868"/>
    <w:rsid w:val="002C0550"/>
    <w:rsid w:val="002C0594"/>
    <w:rsid w:val="002C14DF"/>
    <w:rsid w:val="002C1826"/>
    <w:rsid w:val="002C3E3D"/>
    <w:rsid w:val="002C3FE1"/>
    <w:rsid w:val="002C52AC"/>
    <w:rsid w:val="002C6E17"/>
    <w:rsid w:val="002C6F30"/>
    <w:rsid w:val="002C72C7"/>
    <w:rsid w:val="002C78E6"/>
    <w:rsid w:val="002D4609"/>
    <w:rsid w:val="002D636D"/>
    <w:rsid w:val="002D6F2A"/>
    <w:rsid w:val="002D72AB"/>
    <w:rsid w:val="002D74A6"/>
    <w:rsid w:val="002D78B3"/>
    <w:rsid w:val="002E16CB"/>
    <w:rsid w:val="002E1747"/>
    <w:rsid w:val="002E1F84"/>
    <w:rsid w:val="002E309C"/>
    <w:rsid w:val="002E3882"/>
    <w:rsid w:val="002E3EA1"/>
    <w:rsid w:val="002E63BD"/>
    <w:rsid w:val="002E689F"/>
    <w:rsid w:val="002F0D9F"/>
    <w:rsid w:val="002F1254"/>
    <w:rsid w:val="002F1455"/>
    <w:rsid w:val="002F30C8"/>
    <w:rsid w:val="002F30D7"/>
    <w:rsid w:val="002F37EB"/>
    <w:rsid w:val="002F4A52"/>
    <w:rsid w:val="002F6C72"/>
    <w:rsid w:val="002F705B"/>
    <w:rsid w:val="003002D2"/>
    <w:rsid w:val="00302240"/>
    <w:rsid w:val="00302597"/>
    <w:rsid w:val="00302FD0"/>
    <w:rsid w:val="00304560"/>
    <w:rsid w:val="00310F84"/>
    <w:rsid w:val="003119A5"/>
    <w:rsid w:val="00311AF1"/>
    <w:rsid w:val="00312528"/>
    <w:rsid w:val="0031259E"/>
    <w:rsid w:val="00312A85"/>
    <w:rsid w:val="0031511D"/>
    <w:rsid w:val="00316AD3"/>
    <w:rsid w:val="003170A0"/>
    <w:rsid w:val="003226B1"/>
    <w:rsid w:val="0032359D"/>
    <w:rsid w:val="0032365B"/>
    <w:rsid w:val="003251D4"/>
    <w:rsid w:val="003259A2"/>
    <w:rsid w:val="00327A07"/>
    <w:rsid w:val="00331181"/>
    <w:rsid w:val="00332B47"/>
    <w:rsid w:val="0033358D"/>
    <w:rsid w:val="003342C7"/>
    <w:rsid w:val="003368AC"/>
    <w:rsid w:val="0033700F"/>
    <w:rsid w:val="00340546"/>
    <w:rsid w:val="00342B42"/>
    <w:rsid w:val="00343EA6"/>
    <w:rsid w:val="00343F3B"/>
    <w:rsid w:val="003453BD"/>
    <w:rsid w:val="003455B0"/>
    <w:rsid w:val="00347D51"/>
    <w:rsid w:val="00347D7C"/>
    <w:rsid w:val="00350B2A"/>
    <w:rsid w:val="00351F51"/>
    <w:rsid w:val="00352573"/>
    <w:rsid w:val="00352A18"/>
    <w:rsid w:val="00352E42"/>
    <w:rsid w:val="00354BC9"/>
    <w:rsid w:val="0035606B"/>
    <w:rsid w:val="00357796"/>
    <w:rsid w:val="00357ABA"/>
    <w:rsid w:val="00357CB2"/>
    <w:rsid w:val="00360078"/>
    <w:rsid w:val="00360569"/>
    <w:rsid w:val="00360E59"/>
    <w:rsid w:val="00364459"/>
    <w:rsid w:val="00364850"/>
    <w:rsid w:val="003663AD"/>
    <w:rsid w:val="00367D11"/>
    <w:rsid w:val="0037023B"/>
    <w:rsid w:val="0037069D"/>
    <w:rsid w:val="00372C47"/>
    <w:rsid w:val="0037463E"/>
    <w:rsid w:val="00375D8B"/>
    <w:rsid w:val="00376290"/>
    <w:rsid w:val="0037640F"/>
    <w:rsid w:val="00377D7B"/>
    <w:rsid w:val="003809CF"/>
    <w:rsid w:val="003810AB"/>
    <w:rsid w:val="00382A36"/>
    <w:rsid w:val="003841DC"/>
    <w:rsid w:val="00385CEC"/>
    <w:rsid w:val="003865B0"/>
    <w:rsid w:val="003869E8"/>
    <w:rsid w:val="003926E2"/>
    <w:rsid w:val="00392BC5"/>
    <w:rsid w:val="00393EF1"/>
    <w:rsid w:val="003952F8"/>
    <w:rsid w:val="003956AA"/>
    <w:rsid w:val="003A0A3A"/>
    <w:rsid w:val="003A1024"/>
    <w:rsid w:val="003A1EC6"/>
    <w:rsid w:val="003A275D"/>
    <w:rsid w:val="003A3D52"/>
    <w:rsid w:val="003A3EFB"/>
    <w:rsid w:val="003A4A9D"/>
    <w:rsid w:val="003A4F35"/>
    <w:rsid w:val="003A527B"/>
    <w:rsid w:val="003A56A9"/>
    <w:rsid w:val="003A5D4E"/>
    <w:rsid w:val="003A5F5F"/>
    <w:rsid w:val="003A72F0"/>
    <w:rsid w:val="003A74B3"/>
    <w:rsid w:val="003A765C"/>
    <w:rsid w:val="003B02FB"/>
    <w:rsid w:val="003B26BB"/>
    <w:rsid w:val="003B2B4C"/>
    <w:rsid w:val="003B3C25"/>
    <w:rsid w:val="003B6EAF"/>
    <w:rsid w:val="003B7289"/>
    <w:rsid w:val="003C4047"/>
    <w:rsid w:val="003C510F"/>
    <w:rsid w:val="003C64F4"/>
    <w:rsid w:val="003D0E40"/>
    <w:rsid w:val="003D179E"/>
    <w:rsid w:val="003D22D9"/>
    <w:rsid w:val="003D2B80"/>
    <w:rsid w:val="003D3CC3"/>
    <w:rsid w:val="003D4400"/>
    <w:rsid w:val="003D6668"/>
    <w:rsid w:val="003D77AF"/>
    <w:rsid w:val="003E0710"/>
    <w:rsid w:val="003E0CFB"/>
    <w:rsid w:val="003E40A5"/>
    <w:rsid w:val="003E5BE6"/>
    <w:rsid w:val="003E5ECF"/>
    <w:rsid w:val="003E6A57"/>
    <w:rsid w:val="003E72FF"/>
    <w:rsid w:val="003F0CCE"/>
    <w:rsid w:val="003F0D2E"/>
    <w:rsid w:val="003F2D0B"/>
    <w:rsid w:val="003F579E"/>
    <w:rsid w:val="003F5AE3"/>
    <w:rsid w:val="003F6342"/>
    <w:rsid w:val="003F7B54"/>
    <w:rsid w:val="004003F2"/>
    <w:rsid w:val="004018B9"/>
    <w:rsid w:val="00402A99"/>
    <w:rsid w:val="00403DA2"/>
    <w:rsid w:val="004047C2"/>
    <w:rsid w:val="00405F8E"/>
    <w:rsid w:val="00407243"/>
    <w:rsid w:val="004075CA"/>
    <w:rsid w:val="00407C6C"/>
    <w:rsid w:val="0041139B"/>
    <w:rsid w:val="00413DB1"/>
    <w:rsid w:val="00414BD5"/>
    <w:rsid w:val="00415153"/>
    <w:rsid w:val="00416615"/>
    <w:rsid w:val="00417147"/>
    <w:rsid w:val="00417CEC"/>
    <w:rsid w:val="004200FB"/>
    <w:rsid w:val="00420ECA"/>
    <w:rsid w:val="00421965"/>
    <w:rsid w:val="00426B9B"/>
    <w:rsid w:val="00430219"/>
    <w:rsid w:val="004334B2"/>
    <w:rsid w:val="00433653"/>
    <w:rsid w:val="00434040"/>
    <w:rsid w:val="004346DF"/>
    <w:rsid w:val="00434C92"/>
    <w:rsid w:val="0043504C"/>
    <w:rsid w:val="004350F3"/>
    <w:rsid w:val="00435BDF"/>
    <w:rsid w:val="00436144"/>
    <w:rsid w:val="004375BD"/>
    <w:rsid w:val="00440CE5"/>
    <w:rsid w:val="00440D80"/>
    <w:rsid w:val="00441196"/>
    <w:rsid w:val="00441491"/>
    <w:rsid w:val="00441958"/>
    <w:rsid w:val="00441F59"/>
    <w:rsid w:val="004421C4"/>
    <w:rsid w:val="004422E3"/>
    <w:rsid w:val="004457D6"/>
    <w:rsid w:val="00445F67"/>
    <w:rsid w:val="00450EAA"/>
    <w:rsid w:val="00451361"/>
    <w:rsid w:val="004514E0"/>
    <w:rsid w:val="0045181A"/>
    <w:rsid w:val="004543AB"/>
    <w:rsid w:val="00454500"/>
    <w:rsid w:val="004547EE"/>
    <w:rsid w:val="00455C6A"/>
    <w:rsid w:val="0045673F"/>
    <w:rsid w:val="004569CF"/>
    <w:rsid w:val="0045709E"/>
    <w:rsid w:val="004571FA"/>
    <w:rsid w:val="00464165"/>
    <w:rsid w:val="004649DD"/>
    <w:rsid w:val="00464E04"/>
    <w:rsid w:val="004676AD"/>
    <w:rsid w:val="0047068C"/>
    <w:rsid w:val="00470AE0"/>
    <w:rsid w:val="00470DD1"/>
    <w:rsid w:val="004724AB"/>
    <w:rsid w:val="00473DEB"/>
    <w:rsid w:val="00476A89"/>
    <w:rsid w:val="00476BF7"/>
    <w:rsid w:val="00476DC3"/>
    <w:rsid w:val="00480110"/>
    <w:rsid w:val="00480603"/>
    <w:rsid w:val="00480957"/>
    <w:rsid w:val="00480B1D"/>
    <w:rsid w:val="00480B31"/>
    <w:rsid w:val="004835E4"/>
    <w:rsid w:val="00484288"/>
    <w:rsid w:val="00484AA1"/>
    <w:rsid w:val="00484E26"/>
    <w:rsid w:val="0048512D"/>
    <w:rsid w:val="0048717F"/>
    <w:rsid w:val="00490206"/>
    <w:rsid w:val="004902E4"/>
    <w:rsid w:val="00490924"/>
    <w:rsid w:val="00490B6B"/>
    <w:rsid w:val="00495F41"/>
    <w:rsid w:val="004975C7"/>
    <w:rsid w:val="0049762F"/>
    <w:rsid w:val="004A1EEE"/>
    <w:rsid w:val="004A3428"/>
    <w:rsid w:val="004A40E1"/>
    <w:rsid w:val="004A4825"/>
    <w:rsid w:val="004A4AC1"/>
    <w:rsid w:val="004A4D2F"/>
    <w:rsid w:val="004A519E"/>
    <w:rsid w:val="004A53A5"/>
    <w:rsid w:val="004A6025"/>
    <w:rsid w:val="004A74E2"/>
    <w:rsid w:val="004A7ACD"/>
    <w:rsid w:val="004B05D6"/>
    <w:rsid w:val="004B1440"/>
    <w:rsid w:val="004B18F7"/>
    <w:rsid w:val="004B33A5"/>
    <w:rsid w:val="004B37F3"/>
    <w:rsid w:val="004B3B6D"/>
    <w:rsid w:val="004B4190"/>
    <w:rsid w:val="004B4CD4"/>
    <w:rsid w:val="004B5ABC"/>
    <w:rsid w:val="004C1C8E"/>
    <w:rsid w:val="004C2A94"/>
    <w:rsid w:val="004C2BCD"/>
    <w:rsid w:val="004C333F"/>
    <w:rsid w:val="004C623F"/>
    <w:rsid w:val="004C684E"/>
    <w:rsid w:val="004C793A"/>
    <w:rsid w:val="004C7982"/>
    <w:rsid w:val="004D03D9"/>
    <w:rsid w:val="004D2165"/>
    <w:rsid w:val="004D2ED5"/>
    <w:rsid w:val="004D4422"/>
    <w:rsid w:val="004D49ED"/>
    <w:rsid w:val="004D5192"/>
    <w:rsid w:val="004D7259"/>
    <w:rsid w:val="004D7AAA"/>
    <w:rsid w:val="004E07BE"/>
    <w:rsid w:val="004E0C2C"/>
    <w:rsid w:val="004E3484"/>
    <w:rsid w:val="004E348D"/>
    <w:rsid w:val="004E5B9F"/>
    <w:rsid w:val="004E5CED"/>
    <w:rsid w:val="004E6172"/>
    <w:rsid w:val="004F0239"/>
    <w:rsid w:val="004F0E23"/>
    <w:rsid w:val="004F11DE"/>
    <w:rsid w:val="004F19BD"/>
    <w:rsid w:val="004F1DA4"/>
    <w:rsid w:val="004F1DEF"/>
    <w:rsid w:val="004F7B8D"/>
    <w:rsid w:val="004F7D9F"/>
    <w:rsid w:val="00500308"/>
    <w:rsid w:val="005012CD"/>
    <w:rsid w:val="00501DF2"/>
    <w:rsid w:val="005021D2"/>
    <w:rsid w:val="005053C2"/>
    <w:rsid w:val="005068B5"/>
    <w:rsid w:val="00507069"/>
    <w:rsid w:val="0051047F"/>
    <w:rsid w:val="00510B77"/>
    <w:rsid w:val="00510E10"/>
    <w:rsid w:val="00513327"/>
    <w:rsid w:val="0051446F"/>
    <w:rsid w:val="00514C8D"/>
    <w:rsid w:val="00515906"/>
    <w:rsid w:val="0051671B"/>
    <w:rsid w:val="00520DFA"/>
    <w:rsid w:val="0052151B"/>
    <w:rsid w:val="005219EA"/>
    <w:rsid w:val="0052239E"/>
    <w:rsid w:val="00523BC7"/>
    <w:rsid w:val="005260F4"/>
    <w:rsid w:val="00531F6C"/>
    <w:rsid w:val="00533D29"/>
    <w:rsid w:val="005364EE"/>
    <w:rsid w:val="005373E7"/>
    <w:rsid w:val="005376E5"/>
    <w:rsid w:val="005400D0"/>
    <w:rsid w:val="005410B9"/>
    <w:rsid w:val="00541C8A"/>
    <w:rsid w:val="005420AE"/>
    <w:rsid w:val="00542E34"/>
    <w:rsid w:val="00542FEF"/>
    <w:rsid w:val="00544703"/>
    <w:rsid w:val="005447A2"/>
    <w:rsid w:val="00544A85"/>
    <w:rsid w:val="005531F9"/>
    <w:rsid w:val="00556229"/>
    <w:rsid w:val="00560A87"/>
    <w:rsid w:val="00561EDF"/>
    <w:rsid w:val="0056217F"/>
    <w:rsid w:val="00563420"/>
    <w:rsid w:val="00564E66"/>
    <w:rsid w:val="0056595E"/>
    <w:rsid w:val="005659DA"/>
    <w:rsid w:val="00566602"/>
    <w:rsid w:val="00566970"/>
    <w:rsid w:val="0056697C"/>
    <w:rsid w:val="00570AAE"/>
    <w:rsid w:val="005735D1"/>
    <w:rsid w:val="0057422B"/>
    <w:rsid w:val="005768FD"/>
    <w:rsid w:val="00577542"/>
    <w:rsid w:val="0057760E"/>
    <w:rsid w:val="00581A14"/>
    <w:rsid w:val="005830A9"/>
    <w:rsid w:val="0058402A"/>
    <w:rsid w:val="00584E3E"/>
    <w:rsid w:val="00586527"/>
    <w:rsid w:val="00590AE5"/>
    <w:rsid w:val="00592E08"/>
    <w:rsid w:val="005979AB"/>
    <w:rsid w:val="005A38DE"/>
    <w:rsid w:val="005A4AC2"/>
    <w:rsid w:val="005A66BF"/>
    <w:rsid w:val="005A6700"/>
    <w:rsid w:val="005A6DDB"/>
    <w:rsid w:val="005A6E8C"/>
    <w:rsid w:val="005A7EB5"/>
    <w:rsid w:val="005B0DE2"/>
    <w:rsid w:val="005B1AC6"/>
    <w:rsid w:val="005B1BA5"/>
    <w:rsid w:val="005B607C"/>
    <w:rsid w:val="005B63D5"/>
    <w:rsid w:val="005B73D3"/>
    <w:rsid w:val="005B7B48"/>
    <w:rsid w:val="005B7D02"/>
    <w:rsid w:val="005C02DB"/>
    <w:rsid w:val="005C0A4D"/>
    <w:rsid w:val="005C0E64"/>
    <w:rsid w:val="005D1149"/>
    <w:rsid w:val="005D13A5"/>
    <w:rsid w:val="005D22A2"/>
    <w:rsid w:val="005D27B0"/>
    <w:rsid w:val="005D29CA"/>
    <w:rsid w:val="005D31B4"/>
    <w:rsid w:val="005D3855"/>
    <w:rsid w:val="005D3B1C"/>
    <w:rsid w:val="005D639C"/>
    <w:rsid w:val="005E190E"/>
    <w:rsid w:val="005E3412"/>
    <w:rsid w:val="005E42F7"/>
    <w:rsid w:val="005E48FB"/>
    <w:rsid w:val="005E498E"/>
    <w:rsid w:val="005F002A"/>
    <w:rsid w:val="005F0580"/>
    <w:rsid w:val="005F0A58"/>
    <w:rsid w:val="005F1024"/>
    <w:rsid w:val="005F17B5"/>
    <w:rsid w:val="005F2887"/>
    <w:rsid w:val="005F3643"/>
    <w:rsid w:val="005F3B12"/>
    <w:rsid w:val="005F47E1"/>
    <w:rsid w:val="005F5EC6"/>
    <w:rsid w:val="005F72D6"/>
    <w:rsid w:val="00603824"/>
    <w:rsid w:val="006062FA"/>
    <w:rsid w:val="00610295"/>
    <w:rsid w:val="0061057D"/>
    <w:rsid w:val="00612B50"/>
    <w:rsid w:val="006146C1"/>
    <w:rsid w:val="00614DFA"/>
    <w:rsid w:val="00616786"/>
    <w:rsid w:val="00616F55"/>
    <w:rsid w:val="00617390"/>
    <w:rsid w:val="00622FB2"/>
    <w:rsid w:val="00623AAF"/>
    <w:rsid w:val="00623EB0"/>
    <w:rsid w:val="00625E27"/>
    <w:rsid w:val="006260F8"/>
    <w:rsid w:val="006301E1"/>
    <w:rsid w:val="006303F5"/>
    <w:rsid w:val="006308AE"/>
    <w:rsid w:val="00632B95"/>
    <w:rsid w:val="00633120"/>
    <w:rsid w:val="0063324F"/>
    <w:rsid w:val="0063377D"/>
    <w:rsid w:val="006337DA"/>
    <w:rsid w:val="00636043"/>
    <w:rsid w:val="00636542"/>
    <w:rsid w:val="006367D1"/>
    <w:rsid w:val="006367E6"/>
    <w:rsid w:val="00637F3C"/>
    <w:rsid w:val="00640588"/>
    <w:rsid w:val="00641D27"/>
    <w:rsid w:val="00642E62"/>
    <w:rsid w:val="00644700"/>
    <w:rsid w:val="00644A6E"/>
    <w:rsid w:val="00644A7B"/>
    <w:rsid w:val="006456BF"/>
    <w:rsid w:val="006467FD"/>
    <w:rsid w:val="006469C3"/>
    <w:rsid w:val="00646FAB"/>
    <w:rsid w:val="00647672"/>
    <w:rsid w:val="00647797"/>
    <w:rsid w:val="00647C13"/>
    <w:rsid w:val="006507DA"/>
    <w:rsid w:val="006510F0"/>
    <w:rsid w:val="00651E7C"/>
    <w:rsid w:val="00652B03"/>
    <w:rsid w:val="0065526F"/>
    <w:rsid w:val="00655E86"/>
    <w:rsid w:val="00657022"/>
    <w:rsid w:val="00662A7C"/>
    <w:rsid w:val="00662F64"/>
    <w:rsid w:val="006634B9"/>
    <w:rsid w:val="00665CE4"/>
    <w:rsid w:val="00666596"/>
    <w:rsid w:val="006668C4"/>
    <w:rsid w:val="006676AE"/>
    <w:rsid w:val="0067252F"/>
    <w:rsid w:val="00672CB1"/>
    <w:rsid w:val="006749A0"/>
    <w:rsid w:val="00674BD6"/>
    <w:rsid w:val="0067588B"/>
    <w:rsid w:val="00680760"/>
    <w:rsid w:val="00681F91"/>
    <w:rsid w:val="00682EEF"/>
    <w:rsid w:val="0068520B"/>
    <w:rsid w:val="006904A3"/>
    <w:rsid w:val="00693E55"/>
    <w:rsid w:val="006948AB"/>
    <w:rsid w:val="00695C31"/>
    <w:rsid w:val="00696288"/>
    <w:rsid w:val="00696697"/>
    <w:rsid w:val="006A09C9"/>
    <w:rsid w:val="006A0F50"/>
    <w:rsid w:val="006A15EB"/>
    <w:rsid w:val="006A304A"/>
    <w:rsid w:val="006A3741"/>
    <w:rsid w:val="006A6C14"/>
    <w:rsid w:val="006A7B8B"/>
    <w:rsid w:val="006B039F"/>
    <w:rsid w:val="006B20B4"/>
    <w:rsid w:val="006B2191"/>
    <w:rsid w:val="006B323E"/>
    <w:rsid w:val="006B3987"/>
    <w:rsid w:val="006B711D"/>
    <w:rsid w:val="006B71B7"/>
    <w:rsid w:val="006B77A9"/>
    <w:rsid w:val="006C0088"/>
    <w:rsid w:val="006C110B"/>
    <w:rsid w:val="006C554F"/>
    <w:rsid w:val="006C63D6"/>
    <w:rsid w:val="006C709E"/>
    <w:rsid w:val="006C7F20"/>
    <w:rsid w:val="006D1802"/>
    <w:rsid w:val="006D1844"/>
    <w:rsid w:val="006D36C5"/>
    <w:rsid w:val="006D3B32"/>
    <w:rsid w:val="006D3EB6"/>
    <w:rsid w:val="006D5C73"/>
    <w:rsid w:val="006D7115"/>
    <w:rsid w:val="006E2B25"/>
    <w:rsid w:val="006E38E6"/>
    <w:rsid w:val="006E5808"/>
    <w:rsid w:val="006E69A5"/>
    <w:rsid w:val="006E71F5"/>
    <w:rsid w:val="006F05DB"/>
    <w:rsid w:val="006F14A6"/>
    <w:rsid w:val="006F2C87"/>
    <w:rsid w:val="006F3F56"/>
    <w:rsid w:val="006F40EB"/>
    <w:rsid w:val="006F4E6B"/>
    <w:rsid w:val="00700ABC"/>
    <w:rsid w:val="00702263"/>
    <w:rsid w:val="00704AF8"/>
    <w:rsid w:val="00706D3E"/>
    <w:rsid w:val="00706EBF"/>
    <w:rsid w:val="00707F7F"/>
    <w:rsid w:val="00710787"/>
    <w:rsid w:val="0071123E"/>
    <w:rsid w:val="0071175B"/>
    <w:rsid w:val="00711E8A"/>
    <w:rsid w:val="00712B1B"/>
    <w:rsid w:val="00714486"/>
    <w:rsid w:val="007153B9"/>
    <w:rsid w:val="00716E8F"/>
    <w:rsid w:val="007200FB"/>
    <w:rsid w:val="00720A3B"/>
    <w:rsid w:val="00722697"/>
    <w:rsid w:val="0072284D"/>
    <w:rsid w:val="0072452E"/>
    <w:rsid w:val="00724D3E"/>
    <w:rsid w:val="00725CD6"/>
    <w:rsid w:val="00726DFF"/>
    <w:rsid w:val="0072789F"/>
    <w:rsid w:val="00727986"/>
    <w:rsid w:val="007301B8"/>
    <w:rsid w:val="007307AC"/>
    <w:rsid w:val="00730C31"/>
    <w:rsid w:val="00732464"/>
    <w:rsid w:val="00732B82"/>
    <w:rsid w:val="007348E3"/>
    <w:rsid w:val="00737B80"/>
    <w:rsid w:val="00740592"/>
    <w:rsid w:val="007413BD"/>
    <w:rsid w:val="00741836"/>
    <w:rsid w:val="00741BBA"/>
    <w:rsid w:val="00742989"/>
    <w:rsid w:val="00744CF6"/>
    <w:rsid w:val="00745FC5"/>
    <w:rsid w:val="00746CFE"/>
    <w:rsid w:val="007476B4"/>
    <w:rsid w:val="007476E9"/>
    <w:rsid w:val="00750F26"/>
    <w:rsid w:val="00752073"/>
    <w:rsid w:val="007531E3"/>
    <w:rsid w:val="00754BE7"/>
    <w:rsid w:val="00755AF9"/>
    <w:rsid w:val="00757AB9"/>
    <w:rsid w:val="00757D4A"/>
    <w:rsid w:val="007620BA"/>
    <w:rsid w:val="007628B7"/>
    <w:rsid w:val="007636EB"/>
    <w:rsid w:val="00763B47"/>
    <w:rsid w:val="00763C52"/>
    <w:rsid w:val="00763D8C"/>
    <w:rsid w:val="007642BD"/>
    <w:rsid w:val="00764D21"/>
    <w:rsid w:val="007655FB"/>
    <w:rsid w:val="007673F7"/>
    <w:rsid w:val="00767A72"/>
    <w:rsid w:val="00767C98"/>
    <w:rsid w:val="007731D7"/>
    <w:rsid w:val="00774FD5"/>
    <w:rsid w:val="00774FF1"/>
    <w:rsid w:val="007755B2"/>
    <w:rsid w:val="00775840"/>
    <w:rsid w:val="00777E6B"/>
    <w:rsid w:val="0078052C"/>
    <w:rsid w:val="0078270E"/>
    <w:rsid w:val="0078355D"/>
    <w:rsid w:val="00784126"/>
    <w:rsid w:val="00784E88"/>
    <w:rsid w:val="00785819"/>
    <w:rsid w:val="00785C0E"/>
    <w:rsid w:val="00786202"/>
    <w:rsid w:val="0078722D"/>
    <w:rsid w:val="00787549"/>
    <w:rsid w:val="00793C6A"/>
    <w:rsid w:val="00793D1D"/>
    <w:rsid w:val="007946B9"/>
    <w:rsid w:val="00794E73"/>
    <w:rsid w:val="00795CD7"/>
    <w:rsid w:val="00795FD6"/>
    <w:rsid w:val="0079689F"/>
    <w:rsid w:val="00796E48"/>
    <w:rsid w:val="007A0691"/>
    <w:rsid w:val="007A0EA6"/>
    <w:rsid w:val="007A3A8E"/>
    <w:rsid w:val="007A6590"/>
    <w:rsid w:val="007A6D48"/>
    <w:rsid w:val="007A732E"/>
    <w:rsid w:val="007A734E"/>
    <w:rsid w:val="007B005E"/>
    <w:rsid w:val="007B077C"/>
    <w:rsid w:val="007B13DD"/>
    <w:rsid w:val="007B3878"/>
    <w:rsid w:val="007B452E"/>
    <w:rsid w:val="007B656B"/>
    <w:rsid w:val="007B696E"/>
    <w:rsid w:val="007B6A88"/>
    <w:rsid w:val="007B7388"/>
    <w:rsid w:val="007B7EC4"/>
    <w:rsid w:val="007C1966"/>
    <w:rsid w:val="007C1EA8"/>
    <w:rsid w:val="007C2C9C"/>
    <w:rsid w:val="007C358D"/>
    <w:rsid w:val="007C5397"/>
    <w:rsid w:val="007C53C0"/>
    <w:rsid w:val="007C6A15"/>
    <w:rsid w:val="007C716C"/>
    <w:rsid w:val="007D02BD"/>
    <w:rsid w:val="007D0D2D"/>
    <w:rsid w:val="007D134B"/>
    <w:rsid w:val="007D266B"/>
    <w:rsid w:val="007D26D2"/>
    <w:rsid w:val="007D2CA8"/>
    <w:rsid w:val="007D3D12"/>
    <w:rsid w:val="007D444E"/>
    <w:rsid w:val="007D63BB"/>
    <w:rsid w:val="007D65B5"/>
    <w:rsid w:val="007E0B5F"/>
    <w:rsid w:val="007E10C8"/>
    <w:rsid w:val="007E2545"/>
    <w:rsid w:val="007E28F4"/>
    <w:rsid w:val="007E3DC4"/>
    <w:rsid w:val="007E6564"/>
    <w:rsid w:val="007E76CC"/>
    <w:rsid w:val="007F04F4"/>
    <w:rsid w:val="007F0F41"/>
    <w:rsid w:val="007F242F"/>
    <w:rsid w:val="007F2F66"/>
    <w:rsid w:val="007F4400"/>
    <w:rsid w:val="007F519E"/>
    <w:rsid w:val="008033AD"/>
    <w:rsid w:val="0080631C"/>
    <w:rsid w:val="008065A5"/>
    <w:rsid w:val="00806DD6"/>
    <w:rsid w:val="00807505"/>
    <w:rsid w:val="00810AF4"/>
    <w:rsid w:val="008137E6"/>
    <w:rsid w:val="008155D8"/>
    <w:rsid w:val="0081575F"/>
    <w:rsid w:val="00815EB2"/>
    <w:rsid w:val="00820E0B"/>
    <w:rsid w:val="008215E1"/>
    <w:rsid w:val="00821C18"/>
    <w:rsid w:val="008229C5"/>
    <w:rsid w:val="008233AA"/>
    <w:rsid w:val="00826116"/>
    <w:rsid w:val="00827F35"/>
    <w:rsid w:val="00830747"/>
    <w:rsid w:val="00832AE3"/>
    <w:rsid w:val="00833BBF"/>
    <w:rsid w:val="00834145"/>
    <w:rsid w:val="008348DC"/>
    <w:rsid w:val="00835D76"/>
    <w:rsid w:val="0083724D"/>
    <w:rsid w:val="0083731B"/>
    <w:rsid w:val="00837F82"/>
    <w:rsid w:val="00842531"/>
    <w:rsid w:val="008436ED"/>
    <w:rsid w:val="008447F2"/>
    <w:rsid w:val="008450DC"/>
    <w:rsid w:val="00847788"/>
    <w:rsid w:val="00851285"/>
    <w:rsid w:val="00851C85"/>
    <w:rsid w:val="008530EF"/>
    <w:rsid w:val="00854197"/>
    <w:rsid w:val="0085566F"/>
    <w:rsid w:val="00855FCE"/>
    <w:rsid w:val="00856C16"/>
    <w:rsid w:val="008575B5"/>
    <w:rsid w:val="00860C10"/>
    <w:rsid w:val="00862539"/>
    <w:rsid w:val="00862665"/>
    <w:rsid w:val="008626D2"/>
    <w:rsid w:val="00862B5E"/>
    <w:rsid w:val="0086328B"/>
    <w:rsid w:val="00864457"/>
    <w:rsid w:val="00864A7D"/>
    <w:rsid w:val="0086675C"/>
    <w:rsid w:val="00870C7E"/>
    <w:rsid w:val="00871E71"/>
    <w:rsid w:val="00874A71"/>
    <w:rsid w:val="008767D4"/>
    <w:rsid w:val="00877A71"/>
    <w:rsid w:val="0088134E"/>
    <w:rsid w:val="00881E16"/>
    <w:rsid w:val="0088321D"/>
    <w:rsid w:val="00883EE3"/>
    <w:rsid w:val="00884E30"/>
    <w:rsid w:val="00885DB1"/>
    <w:rsid w:val="008874B2"/>
    <w:rsid w:val="00890F93"/>
    <w:rsid w:val="008913CC"/>
    <w:rsid w:val="00892CC8"/>
    <w:rsid w:val="00893FCE"/>
    <w:rsid w:val="008949E8"/>
    <w:rsid w:val="00895772"/>
    <w:rsid w:val="00896324"/>
    <w:rsid w:val="0089693B"/>
    <w:rsid w:val="00896BE5"/>
    <w:rsid w:val="00896F44"/>
    <w:rsid w:val="008A0DA9"/>
    <w:rsid w:val="008A1AE1"/>
    <w:rsid w:val="008A1EC7"/>
    <w:rsid w:val="008A31A9"/>
    <w:rsid w:val="008A5CA4"/>
    <w:rsid w:val="008A68FA"/>
    <w:rsid w:val="008B0383"/>
    <w:rsid w:val="008B0B00"/>
    <w:rsid w:val="008B1F7A"/>
    <w:rsid w:val="008B25D0"/>
    <w:rsid w:val="008B36E0"/>
    <w:rsid w:val="008B3D39"/>
    <w:rsid w:val="008B474D"/>
    <w:rsid w:val="008B56DD"/>
    <w:rsid w:val="008B59FE"/>
    <w:rsid w:val="008C1D86"/>
    <w:rsid w:val="008C2D13"/>
    <w:rsid w:val="008C4791"/>
    <w:rsid w:val="008C563F"/>
    <w:rsid w:val="008C67D6"/>
    <w:rsid w:val="008C7988"/>
    <w:rsid w:val="008D0D63"/>
    <w:rsid w:val="008D1648"/>
    <w:rsid w:val="008D22F4"/>
    <w:rsid w:val="008D3BD5"/>
    <w:rsid w:val="008D3FAD"/>
    <w:rsid w:val="008D5399"/>
    <w:rsid w:val="008D7D30"/>
    <w:rsid w:val="008E2F7D"/>
    <w:rsid w:val="008E3365"/>
    <w:rsid w:val="008E3E9F"/>
    <w:rsid w:val="008E4F6E"/>
    <w:rsid w:val="008E50FA"/>
    <w:rsid w:val="008E5DA9"/>
    <w:rsid w:val="008E6AFA"/>
    <w:rsid w:val="008F190E"/>
    <w:rsid w:val="008F5311"/>
    <w:rsid w:val="008F5330"/>
    <w:rsid w:val="008F5C0B"/>
    <w:rsid w:val="008F681A"/>
    <w:rsid w:val="008F6B9B"/>
    <w:rsid w:val="008F7639"/>
    <w:rsid w:val="0090176F"/>
    <w:rsid w:val="009019D0"/>
    <w:rsid w:val="009027C6"/>
    <w:rsid w:val="0090699F"/>
    <w:rsid w:val="00910322"/>
    <w:rsid w:val="00910329"/>
    <w:rsid w:val="00911CFF"/>
    <w:rsid w:val="0091237E"/>
    <w:rsid w:val="00915EB4"/>
    <w:rsid w:val="0092040A"/>
    <w:rsid w:val="00923193"/>
    <w:rsid w:val="009237F5"/>
    <w:rsid w:val="00925588"/>
    <w:rsid w:val="00927E60"/>
    <w:rsid w:val="00931597"/>
    <w:rsid w:val="0093187D"/>
    <w:rsid w:val="00933274"/>
    <w:rsid w:val="00934CE5"/>
    <w:rsid w:val="00935030"/>
    <w:rsid w:val="009353E7"/>
    <w:rsid w:val="00935E91"/>
    <w:rsid w:val="0093634A"/>
    <w:rsid w:val="00937A3F"/>
    <w:rsid w:val="009413EF"/>
    <w:rsid w:val="00941E69"/>
    <w:rsid w:val="00941FFC"/>
    <w:rsid w:val="00942655"/>
    <w:rsid w:val="009430C0"/>
    <w:rsid w:val="00943B82"/>
    <w:rsid w:val="00944DD6"/>
    <w:rsid w:val="00944F67"/>
    <w:rsid w:val="00947B00"/>
    <w:rsid w:val="00950447"/>
    <w:rsid w:val="00952E9D"/>
    <w:rsid w:val="009540F3"/>
    <w:rsid w:val="009541A7"/>
    <w:rsid w:val="00954E22"/>
    <w:rsid w:val="00955392"/>
    <w:rsid w:val="00956269"/>
    <w:rsid w:val="00957316"/>
    <w:rsid w:val="009577E9"/>
    <w:rsid w:val="009603CF"/>
    <w:rsid w:val="00960BC7"/>
    <w:rsid w:val="00961070"/>
    <w:rsid w:val="00961446"/>
    <w:rsid w:val="00961EF3"/>
    <w:rsid w:val="00965C36"/>
    <w:rsid w:val="00967852"/>
    <w:rsid w:val="00967874"/>
    <w:rsid w:val="00967FE9"/>
    <w:rsid w:val="00970B82"/>
    <w:rsid w:val="00971263"/>
    <w:rsid w:val="009729F3"/>
    <w:rsid w:val="0098252A"/>
    <w:rsid w:val="00984850"/>
    <w:rsid w:val="009860AF"/>
    <w:rsid w:val="00987B0D"/>
    <w:rsid w:val="0099161E"/>
    <w:rsid w:val="0099239D"/>
    <w:rsid w:val="00995BAE"/>
    <w:rsid w:val="00995D71"/>
    <w:rsid w:val="00996102"/>
    <w:rsid w:val="00997F28"/>
    <w:rsid w:val="009A0AEA"/>
    <w:rsid w:val="009A467E"/>
    <w:rsid w:val="009A4EE6"/>
    <w:rsid w:val="009A5F03"/>
    <w:rsid w:val="009A5FF2"/>
    <w:rsid w:val="009A6B3B"/>
    <w:rsid w:val="009A784D"/>
    <w:rsid w:val="009B08EF"/>
    <w:rsid w:val="009B1C96"/>
    <w:rsid w:val="009B3D74"/>
    <w:rsid w:val="009B46EB"/>
    <w:rsid w:val="009B4E36"/>
    <w:rsid w:val="009B5A81"/>
    <w:rsid w:val="009B64A0"/>
    <w:rsid w:val="009B6B76"/>
    <w:rsid w:val="009B7CC7"/>
    <w:rsid w:val="009C2050"/>
    <w:rsid w:val="009C2211"/>
    <w:rsid w:val="009C34B1"/>
    <w:rsid w:val="009C3B2E"/>
    <w:rsid w:val="009C7969"/>
    <w:rsid w:val="009D05FD"/>
    <w:rsid w:val="009D0A72"/>
    <w:rsid w:val="009D2DD1"/>
    <w:rsid w:val="009D41C4"/>
    <w:rsid w:val="009D494F"/>
    <w:rsid w:val="009D6719"/>
    <w:rsid w:val="009E1D61"/>
    <w:rsid w:val="009E5625"/>
    <w:rsid w:val="009E6CBE"/>
    <w:rsid w:val="009F2474"/>
    <w:rsid w:val="009F3965"/>
    <w:rsid w:val="009F3992"/>
    <w:rsid w:val="009F3DA5"/>
    <w:rsid w:val="009F4330"/>
    <w:rsid w:val="009F46AF"/>
    <w:rsid w:val="009F66EE"/>
    <w:rsid w:val="009F6D82"/>
    <w:rsid w:val="00A00040"/>
    <w:rsid w:val="00A00468"/>
    <w:rsid w:val="00A01746"/>
    <w:rsid w:val="00A01883"/>
    <w:rsid w:val="00A027BC"/>
    <w:rsid w:val="00A02EB7"/>
    <w:rsid w:val="00A03A9E"/>
    <w:rsid w:val="00A0542F"/>
    <w:rsid w:val="00A05C3E"/>
    <w:rsid w:val="00A10A43"/>
    <w:rsid w:val="00A10DA5"/>
    <w:rsid w:val="00A12BB1"/>
    <w:rsid w:val="00A138D6"/>
    <w:rsid w:val="00A14EEE"/>
    <w:rsid w:val="00A153E3"/>
    <w:rsid w:val="00A176D2"/>
    <w:rsid w:val="00A17F73"/>
    <w:rsid w:val="00A20DF9"/>
    <w:rsid w:val="00A2474A"/>
    <w:rsid w:val="00A24D83"/>
    <w:rsid w:val="00A25CB6"/>
    <w:rsid w:val="00A275C1"/>
    <w:rsid w:val="00A27AAA"/>
    <w:rsid w:val="00A3027A"/>
    <w:rsid w:val="00A3132D"/>
    <w:rsid w:val="00A31DE0"/>
    <w:rsid w:val="00A34FBE"/>
    <w:rsid w:val="00A355E9"/>
    <w:rsid w:val="00A35BC9"/>
    <w:rsid w:val="00A409F9"/>
    <w:rsid w:val="00A412CA"/>
    <w:rsid w:val="00A41955"/>
    <w:rsid w:val="00A41957"/>
    <w:rsid w:val="00A42E9E"/>
    <w:rsid w:val="00A439F9"/>
    <w:rsid w:val="00A46F01"/>
    <w:rsid w:val="00A539B1"/>
    <w:rsid w:val="00A5545D"/>
    <w:rsid w:val="00A55569"/>
    <w:rsid w:val="00A5684B"/>
    <w:rsid w:val="00A57221"/>
    <w:rsid w:val="00A572EB"/>
    <w:rsid w:val="00A6055B"/>
    <w:rsid w:val="00A60584"/>
    <w:rsid w:val="00A61D69"/>
    <w:rsid w:val="00A64A8C"/>
    <w:rsid w:val="00A672E7"/>
    <w:rsid w:val="00A713D7"/>
    <w:rsid w:val="00A7310B"/>
    <w:rsid w:val="00A73D7E"/>
    <w:rsid w:val="00A77EE3"/>
    <w:rsid w:val="00A80B5C"/>
    <w:rsid w:val="00A82978"/>
    <w:rsid w:val="00A860B0"/>
    <w:rsid w:val="00A87651"/>
    <w:rsid w:val="00A87D70"/>
    <w:rsid w:val="00A9027C"/>
    <w:rsid w:val="00A91AB2"/>
    <w:rsid w:val="00A925BF"/>
    <w:rsid w:val="00A93580"/>
    <w:rsid w:val="00A93DE9"/>
    <w:rsid w:val="00A96995"/>
    <w:rsid w:val="00A971B6"/>
    <w:rsid w:val="00A97620"/>
    <w:rsid w:val="00AA032D"/>
    <w:rsid w:val="00AA06DF"/>
    <w:rsid w:val="00AA0E2F"/>
    <w:rsid w:val="00AA307A"/>
    <w:rsid w:val="00AA3BD2"/>
    <w:rsid w:val="00AA6A8D"/>
    <w:rsid w:val="00AB14C9"/>
    <w:rsid w:val="00AB2B52"/>
    <w:rsid w:val="00AB300A"/>
    <w:rsid w:val="00AB3E2E"/>
    <w:rsid w:val="00AB48F8"/>
    <w:rsid w:val="00AB502A"/>
    <w:rsid w:val="00AC15B0"/>
    <w:rsid w:val="00AC1893"/>
    <w:rsid w:val="00AC1906"/>
    <w:rsid w:val="00AC2447"/>
    <w:rsid w:val="00AC2963"/>
    <w:rsid w:val="00AC2C62"/>
    <w:rsid w:val="00AC58D2"/>
    <w:rsid w:val="00AC5979"/>
    <w:rsid w:val="00AC6C6C"/>
    <w:rsid w:val="00AC7EF1"/>
    <w:rsid w:val="00AC7FDB"/>
    <w:rsid w:val="00AD0DB3"/>
    <w:rsid w:val="00AD4AD6"/>
    <w:rsid w:val="00AD50E4"/>
    <w:rsid w:val="00AD6846"/>
    <w:rsid w:val="00AD73EE"/>
    <w:rsid w:val="00AE2254"/>
    <w:rsid w:val="00AE29D0"/>
    <w:rsid w:val="00AE3606"/>
    <w:rsid w:val="00AE37F8"/>
    <w:rsid w:val="00AE45CC"/>
    <w:rsid w:val="00AE4C9D"/>
    <w:rsid w:val="00AE7A79"/>
    <w:rsid w:val="00AE7B48"/>
    <w:rsid w:val="00AE7DB6"/>
    <w:rsid w:val="00AF0BF4"/>
    <w:rsid w:val="00AF139D"/>
    <w:rsid w:val="00AF4CFD"/>
    <w:rsid w:val="00AF5A14"/>
    <w:rsid w:val="00AF7359"/>
    <w:rsid w:val="00AF747C"/>
    <w:rsid w:val="00AF7CA7"/>
    <w:rsid w:val="00B02849"/>
    <w:rsid w:val="00B04BFF"/>
    <w:rsid w:val="00B06CE0"/>
    <w:rsid w:val="00B07ECD"/>
    <w:rsid w:val="00B120CF"/>
    <w:rsid w:val="00B12271"/>
    <w:rsid w:val="00B12DA9"/>
    <w:rsid w:val="00B140DC"/>
    <w:rsid w:val="00B15F78"/>
    <w:rsid w:val="00B161B2"/>
    <w:rsid w:val="00B2073C"/>
    <w:rsid w:val="00B24949"/>
    <w:rsid w:val="00B25023"/>
    <w:rsid w:val="00B26FB1"/>
    <w:rsid w:val="00B27BE3"/>
    <w:rsid w:val="00B301CE"/>
    <w:rsid w:val="00B31968"/>
    <w:rsid w:val="00B32132"/>
    <w:rsid w:val="00B32A8A"/>
    <w:rsid w:val="00B33827"/>
    <w:rsid w:val="00B339BE"/>
    <w:rsid w:val="00B33B70"/>
    <w:rsid w:val="00B33F4B"/>
    <w:rsid w:val="00B37D24"/>
    <w:rsid w:val="00B41A1F"/>
    <w:rsid w:val="00B431A0"/>
    <w:rsid w:val="00B43FD8"/>
    <w:rsid w:val="00B44EEF"/>
    <w:rsid w:val="00B453E9"/>
    <w:rsid w:val="00B50092"/>
    <w:rsid w:val="00B50109"/>
    <w:rsid w:val="00B51E71"/>
    <w:rsid w:val="00B52B6D"/>
    <w:rsid w:val="00B54305"/>
    <w:rsid w:val="00B543B5"/>
    <w:rsid w:val="00B566AC"/>
    <w:rsid w:val="00B5684F"/>
    <w:rsid w:val="00B61143"/>
    <w:rsid w:val="00B620BE"/>
    <w:rsid w:val="00B63325"/>
    <w:rsid w:val="00B6358D"/>
    <w:rsid w:val="00B645B3"/>
    <w:rsid w:val="00B6488E"/>
    <w:rsid w:val="00B65897"/>
    <w:rsid w:val="00B70AB2"/>
    <w:rsid w:val="00B73231"/>
    <w:rsid w:val="00B749FE"/>
    <w:rsid w:val="00B76247"/>
    <w:rsid w:val="00B765CA"/>
    <w:rsid w:val="00B82799"/>
    <w:rsid w:val="00B8337C"/>
    <w:rsid w:val="00B83739"/>
    <w:rsid w:val="00B83B55"/>
    <w:rsid w:val="00B84658"/>
    <w:rsid w:val="00B8584A"/>
    <w:rsid w:val="00B8607A"/>
    <w:rsid w:val="00B8759A"/>
    <w:rsid w:val="00B8792A"/>
    <w:rsid w:val="00B87995"/>
    <w:rsid w:val="00B90067"/>
    <w:rsid w:val="00B90AA3"/>
    <w:rsid w:val="00B91E31"/>
    <w:rsid w:val="00B94918"/>
    <w:rsid w:val="00B94DF4"/>
    <w:rsid w:val="00B954AA"/>
    <w:rsid w:val="00B95AA5"/>
    <w:rsid w:val="00B96E9F"/>
    <w:rsid w:val="00B97B9D"/>
    <w:rsid w:val="00BA0A3E"/>
    <w:rsid w:val="00BA1DEF"/>
    <w:rsid w:val="00BA34CA"/>
    <w:rsid w:val="00BA4850"/>
    <w:rsid w:val="00BA653E"/>
    <w:rsid w:val="00BA699E"/>
    <w:rsid w:val="00BB117B"/>
    <w:rsid w:val="00BB16AE"/>
    <w:rsid w:val="00BB2D5A"/>
    <w:rsid w:val="00BB3B4C"/>
    <w:rsid w:val="00BB3BF2"/>
    <w:rsid w:val="00BB3CDE"/>
    <w:rsid w:val="00BB3E7B"/>
    <w:rsid w:val="00BB5721"/>
    <w:rsid w:val="00BB58B8"/>
    <w:rsid w:val="00BB75F6"/>
    <w:rsid w:val="00BB7BD6"/>
    <w:rsid w:val="00BC1E79"/>
    <w:rsid w:val="00BC2656"/>
    <w:rsid w:val="00BC3F5C"/>
    <w:rsid w:val="00BC42DB"/>
    <w:rsid w:val="00BC4D88"/>
    <w:rsid w:val="00BC4F2C"/>
    <w:rsid w:val="00BC55E0"/>
    <w:rsid w:val="00BC7374"/>
    <w:rsid w:val="00BD0418"/>
    <w:rsid w:val="00BE336F"/>
    <w:rsid w:val="00BE4582"/>
    <w:rsid w:val="00BE5391"/>
    <w:rsid w:val="00BE75F2"/>
    <w:rsid w:val="00BE77F3"/>
    <w:rsid w:val="00BE7825"/>
    <w:rsid w:val="00BF02EE"/>
    <w:rsid w:val="00BF0C84"/>
    <w:rsid w:val="00BF0C9F"/>
    <w:rsid w:val="00BF1115"/>
    <w:rsid w:val="00BF1830"/>
    <w:rsid w:val="00BF4CA2"/>
    <w:rsid w:val="00BF516D"/>
    <w:rsid w:val="00BF676D"/>
    <w:rsid w:val="00BF68AF"/>
    <w:rsid w:val="00BF69D9"/>
    <w:rsid w:val="00BF6BB5"/>
    <w:rsid w:val="00BF7620"/>
    <w:rsid w:val="00BF7714"/>
    <w:rsid w:val="00C0026D"/>
    <w:rsid w:val="00C00CA2"/>
    <w:rsid w:val="00C073A6"/>
    <w:rsid w:val="00C1066D"/>
    <w:rsid w:val="00C10DBB"/>
    <w:rsid w:val="00C11907"/>
    <w:rsid w:val="00C132A5"/>
    <w:rsid w:val="00C14D86"/>
    <w:rsid w:val="00C14E60"/>
    <w:rsid w:val="00C15A2F"/>
    <w:rsid w:val="00C16828"/>
    <w:rsid w:val="00C2095A"/>
    <w:rsid w:val="00C221FE"/>
    <w:rsid w:val="00C2247E"/>
    <w:rsid w:val="00C230A7"/>
    <w:rsid w:val="00C25065"/>
    <w:rsid w:val="00C3102F"/>
    <w:rsid w:val="00C315CF"/>
    <w:rsid w:val="00C31D64"/>
    <w:rsid w:val="00C32310"/>
    <w:rsid w:val="00C32434"/>
    <w:rsid w:val="00C33314"/>
    <w:rsid w:val="00C34AA5"/>
    <w:rsid w:val="00C36F08"/>
    <w:rsid w:val="00C37686"/>
    <w:rsid w:val="00C4145D"/>
    <w:rsid w:val="00C425CB"/>
    <w:rsid w:val="00C42908"/>
    <w:rsid w:val="00C43311"/>
    <w:rsid w:val="00C435C3"/>
    <w:rsid w:val="00C44307"/>
    <w:rsid w:val="00C45530"/>
    <w:rsid w:val="00C46D84"/>
    <w:rsid w:val="00C47C0C"/>
    <w:rsid w:val="00C50A9B"/>
    <w:rsid w:val="00C50BB6"/>
    <w:rsid w:val="00C52668"/>
    <w:rsid w:val="00C56C5D"/>
    <w:rsid w:val="00C56C87"/>
    <w:rsid w:val="00C62B1C"/>
    <w:rsid w:val="00C62F6C"/>
    <w:rsid w:val="00C665E5"/>
    <w:rsid w:val="00C70C45"/>
    <w:rsid w:val="00C7440D"/>
    <w:rsid w:val="00C75CD5"/>
    <w:rsid w:val="00C77BC8"/>
    <w:rsid w:val="00C811CA"/>
    <w:rsid w:val="00C819AD"/>
    <w:rsid w:val="00C81C41"/>
    <w:rsid w:val="00C82565"/>
    <w:rsid w:val="00C82671"/>
    <w:rsid w:val="00C82F64"/>
    <w:rsid w:val="00C83D58"/>
    <w:rsid w:val="00C85DCD"/>
    <w:rsid w:val="00C86802"/>
    <w:rsid w:val="00C86D82"/>
    <w:rsid w:val="00C90107"/>
    <w:rsid w:val="00C9015E"/>
    <w:rsid w:val="00C910A4"/>
    <w:rsid w:val="00C915E1"/>
    <w:rsid w:val="00C92266"/>
    <w:rsid w:val="00C92B06"/>
    <w:rsid w:val="00C95325"/>
    <w:rsid w:val="00C96741"/>
    <w:rsid w:val="00C97480"/>
    <w:rsid w:val="00C97A76"/>
    <w:rsid w:val="00CA199B"/>
    <w:rsid w:val="00CA1AA4"/>
    <w:rsid w:val="00CA3167"/>
    <w:rsid w:val="00CA39AA"/>
    <w:rsid w:val="00CA4CEC"/>
    <w:rsid w:val="00CA4EDC"/>
    <w:rsid w:val="00CA5EC4"/>
    <w:rsid w:val="00CA60DB"/>
    <w:rsid w:val="00CA6110"/>
    <w:rsid w:val="00CA7DF3"/>
    <w:rsid w:val="00CB0455"/>
    <w:rsid w:val="00CB0610"/>
    <w:rsid w:val="00CB07E3"/>
    <w:rsid w:val="00CB2030"/>
    <w:rsid w:val="00CB21C7"/>
    <w:rsid w:val="00CB2E67"/>
    <w:rsid w:val="00CB2FE7"/>
    <w:rsid w:val="00CB39AD"/>
    <w:rsid w:val="00CB538D"/>
    <w:rsid w:val="00CB5B8D"/>
    <w:rsid w:val="00CB69B1"/>
    <w:rsid w:val="00CB7154"/>
    <w:rsid w:val="00CB73BD"/>
    <w:rsid w:val="00CC19E5"/>
    <w:rsid w:val="00CC2CCC"/>
    <w:rsid w:val="00CD26EE"/>
    <w:rsid w:val="00CD4FF8"/>
    <w:rsid w:val="00CD5C96"/>
    <w:rsid w:val="00CE15AF"/>
    <w:rsid w:val="00CE188C"/>
    <w:rsid w:val="00CE1A89"/>
    <w:rsid w:val="00CE3289"/>
    <w:rsid w:val="00CE5E71"/>
    <w:rsid w:val="00CE766C"/>
    <w:rsid w:val="00CF00D1"/>
    <w:rsid w:val="00CF0AA6"/>
    <w:rsid w:val="00CF0E5E"/>
    <w:rsid w:val="00CF1C87"/>
    <w:rsid w:val="00CF1EAD"/>
    <w:rsid w:val="00CF2BBE"/>
    <w:rsid w:val="00CF5267"/>
    <w:rsid w:val="00CF5FB8"/>
    <w:rsid w:val="00CF6231"/>
    <w:rsid w:val="00CF7038"/>
    <w:rsid w:val="00CF7057"/>
    <w:rsid w:val="00D00014"/>
    <w:rsid w:val="00D00DB6"/>
    <w:rsid w:val="00D013AD"/>
    <w:rsid w:val="00D01583"/>
    <w:rsid w:val="00D0215F"/>
    <w:rsid w:val="00D02743"/>
    <w:rsid w:val="00D03D9C"/>
    <w:rsid w:val="00D03E32"/>
    <w:rsid w:val="00D05A9E"/>
    <w:rsid w:val="00D061C0"/>
    <w:rsid w:val="00D0674C"/>
    <w:rsid w:val="00D06C98"/>
    <w:rsid w:val="00D11D3F"/>
    <w:rsid w:val="00D12FD1"/>
    <w:rsid w:val="00D13723"/>
    <w:rsid w:val="00D157EE"/>
    <w:rsid w:val="00D165AC"/>
    <w:rsid w:val="00D16AF7"/>
    <w:rsid w:val="00D21DD4"/>
    <w:rsid w:val="00D22CF6"/>
    <w:rsid w:val="00D24541"/>
    <w:rsid w:val="00D2687C"/>
    <w:rsid w:val="00D26D5D"/>
    <w:rsid w:val="00D277E8"/>
    <w:rsid w:val="00D324A2"/>
    <w:rsid w:val="00D32EC2"/>
    <w:rsid w:val="00D3324F"/>
    <w:rsid w:val="00D35C04"/>
    <w:rsid w:val="00D37F4F"/>
    <w:rsid w:val="00D434ED"/>
    <w:rsid w:val="00D4358D"/>
    <w:rsid w:val="00D44EA4"/>
    <w:rsid w:val="00D47CE8"/>
    <w:rsid w:val="00D541CA"/>
    <w:rsid w:val="00D54593"/>
    <w:rsid w:val="00D5561D"/>
    <w:rsid w:val="00D55D81"/>
    <w:rsid w:val="00D57875"/>
    <w:rsid w:val="00D609E5"/>
    <w:rsid w:val="00D614E9"/>
    <w:rsid w:val="00D61C23"/>
    <w:rsid w:val="00D61D11"/>
    <w:rsid w:val="00D6248A"/>
    <w:rsid w:val="00D6280C"/>
    <w:rsid w:val="00D65102"/>
    <w:rsid w:val="00D655CF"/>
    <w:rsid w:val="00D66DEF"/>
    <w:rsid w:val="00D702FC"/>
    <w:rsid w:val="00D7261E"/>
    <w:rsid w:val="00D72782"/>
    <w:rsid w:val="00D74678"/>
    <w:rsid w:val="00D7536D"/>
    <w:rsid w:val="00D762AC"/>
    <w:rsid w:val="00D76A5E"/>
    <w:rsid w:val="00D86BE8"/>
    <w:rsid w:val="00D86DD2"/>
    <w:rsid w:val="00D871A2"/>
    <w:rsid w:val="00D90105"/>
    <w:rsid w:val="00D918BC"/>
    <w:rsid w:val="00D91A93"/>
    <w:rsid w:val="00D920AA"/>
    <w:rsid w:val="00D93D6C"/>
    <w:rsid w:val="00D94C3E"/>
    <w:rsid w:val="00D97B67"/>
    <w:rsid w:val="00D97F64"/>
    <w:rsid w:val="00DA044B"/>
    <w:rsid w:val="00DA0838"/>
    <w:rsid w:val="00DA1A0B"/>
    <w:rsid w:val="00DA2881"/>
    <w:rsid w:val="00DA3547"/>
    <w:rsid w:val="00DA4E82"/>
    <w:rsid w:val="00DA6760"/>
    <w:rsid w:val="00DA796E"/>
    <w:rsid w:val="00DB0421"/>
    <w:rsid w:val="00DB0CD4"/>
    <w:rsid w:val="00DB2F7B"/>
    <w:rsid w:val="00DB3604"/>
    <w:rsid w:val="00DB39AE"/>
    <w:rsid w:val="00DB4ECA"/>
    <w:rsid w:val="00DB60E4"/>
    <w:rsid w:val="00DB6CDC"/>
    <w:rsid w:val="00DB6D3A"/>
    <w:rsid w:val="00DC1FF8"/>
    <w:rsid w:val="00DC221A"/>
    <w:rsid w:val="00DC3DDF"/>
    <w:rsid w:val="00DC4928"/>
    <w:rsid w:val="00DC4C71"/>
    <w:rsid w:val="00DC5A89"/>
    <w:rsid w:val="00DC74CE"/>
    <w:rsid w:val="00DD00A5"/>
    <w:rsid w:val="00DD00C2"/>
    <w:rsid w:val="00DD0BED"/>
    <w:rsid w:val="00DD0EE2"/>
    <w:rsid w:val="00DD26AC"/>
    <w:rsid w:val="00DD2BC2"/>
    <w:rsid w:val="00DD3DCE"/>
    <w:rsid w:val="00DD43B7"/>
    <w:rsid w:val="00DD4C8C"/>
    <w:rsid w:val="00DD5EAA"/>
    <w:rsid w:val="00DE0703"/>
    <w:rsid w:val="00DE0C7A"/>
    <w:rsid w:val="00DE140D"/>
    <w:rsid w:val="00DE2C5B"/>
    <w:rsid w:val="00DE3E44"/>
    <w:rsid w:val="00DE4B60"/>
    <w:rsid w:val="00DE54C9"/>
    <w:rsid w:val="00DE58AE"/>
    <w:rsid w:val="00DE714D"/>
    <w:rsid w:val="00DF1754"/>
    <w:rsid w:val="00DF29EB"/>
    <w:rsid w:val="00DF2D97"/>
    <w:rsid w:val="00DF35A5"/>
    <w:rsid w:val="00DF48F4"/>
    <w:rsid w:val="00DF4C0F"/>
    <w:rsid w:val="00DF518F"/>
    <w:rsid w:val="00DF7247"/>
    <w:rsid w:val="00E00838"/>
    <w:rsid w:val="00E0087A"/>
    <w:rsid w:val="00E012AC"/>
    <w:rsid w:val="00E02AE1"/>
    <w:rsid w:val="00E128B4"/>
    <w:rsid w:val="00E14766"/>
    <w:rsid w:val="00E15D2B"/>
    <w:rsid w:val="00E162F7"/>
    <w:rsid w:val="00E163B8"/>
    <w:rsid w:val="00E17A05"/>
    <w:rsid w:val="00E20A71"/>
    <w:rsid w:val="00E21940"/>
    <w:rsid w:val="00E22E9D"/>
    <w:rsid w:val="00E231F0"/>
    <w:rsid w:val="00E26035"/>
    <w:rsid w:val="00E26215"/>
    <w:rsid w:val="00E27201"/>
    <w:rsid w:val="00E30344"/>
    <w:rsid w:val="00E305D9"/>
    <w:rsid w:val="00E30B8E"/>
    <w:rsid w:val="00E32998"/>
    <w:rsid w:val="00E3363F"/>
    <w:rsid w:val="00E33A41"/>
    <w:rsid w:val="00E361AB"/>
    <w:rsid w:val="00E40A31"/>
    <w:rsid w:val="00E425FB"/>
    <w:rsid w:val="00E432DC"/>
    <w:rsid w:val="00E43837"/>
    <w:rsid w:val="00E44A5B"/>
    <w:rsid w:val="00E45B55"/>
    <w:rsid w:val="00E46D7B"/>
    <w:rsid w:val="00E476B4"/>
    <w:rsid w:val="00E50031"/>
    <w:rsid w:val="00E52223"/>
    <w:rsid w:val="00E52891"/>
    <w:rsid w:val="00E55ECC"/>
    <w:rsid w:val="00E56F51"/>
    <w:rsid w:val="00E570A0"/>
    <w:rsid w:val="00E57582"/>
    <w:rsid w:val="00E60C7C"/>
    <w:rsid w:val="00E6121E"/>
    <w:rsid w:val="00E629E6"/>
    <w:rsid w:val="00E64504"/>
    <w:rsid w:val="00E64AD8"/>
    <w:rsid w:val="00E65DC1"/>
    <w:rsid w:val="00E678C8"/>
    <w:rsid w:val="00E72ECF"/>
    <w:rsid w:val="00E734B0"/>
    <w:rsid w:val="00E74998"/>
    <w:rsid w:val="00E76542"/>
    <w:rsid w:val="00E77C33"/>
    <w:rsid w:val="00E77CA7"/>
    <w:rsid w:val="00E82B01"/>
    <w:rsid w:val="00E83526"/>
    <w:rsid w:val="00E84207"/>
    <w:rsid w:val="00E85A5D"/>
    <w:rsid w:val="00E86ECF"/>
    <w:rsid w:val="00E87E0D"/>
    <w:rsid w:val="00E91E2C"/>
    <w:rsid w:val="00E92284"/>
    <w:rsid w:val="00E92381"/>
    <w:rsid w:val="00E92B8C"/>
    <w:rsid w:val="00E938C1"/>
    <w:rsid w:val="00E94D16"/>
    <w:rsid w:val="00E96000"/>
    <w:rsid w:val="00E96782"/>
    <w:rsid w:val="00EA076F"/>
    <w:rsid w:val="00EA15E5"/>
    <w:rsid w:val="00EA1850"/>
    <w:rsid w:val="00EA4958"/>
    <w:rsid w:val="00EA4F38"/>
    <w:rsid w:val="00EA5055"/>
    <w:rsid w:val="00EA5057"/>
    <w:rsid w:val="00EA6496"/>
    <w:rsid w:val="00EB1278"/>
    <w:rsid w:val="00EB3004"/>
    <w:rsid w:val="00EB3D8D"/>
    <w:rsid w:val="00EB41DE"/>
    <w:rsid w:val="00EB435F"/>
    <w:rsid w:val="00EB65AF"/>
    <w:rsid w:val="00EC46AF"/>
    <w:rsid w:val="00EC6A97"/>
    <w:rsid w:val="00EC6BFF"/>
    <w:rsid w:val="00ED0711"/>
    <w:rsid w:val="00ED0918"/>
    <w:rsid w:val="00ED0E1D"/>
    <w:rsid w:val="00ED1199"/>
    <w:rsid w:val="00ED122E"/>
    <w:rsid w:val="00ED3611"/>
    <w:rsid w:val="00ED428F"/>
    <w:rsid w:val="00ED478C"/>
    <w:rsid w:val="00ED493A"/>
    <w:rsid w:val="00ED601F"/>
    <w:rsid w:val="00ED6798"/>
    <w:rsid w:val="00ED7B5F"/>
    <w:rsid w:val="00ED7BC7"/>
    <w:rsid w:val="00EE0980"/>
    <w:rsid w:val="00EE3D5A"/>
    <w:rsid w:val="00EE3E51"/>
    <w:rsid w:val="00EE46F3"/>
    <w:rsid w:val="00EE4B70"/>
    <w:rsid w:val="00EE61E2"/>
    <w:rsid w:val="00EF0360"/>
    <w:rsid w:val="00EF4CED"/>
    <w:rsid w:val="00EF5298"/>
    <w:rsid w:val="00EF66F1"/>
    <w:rsid w:val="00F00780"/>
    <w:rsid w:val="00F00E4D"/>
    <w:rsid w:val="00F02CAD"/>
    <w:rsid w:val="00F0716C"/>
    <w:rsid w:val="00F10932"/>
    <w:rsid w:val="00F10ABB"/>
    <w:rsid w:val="00F11E20"/>
    <w:rsid w:val="00F1291F"/>
    <w:rsid w:val="00F12C0E"/>
    <w:rsid w:val="00F13806"/>
    <w:rsid w:val="00F1517D"/>
    <w:rsid w:val="00F15550"/>
    <w:rsid w:val="00F17588"/>
    <w:rsid w:val="00F17772"/>
    <w:rsid w:val="00F223DB"/>
    <w:rsid w:val="00F22ED3"/>
    <w:rsid w:val="00F234D9"/>
    <w:rsid w:val="00F23995"/>
    <w:rsid w:val="00F23C33"/>
    <w:rsid w:val="00F2441D"/>
    <w:rsid w:val="00F26E40"/>
    <w:rsid w:val="00F27060"/>
    <w:rsid w:val="00F30890"/>
    <w:rsid w:val="00F31A21"/>
    <w:rsid w:val="00F32035"/>
    <w:rsid w:val="00F32BE0"/>
    <w:rsid w:val="00F32DDB"/>
    <w:rsid w:val="00F33591"/>
    <w:rsid w:val="00F3681F"/>
    <w:rsid w:val="00F36B58"/>
    <w:rsid w:val="00F403D3"/>
    <w:rsid w:val="00F42B7B"/>
    <w:rsid w:val="00F4371C"/>
    <w:rsid w:val="00F44511"/>
    <w:rsid w:val="00F45993"/>
    <w:rsid w:val="00F462E2"/>
    <w:rsid w:val="00F464A6"/>
    <w:rsid w:val="00F466B9"/>
    <w:rsid w:val="00F46F71"/>
    <w:rsid w:val="00F50495"/>
    <w:rsid w:val="00F51D93"/>
    <w:rsid w:val="00F52DBD"/>
    <w:rsid w:val="00F534D0"/>
    <w:rsid w:val="00F5409F"/>
    <w:rsid w:val="00F565CA"/>
    <w:rsid w:val="00F5683A"/>
    <w:rsid w:val="00F578BB"/>
    <w:rsid w:val="00F6077C"/>
    <w:rsid w:val="00F607B7"/>
    <w:rsid w:val="00F61046"/>
    <w:rsid w:val="00F6225F"/>
    <w:rsid w:val="00F623CC"/>
    <w:rsid w:val="00F6286A"/>
    <w:rsid w:val="00F634E3"/>
    <w:rsid w:val="00F63F7A"/>
    <w:rsid w:val="00F645D4"/>
    <w:rsid w:val="00F646A7"/>
    <w:rsid w:val="00F65AD7"/>
    <w:rsid w:val="00F70B49"/>
    <w:rsid w:val="00F732BD"/>
    <w:rsid w:val="00F73BD4"/>
    <w:rsid w:val="00F74212"/>
    <w:rsid w:val="00F75868"/>
    <w:rsid w:val="00F76059"/>
    <w:rsid w:val="00F76BE8"/>
    <w:rsid w:val="00F76C3F"/>
    <w:rsid w:val="00F774AA"/>
    <w:rsid w:val="00F81333"/>
    <w:rsid w:val="00F81763"/>
    <w:rsid w:val="00F828C2"/>
    <w:rsid w:val="00F835D0"/>
    <w:rsid w:val="00F8389D"/>
    <w:rsid w:val="00F84074"/>
    <w:rsid w:val="00F848F8"/>
    <w:rsid w:val="00F84AE2"/>
    <w:rsid w:val="00F86ACF"/>
    <w:rsid w:val="00F871BB"/>
    <w:rsid w:val="00F8747B"/>
    <w:rsid w:val="00F90081"/>
    <w:rsid w:val="00F90F86"/>
    <w:rsid w:val="00F91634"/>
    <w:rsid w:val="00F91C27"/>
    <w:rsid w:val="00F93429"/>
    <w:rsid w:val="00F949F8"/>
    <w:rsid w:val="00F94F0D"/>
    <w:rsid w:val="00F950F0"/>
    <w:rsid w:val="00F9539C"/>
    <w:rsid w:val="00FA064E"/>
    <w:rsid w:val="00FA128C"/>
    <w:rsid w:val="00FA1ED9"/>
    <w:rsid w:val="00FA4E9C"/>
    <w:rsid w:val="00FA58C3"/>
    <w:rsid w:val="00FA7530"/>
    <w:rsid w:val="00FA7F64"/>
    <w:rsid w:val="00FB0175"/>
    <w:rsid w:val="00FB0D9B"/>
    <w:rsid w:val="00FB1476"/>
    <w:rsid w:val="00FB39AF"/>
    <w:rsid w:val="00FB4124"/>
    <w:rsid w:val="00FB4561"/>
    <w:rsid w:val="00FB45BD"/>
    <w:rsid w:val="00FB53F6"/>
    <w:rsid w:val="00FB6DBA"/>
    <w:rsid w:val="00FC03A9"/>
    <w:rsid w:val="00FC0921"/>
    <w:rsid w:val="00FC1084"/>
    <w:rsid w:val="00FC195A"/>
    <w:rsid w:val="00FC3DB4"/>
    <w:rsid w:val="00FC4833"/>
    <w:rsid w:val="00FC4E44"/>
    <w:rsid w:val="00FC76ED"/>
    <w:rsid w:val="00FD07B5"/>
    <w:rsid w:val="00FD0FDF"/>
    <w:rsid w:val="00FD43D0"/>
    <w:rsid w:val="00FD560A"/>
    <w:rsid w:val="00FD5737"/>
    <w:rsid w:val="00FD575B"/>
    <w:rsid w:val="00FD5C17"/>
    <w:rsid w:val="00FD5FAB"/>
    <w:rsid w:val="00FE0A4A"/>
    <w:rsid w:val="00FE2406"/>
    <w:rsid w:val="00FE76CB"/>
    <w:rsid w:val="00FE7F2C"/>
    <w:rsid w:val="00FF0FC0"/>
    <w:rsid w:val="00FF23E7"/>
    <w:rsid w:val="00FF40B6"/>
    <w:rsid w:val="00FF4D40"/>
    <w:rsid w:val="00FF51A4"/>
    <w:rsid w:val="00FF520B"/>
    <w:rsid w:val="00FF72BB"/>
    <w:rsid w:val="00FF770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A2D322F9-8236-4B70-8D30-3E42EDA0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6FA"/>
    <w:rPr>
      <w:sz w:val="24"/>
      <w:szCs w:val="24"/>
    </w:rPr>
  </w:style>
  <w:style w:type="paragraph" w:styleId="Ttulo1">
    <w:name w:val="heading 1"/>
    <w:basedOn w:val="Normal"/>
    <w:next w:val="Normal"/>
    <w:link w:val="Ttulo1Car"/>
    <w:uiPriority w:val="99"/>
    <w:qFormat/>
    <w:rsid w:val="008D7D30"/>
    <w:pPr>
      <w:keepNext/>
      <w:spacing w:before="240" w:after="60"/>
      <w:outlineLvl w:val="0"/>
    </w:pPr>
    <w:rPr>
      <w:rFonts w:ascii="Cambria" w:hAnsi="Cambria"/>
      <w:b/>
      <w:bCs/>
      <w:kern w:val="32"/>
      <w:sz w:val="32"/>
      <w:szCs w:val="32"/>
      <w:lang w:val="x-none" w:eastAsia="x-none"/>
    </w:rPr>
  </w:style>
  <w:style w:type="paragraph" w:styleId="Ttulo3">
    <w:name w:val="heading 3"/>
    <w:aliases w:val="Títulos notas"/>
    <w:basedOn w:val="Normal"/>
    <w:next w:val="Normal"/>
    <w:link w:val="Ttulo3Car"/>
    <w:uiPriority w:val="99"/>
    <w:qFormat/>
    <w:rsid w:val="0011519C"/>
    <w:pPr>
      <w:keepNext/>
      <w:jc w:val="both"/>
      <w:outlineLvl w:val="2"/>
    </w:pPr>
    <w:rPr>
      <w:rFonts w:ascii="Cambria" w:hAnsi="Cambria"/>
      <w:b/>
      <w:bCs/>
      <w:sz w:val="26"/>
      <w:szCs w:val="26"/>
      <w:lang w:val="x-none" w:eastAsia="x-none"/>
    </w:rPr>
  </w:style>
  <w:style w:type="paragraph" w:styleId="Ttulo5">
    <w:name w:val="heading 5"/>
    <w:basedOn w:val="Normal"/>
    <w:next w:val="Normal"/>
    <w:link w:val="Ttulo5Car"/>
    <w:uiPriority w:val="99"/>
    <w:qFormat/>
    <w:rsid w:val="00FE76CB"/>
    <w:pPr>
      <w:spacing w:before="240" w:after="60"/>
      <w:outlineLvl w:val="4"/>
    </w:pPr>
    <w:rPr>
      <w:rFonts w:ascii="Calibri" w:hAnsi="Calibri"/>
      <w:b/>
      <w:bCs/>
      <w:i/>
      <w:iCs/>
      <w:sz w:val="26"/>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6B039F"/>
    <w:rPr>
      <w:rFonts w:ascii="Cambria" w:hAnsi="Cambria" w:cs="Times New Roman"/>
      <w:b/>
      <w:bCs/>
      <w:kern w:val="32"/>
      <w:sz w:val="32"/>
      <w:szCs w:val="32"/>
    </w:rPr>
  </w:style>
  <w:style w:type="character" w:customStyle="1" w:styleId="Ttulo3Car">
    <w:name w:val="Título 3 Car"/>
    <w:aliases w:val="Títulos notas Car"/>
    <w:link w:val="Ttulo3"/>
    <w:uiPriority w:val="99"/>
    <w:semiHidden/>
    <w:locked/>
    <w:rsid w:val="006B039F"/>
    <w:rPr>
      <w:rFonts w:ascii="Cambria" w:hAnsi="Cambria" w:cs="Times New Roman"/>
      <w:b/>
      <w:bCs/>
      <w:sz w:val="26"/>
      <w:szCs w:val="26"/>
    </w:rPr>
  </w:style>
  <w:style w:type="character" w:customStyle="1" w:styleId="Ttulo5Car">
    <w:name w:val="Título 5 Car"/>
    <w:link w:val="Ttulo5"/>
    <w:uiPriority w:val="99"/>
    <w:semiHidden/>
    <w:locked/>
    <w:rsid w:val="006B039F"/>
    <w:rPr>
      <w:rFonts w:ascii="Calibri" w:hAnsi="Calibri" w:cs="Times New Roman"/>
      <w:b/>
      <w:bCs/>
      <w:i/>
      <w:iCs/>
      <w:sz w:val="26"/>
      <w:szCs w:val="26"/>
    </w:rPr>
  </w:style>
  <w:style w:type="table" w:styleId="Tablaconcuadrcula">
    <w:name w:val="Table Grid"/>
    <w:basedOn w:val="Tablanormal"/>
    <w:uiPriority w:val="99"/>
    <w:rsid w:val="00566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56697C"/>
    <w:pPr>
      <w:spacing w:after="120"/>
    </w:pPr>
    <w:rPr>
      <w:lang w:val="x-none" w:eastAsia="x-none"/>
    </w:rPr>
  </w:style>
  <w:style w:type="character" w:customStyle="1" w:styleId="TextoindependienteCar">
    <w:name w:val="Texto independiente Car"/>
    <w:link w:val="Textoindependiente"/>
    <w:uiPriority w:val="99"/>
    <w:semiHidden/>
    <w:locked/>
    <w:rsid w:val="006B039F"/>
    <w:rPr>
      <w:rFonts w:cs="Times New Roman"/>
      <w:sz w:val="24"/>
      <w:szCs w:val="24"/>
    </w:rPr>
  </w:style>
  <w:style w:type="paragraph" w:styleId="Encabezado">
    <w:name w:val="header"/>
    <w:basedOn w:val="Normal"/>
    <w:link w:val="EncabezadoCar"/>
    <w:uiPriority w:val="99"/>
    <w:rsid w:val="00C7440D"/>
    <w:pPr>
      <w:tabs>
        <w:tab w:val="center" w:pos="4252"/>
        <w:tab w:val="right" w:pos="8504"/>
      </w:tabs>
    </w:pPr>
    <w:rPr>
      <w:lang w:val="x-none" w:eastAsia="x-none"/>
    </w:rPr>
  </w:style>
  <w:style w:type="character" w:customStyle="1" w:styleId="EncabezadoCar">
    <w:name w:val="Encabezado Car"/>
    <w:link w:val="Encabezado"/>
    <w:uiPriority w:val="99"/>
    <w:semiHidden/>
    <w:locked/>
    <w:rsid w:val="006B039F"/>
    <w:rPr>
      <w:rFonts w:cs="Times New Roman"/>
      <w:sz w:val="24"/>
      <w:szCs w:val="24"/>
    </w:rPr>
  </w:style>
  <w:style w:type="paragraph" w:styleId="Piedepgina">
    <w:name w:val="footer"/>
    <w:basedOn w:val="Normal"/>
    <w:link w:val="PiedepginaCar"/>
    <w:uiPriority w:val="99"/>
    <w:rsid w:val="00C7440D"/>
    <w:pPr>
      <w:tabs>
        <w:tab w:val="center" w:pos="4252"/>
        <w:tab w:val="right" w:pos="8504"/>
      </w:tabs>
    </w:pPr>
    <w:rPr>
      <w:lang w:val="x-none" w:eastAsia="x-none"/>
    </w:rPr>
  </w:style>
  <w:style w:type="character" w:customStyle="1" w:styleId="PiedepginaCar">
    <w:name w:val="Pie de página Car"/>
    <w:link w:val="Piedepgina"/>
    <w:uiPriority w:val="99"/>
    <w:semiHidden/>
    <w:locked/>
    <w:rsid w:val="006B039F"/>
    <w:rPr>
      <w:rFonts w:cs="Times New Roman"/>
      <w:sz w:val="24"/>
      <w:szCs w:val="24"/>
    </w:rPr>
  </w:style>
  <w:style w:type="paragraph" w:styleId="Textodeglobo">
    <w:name w:val="Balloon Text"/>
    <w:basedOn w:val="Normal"/>
    <w:link w:val="TextodegloboCar"/>
    <w:uiPriority w:val="99"/>
    <w:semiHidden/>
    <w:rsid w:val="00BE7825"/>
    <w:rPr>
      <w:sz w:val="2"/>
      <w:szCs w:val="20"/>
      <w:lang w:val="x-none" w:eastAsia="x-none"/>
    </w:rPr>
  </w:style>
  <w:style w:type="character" w:customStyle="1" w:styleId="TextodegloboCar">
    <w:name w:val="Texto de globo Car"/>
    <w:link w:val="Textodeglobo"/>
    <w:uiPriority w:val="99"/>
    <w:semiHidden/>
    <w:locked/>
    <w:rsid w:val="006B039F"/>
    <w:rPr>
      <w:rFonts w:cs="Times New Roman"/>
      <w:sz w:val="2"/>
    </w:rPr>
  </w:style>
  <w:style w:type="character" w:styleId="Nmerodepgina">
    <w:name w:val="page number"/>
    <w:uiPriority w:val="99"/>
    <w:rsid w:val="00BE7825"/>
    <w:rPr>
      <w:rFonts w:cs="Times New Roman"/>
    </w:rPr>
  </w:style>
  <w:style w:type="paragraph" w:customStyle="1" w:styleId="Textoindependiente21">
    <w:name w:val="Texto independiente 21"/>
    <w:basedOn w:val="Normal"/>
    <w:uiPriority w:val="99"/>
    <w:rsid w:val="00710787"/>
    <w:pPr>
      <w:overflowPunct w:val="0"/>
      <w:autoSpaceDE w:val="0"/>
      <w:autoSpaceDN w:val="0"/>
      <w:adjustRightInd w:val="0"/>
      <w:ind w:left="1080"/>
      <w:jc w:val="both"/>
      <w:textAlignment w:val="baseline"/>
    </w:pPr>
    <w:rPr>
      <w:sz w:val="28"/>
      <w:szCs w:val="20"/>
      <w:lang w:val="es-ES" w:eastAsia="es-ES"/>
    </w:rPr>
  </w:style>
  <w:style w:type="character" w:styleId="Hipervnculo">
    <w:name w:val="Hyperlink"/>
    <w:uiPriority w:val="99"/>
    <w:rsid w:val="00EA15E5"/>
    <w:rPr>
      <w:rFonts w:cs="Times New Roman"/>
      <w:color w:val="0000FF"/>
      <w:u w:val="single"/>
    </w:rPr>
  </w:style>
  <w:style w:type="paragraph" w:styleId="Textoindependiente3">
    <w:name w:val="Body Text 3"/>
    <w:basedOn w:val="Normal"/>
    <w:link w:val="Textoindependiente3Car"/>
    <w:uiPriority w:val="99"/>
    <w:rsid w:val="00851C85"/>
    <w:pPr>
      <w:spacing w:after="120"/>
    </w:pPr>
    <w:rPr>
      <w:sz w:val="16"/>
      <w:szCs w:val="16"/>
      <w:lang w:val="x-none" w:eastAsia="x-none"/>
    </w:rPr>
  </w:style>
  <w:style w:type="character" w:customStyle="1" w:styleId="Textoindependiente3Car">
    <w:name w:val="Texto independiente 3 Car"/>
    <w:link w:val="Textoindependiente3"/>
    <w:uiPriority w:val="99"/>
    <w:semiHidden/>
    <w:locked/>
    <w:rsid w:val="006B039F"/>
    <w:rPr>
      <w:rFonts w:cs="Times New Roman"/>
      <w:sz w:val="16"/>
      <w:szCs w:val="16"/>
    </w:rPr>
  </w:style>
  <w:style w:type="paragraph" w:customStyle="1" w:styleId="Car">
    <w:name w:val="Car"/>
    <w:basedOn w:val="Normal"/>
    <w:uiPriority w:val="99"/>
    <w:rsid w:val="005F1024"/>
    <w:pPr>
      <w:spacing w:after="160" w:line="240" w:lineRule="exact"/>
    </w:pPr>
    <w:rPr>
      <w:rFonts w:ascii="Verdana" w:hAnsi="Verdana" w:cs="Verdana"/>
      <w:sz w:val="20"/>
      <w:szCs w:val="20"/>
      <w:lang w:val="en-US" w:eastAsia="en-US"/>
    </w:rPr>
  </w:style>
  <w:style w:type="character" w:styleId="Refdecomentario">
    <w:name w:val="annotation reference"/>
    <w:uiPriority w:val="99"/>
    <w:semiHidden/>
    <w:rsid w:val="003259A2"/>
    <w:rPr>
      <w:rFonts w:cs="Times New Roman"/>
      <w:sz w:val="16"/>
      <w:szCs w:val="16"/>
    </w:rPr>
  </w:style>
  <w:style w:type="paragraph" w:styleId="Textocomentario">
    <w:name w:val="annotation text"/>
    <w:basedOn w:val="Normal"/>
    <w:link w:val="TextocomentarioCar"/>
    <w:uiPriority w:val="99"/>
    <w:semiHidden/>
    <w:rsid w:val="003259A2"/>
    <w:rPr>
      <w:sz w:val="20"/>
      <w:szCs w:val="20"/>
      <w:lang w:val="x-none" w:eastAsia="x-none"/>
    </w:rPr>
  </w:style>
  <w:style w:type="character" w:customStyle="1" w:styleId="TextocomentarioCar">
    <w:name w:val="Texto comentario Car"/>
    <w:link w:val="Textocomentario"/>
    <w:uiPriority w:val="99"/>
    <w:semiHidden/>
    <w:locked/>
    <w:rsid w:val="006B039F"/>
    <w:rPr>
      <w:rFonts w:cs="Times New Roman"/>
      <w:sz w:val="20"/>
      <w:szCs w:val="20"/>
    </w:rPr>
  </w:style>
  <w:style w:type="paragraph" w:styleId="Asuntodelcomentario">
    <w:name w:val="annotation subject"/>
    <w:basedOn w:val="Textocomentario"/>
    <w:next w:val="Textocomentario"/>
    <w:link w:val="AsuntodelcomentarioCar"/>
    <w:uiPriority w:val="99"/>
    <w:semiHidden/>
    <w:rsid w:val="003259A2"/>
    <w:rPr>
      <w:b/>
      <w:bCs/>
    </w:rPr>
  </w:style>
  <w:style w:type="character" w:customStyle="1" w:styleId="AsuntodelcomentarioCar">
    <w:name w:val="Asunto del comentario Car"/>
    <w:link w:val="Asuntodelcomentario"/>
    <w:uiPriority w:val="99"/>
    <w:semiHidden/>
    <w:locked/>
    <w:rsid w:val="006B039F"/>
    <w:rPr>
      <w:rFonts w:cs="Times New Roman"/>
      <w:b/>
      <w:bCs/>
      <w:sz w:val="20"/>
      <w:szCs w:val="20"/>
    </w:rPr>
  </w:style>
  <w:style w:type="paragraph" w:styleId="Prrafodelista">
    <w:name w:val="List Paragraph"/>
    <w:basedOn w:val="Normal"/>
    <w:uiPriority w:val="34"/>
    <w:qFormat/>
    <w:rsid w:val="002D6F2A"/>
    <w:pPr>
      <w:ind w:left="720"/>
      <w:contextualSpacing/>
    </w:pPr>
  </w:style>
  <w:style w:type="paragraph" w:customStyle="1" w:styleId="TtuloCaptulo">
    <w:name w:val="Título Capítulo"/>
    <w:basedOn w:val="Normal"/>
    <w:link w:val="TtuloCaptuloCar"/>
    <w:qFormat/>
    <w:rsid w:val="00445F67"/>
    <w:pPr>
      <w:jc w:val="both"/>
    </w:pPr>
    <w:rPr>
      <w:rFonts w:ascii="Georgia" w:eastAsiaTheme="minorEastAsia" w:hAnsi="Georgia" w:cstheme="minorBidi"/>
      <w:b/>
      <w:sz w:val="28"/>
      <w:szCs w:val="22"/>
      <w:lang w:val="es-ES_tradnl" w:eastAsia="es-ES"/>
    </w:rPr>
  </w:style>
  <w:style w:type="character" w:customStyle="1" w:styleId="TtuloCaptuloCar">
    <w:name w:val="Título Capítulo Car"/>
    <w:basedOn w:val="Fuentedeprrafopredeter"/>
    <w:link w:val="TtuloCaptulo"/>
    <w:rsid w:val="00445F67"/>
    <w:rPr>
      <w:rFonts w:ascii="Georgia" w:eastAsiaTheme="minorEastAsia" w:hAnsi="Georgia" w:cstheme="minorBidi"/>
      <w:b/>
      <w:sz w:val="28"/>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181770">
      <w:marLeft w:val="0"/>
      <w:marRight w:val="0"/>
      <w:marTop w:val="0"/>
      <w:marBottom w:val="0"/>
      <w:divBdr>
        <w:top w:val="none" w:sz="0" w:space="0" w:color="auto"/>
        <w:left w:val="none" w:sz="0" w:space="0" w:color="auto"/>
        <w:bottom w:val="none" w:sz="0" w:space="0" w:color="auto"/>
        <w:right w:val="none" w:sz="0" w:space="0" w:color="auto"/>
      </w:divBdr>
    </w:div>
    <w:div w:id="385181771">
      <w:marLeft w:val="0"/>
      <w:marRight w:val="0"/>
      <w:marTop w:val="0"/>
      <w:marBottom w:val="0"/>
      <w:divBdr>
        <w:top w:val="none" w:sz="0" w:space="0" w:color="auto"/>
        <w:left w:val="none" w:sz="0" w:space="0" w:color="auto"/>
        <w:bottom w:val="none" w:sz="0" w:space="0" w:color="auto"/>
        <w:right w:val="none" w:sz="0" w:space="0" w:color="auto"/>
      </w:divBdr>
    </w:div>
    <w:div w:id="385181772">
      <w:marLeft w:val="0"/>
      <w:marRight w:val="0"/>
      <w:marTop w:val="0"/>
      <w:marBottom w:val="0"/>
      <w:divBdr>
        <w:top w:val="none" w:sz="0" w:space="0" w:color="auto"/>
        <w:left w:val="none" w:sz="0" w:space="0" w:color="auto"/>
        <w:bottom w:val="none" w:sz="0" w:space="0" w:color="auto"/>
        <w:right w:val="none" w:sz="0" w:space="0" w:color="auto"/>
      </w:divBdr>
    </w:div>
    <w:div w:id="385181773">
      <w:marLeft w:val="0"/>
      <w:marRight w:val="0"/>
      <w:marTop w:val="0"/>
      <w:marBottom w:val="0"/>
      <w:divBdr>
        <w:top w:val="none" w:sz="0" w:space="0" w:color="auto"/>
        <w:left w:val="none" w:sz="0" w:space="0" w:color="auto"/>
        <w:bottom w:val="none" w:sz="0" w:space="0" w:color="auto"/>
        <w:right w:val="none" w:sz="0" w:space="0" w:color="auto"/>
      </w:divBdr>
    </w:div>
    <w:div w:id="385181774">
      <w:marLeft w:val="0"/>
      <w:marRight w:val="0"/>
      <w:marTop w:val="0"/>
      <w:marBottom w:val="0"/>
      <w:divBdr>
        <w:top w:val="none" w:sz="0" w:space="0" w:color="auto"/>
        <w:left w:val="none" w:sz="0" w:space="0" w:color="auto"/>
        <w:bottom w:val="none" w:sz="0" w:space="0" w:color="auto"/>
        <w:right w:val="none" w:sz="0" w:space="0" w:color="auto"/>
      </w:divBdr>
    </w:div>
    <w:div w:id="385181775">
      <w:marLeft w:val="0"/>
      <w:marRight w:val="0"/>
      <w:marTop w:val="0"/>
      <w:marBottom w:val="0"/>
      <w:divBdr>
        <w:top w:val="none" w:sz="0" w:space="0" w:color="auto"/>
        <w:left w:val="none" w:sz="0" w:space="0" w:color="auto"/>
        <w:bottom w:val="none" w:sz="0" w:space="0" w:color="auto"/>
        <w:right w:val="none" w:sz="0" w:space="0" w:color="auto"/>
      </w:divBdr>
    </w:div>
    <w:div w:id="385181776">
      <w:marLeft w:val="0"/>
      <w:marRight w:val="0"/>
      <w:marTop w:val="0"/>
      <w:marBottom w:val="0"/>
      <w:divBdr>
        <w:top w:val="none" w:sz="0" w:space="0" w:color="auto"/>
        <w:left w:val="none" w:sz="0" w:space="0" w:color="auto"/>
        <w:bottom w:val="none" w:sz="0" w:space="0" w:color="auto"/>
        <w:right w:val="none" w:sz="0" w:space="0" w:color="auto"/>
      </w:divBdr>
    </w:div>
    <w:div w:id="385181777">
      <w:marLeft w:val="0"/>
      <w:marRight w:val="0"/>
      <w:marTop w:val="0"/>
      <w:marBottom w:val="0"/>
      <w:divBdr>
        <w:top w:val="none" w:sz="0" w:space="0" w:color="auto"/>
        <w:left w:val="none" w:sz="0" w:space="0" w:color="auto"/>
        <w:bottom w:val="none" w:sz="0" w:space="0" w:color="auto"/>
        <w:right w:val="none" w:sz="0" w:space="0" w:color="auto"/>
      </w:divBdr>
    </w:div>
    <w:div w:id="385181778">
      <w:marLeft w:val="0"/>
      <w:marRight w:val="0"/>
      <w:marTop w:val="0"/>
      <w:marBottom w:val="0"/>
      <w:divBdr>
        <w:top w:val="none" w:sz="0" w:space="0" w:color="auto"/>
        <w:left w:val="none" w:sz="0" w:space="0" w:color="auto"/>
        <w:bottom w:val="none" w:sz="0" w:space="0" w:color="auto"/>
        <w:right w:val="none" w:sz="0" w:space="0" w:color="auto"/>
      </w:divBdr>
    </w:div>
    <w:div w:id="385181779">
      <w:marLeft w:val="0"/>
      <w:marRight w:val="0"/>
      <w:marTop w:val="0"/>
      <w:marBottom w:val="0"/>
      <w:divBdr>
        <w:top w:val="none" w:sz="0" w:space="0" w:color="auto"/>
        <w:left w:val="none" w:sz="0" w:space="0" w:color="auto"/>
        <w:bottom w:val="none" w:sz="0" w:space="0" w:color="auto"/>
        <w:right w:val="none" w:sz="0" w:space="0" w:color="auto"/>
      </w:divBdr>
    </w:div>
    <w:div w:id="385181780">
      <w:marLeft w:val="0"/>
      <w:marRight w:val="0"/>
      <w:marTop w:val="0"/>
      <w:marBottom w:val="0"/>
      <w:divBdr>
        <w:top w:val="none" w:sz="0" w:space="0" w:color="auto"/>
        <w:left w:val="none" w:sz="0" w:space="0" w:color="auto"/>
        <w:bottom w:val="none" w:sz="0" w:space="0" w:color="auto"/>
        <w:right w:val="none" w:sz="0" w:space="0" w:color="auto"/>
      </w:divBdr>
    </w:div>
    <w:div w:id="385181781">
      <w:marLeft w:val="0"/>
      <w:marRight w:val="0"/>
      <w:marTop w:val="0"/>
      <w:marBottom w:val="0"/>
      <w:divBdr>
        <w:top w:val="none" w:sz="0" w:space="0" w:color="auto"/>
        <w:left w:val="none" w:sz="0" w:space="0" w:color="auto"/>
        <w:bottom w:val="none" w:sz="0" w:space="0" w:color="auto"/>
        <w:right w:val="none" w:sz="0" w:space="0" w:color="auto"/>
      </w:divBdr>
    </w:div>
    <w:div w:id="385181782">
      <w:marLeft w:val="0"/>
      <w:marRight w:val="0"/>
      <w:marTop w:val="0"/>
      <w:marBottom w:val="0"/>
      <w:divBdr>
        <w:top w:val="none" w:sz="0" w:space="0" w:color="auto"/>
        <w:left w:val="none" w:sz="0" w:space="0" w:color="auto"/>
        <w:bottom w:val="none" w:sz="0" w:space="0" w:color="auto"/>
        <w:right w:val="none" w:sz="0" w:space="0" w:color="auto"/>
      </w:divBdr>
    </w:div>
    <w:div w:id="385181783">
      <w:marLeft w:val="0"/>
      <w:marRight w:val="0"/>
      <w:marTop w:val="0"/>
      <w:marBottom w:val="0"/>
      <w:divBdr>
        <w:top w:val="none" w:sz="0" w:space="0" w:color="auto"/>
        <w:left w:val="none" w:sz="0" w:space="0" w:color="auto"/>
        <w:bottom w:val="none" w:sz="0" w:space="0" w:color="auto"/>
        <w:right w:val="none" w:sz="0" w:space="0" w:color="auto"/>
      </w:divBdr>
    </w:div>
    <w:div w:id="385181784">
      <w:marLeft w:val="0"/>
      <w:marRight w:val="0"/>
      <w:marTop w:val="0"/>
      <w:marBottom w:val="0"/>
      <w:divBdr>
        <w:top w:val="none" w:sz="0" w:space="0" w:color="auto"/>
        <w:left w:val="none" w:sz="0" w:space="0" w:color="auto"/>
        <w:bottom w:val="none" w:sz="0" w:space="0" w:color="auto"/>
        <w:right w:val="none" w:sz="0" w:space="0" w:color="auto"/>
      </w:divBdr>
    </w:div>
    <w:div w:id="385181785">
      <w:marLeft w:val="0"/>
      <w:marRight w:val="0"/>
      <w:marTop w:val="0"/>
      <w:marBottom w:val="0"/>
      <w:divBdr>
        <w:top w:val="none" w:sz="0" w:space="0" w:color="auto"/>
        <w:left w:val="none" w:sz="0" w:space="0" w:color="auto"/>
        <w:bottom w:val="none" w:sz="0" w:space="0" w:color="auto"/>
        <w:right w:val="none" w:sz="0" w:space="0" w:color="auto"/>
      </w:divBdr>
    </w:div>
    <w:div w:id="385181786">
      <w:marLeft w:val="0"/>
      <w:marRight w:val="0"/>
      <w:marTop w:val="0"/>
      <w:marBottom w:val="0"/>
      <w:divBdr>
        <w:top w:val="none" w:sz="0" w:space="0" w:color="auto"/>
        <w:left w:val="none" w:sz="0" w:space="0" w:color="auto"/>
        <w:bottom w:val="none" w:sz="0" w:space="0" w:color="auto"/>
        <w:right w:val="none" w:sz="0" w:space="0" w:color="auto"/>
      </w:divBdr>
    </w:div>
    <w:div w:id="385181787">
      <w:marLeft w:val="0"/>
      <w:marRight w:val="0"/>
      <w:marTop w:val="0"/>
      <w:marBottom w:val="0"/>
      <w:divBdr>
        <w:top w:val="none" w:sz="0" w:space="0" w:color="auto"/>
        <w:left w:val="none" w:sz="0" w:space="0" w:color="auto"/>
        <w:bottom w:val="none" w:sz="0" w:space="0" w:color="auto"/>
        <w:right w:val="none" w:sz="0" w:space="0" w:color="auto"/>
      </w:divBdr>
    </w:div>
    <w:div w:id="385181788">
      <w:marLeft w:val="0"/>
      <w:marRight w:val="0"/>
      <w:marTop w:val="0"/>
      <w:marBottom w:val="0"/>
      <w:divBdr>
        <w:top w:val="none" w:sz="0" w:space="0" w:color="auto"/>
        <w:left w:val="none" w:sz="0" w:space="0" w:color="auto"/>
        <w:bottom w:val="none" w:sz="0" w:space="0" w:color="auto"/>
        <w:right w:val="none" w:sz="0" w:space="0" w:color="auto"/>
      </w:divBdr>
    </w:div>
    <w:div w:id="385181789">
      <w:marLeft w:val="0"/>
      <w:marRight w:val="0"/>
      <w:marTop w:val="0"/>
      <w:marBottom w:val="0"/>
      <w:divBdr>
        <w:top w:val="none" w:sz="0" w:space="0" w:color="auto"/>
        <w:left w:val="none" w:sz="0" w:space="0" w:color="auto"/>
        <w:bottom w:val="none" w:sz="0" w:space="0" w:color="auto"/>
        <w:right w:val="none" w:sz="0" w:space="0" w:color="auto"/>
      </w:divBdr>
    </w:div>
    <w:div w:id="385181790">
      <w:marLeft w:val="0"/>
      <w:marRight w:val="0"/>
      <w:marTop w:val="0"/>
      <w:marBottom w:val="0"/>
      <w:divBdr>
        <w:top w:val="none" w:sz="0" w:space="0" w:color="auto"/>
        <w:left w:val="none" w:sz="0" w:space="0" w:color="auto"/>
        <w:bottom w:val="none" w:sz="0" w:space="0" w:color="auto"/>
        <w:right w:val="none" w:sz="0" w:space="0" w:color="auto"/>
      </w:divBdr>
    </w:div>
    <w:div w:id="385181791">
      <w:marLeft w:val="0"/>
      <w:marRight w:val="0"/>
      <w:marTop w:val="0"/>
      <w:marBottom w:val="0"/>
      <w:divBdr>
        <w:top w:val="none" w:sz="0" w:space="0" w:color="auto"/>
        <w:left w:val="none" w:sz="0" w:space="0" w:color="auto"/>
        <w:bottom w:val="none" w:sz="0" w:space="0" w:color="auto"/>
        <w:right w:val="none" w:sz="0" w:space="0" w:color="auto"/>
      </w:divBdr>
    </w:div>
    <w:div w:id="385181792">
      <w:marLeft w:val="0"/>
      <w:marRight w:val="0"/>
      <w:marTop w:val="0"/>
      <w:marBottom w:val="0"/>
      <w:divBdr>
        <w:top w:val="none" w:sz="0" w:space="0" w:color="auto"/>
        <w:left w:val="none" w:sz="0" w:space="0" w:color="auto"/>
        <w:bottom w:val="none" w:sz="0" w:space="0" w:color="auto"/>
        <w:right w:val="none" w:sz="0" w:space="0" w:color="auto"/>
      </w:divBdr>
    </w:div>
    <w:div w:id="385181793">
      <w:marLeft w:val="0"/>
      <w:marRight w:val="0"/>
      <w:marTop w:val="0"/>
      <w:marBottom w:val="0"/>
      <w:divBdr>
        <w:top w:val="none" w:sz="0" w:space="0" w:color="auto"/>
        <w:left w:val="none" w:sz="0" w:space="0" w:color="auto"/>
        <w:bottom w:val="none" w:sz="0" w:space="0" w:color="auto"/>
        <w:right w:val="none" w:sz="0" w:space="0" w:color="auto"/>
      </w:divBdr>
    </w:div>
    <w:div w:id="385181794">
      <w:marLeft w:val="0"/>
      <w:marRight w:val="0"/>
      <w:marTop w:val="0"/>
      <w:marBottom w:val="0"/>
      <w:divBdr>
        <w:top w:val="none" w:sz="0" w:space="0" w:color="auto"/>
        <w:left w:val="none" w:sz="0" w:space="0" w:color="auto"/>
        <w:bottom w:val="none" w:sz="0" w:space="0" w:color="auto"/>
        <w:right w:val="none" w:sz="0" w:space="0" w:color="auto"/>
      </w:divBdr>
    </w:div>
    <w:div w:id="385181795">
      <w:marLeft w:val="0"/>
      <w:marRight w:val="0"/>
      <w:marTop w:val="0"/>
      <w:marBottom w:val="0"/>
      <w:divBdr>
        <w:top w:val="none" w:sz="0" w:space="0" w:color="auto"/>
        <w:left w:val="none" w:sz="0" w:space="0" w:color="auto"/>
        <w:bottom w:val="none" w:sz="0" w:space="0" w:color="auto"/>
        <w:right w:val="none" w:sz="0" w:space="0" w:color="auto"/>
      </w:divBdr>
    </w:div>
    <w:div w:id="385181796">
      <w:marLeft w:val="0"/>
      <w:marRight w:val="0"/>
      <w:marTop w:val="0"/>
      <w:marBottom w:val="0"/>
      <w:divBdr>
        <w:top w:val="none" w:sz="0" w:space="0" w:color="auto"/>
        <w:left w:val="none" w:sz="0" w:space="0" w:color="auto"/>
        <w:bottom w:val="none" w:sz="0" w:space="0" w:color="auto"/>
        <w:right w:val="none" w:sz="0" w:space="0" w:color="auto"/>
      </w:divBdr>
    </w:div>
    <w:div w:id="385181797">
      <w:marLeft w:val="0"/>
      <w:marRight w:val="0"/>
      <w:marTop w:val="0"/>
      <w:marBottom w:val="0"/>
      <w:divBdr>
        <w:top w:val="none" w:sz="0" w:space="0" w:color="auto"/>
        <w:left w:val="none" w:sz="0" w:space="0" w:color="auto"/>
        <w:bottom w:val="none" w:sz="0" w:space="0" w:color="auto"/>
        <w:right w:val="none" w:sz="0" w:space="0" w:color="auto"/>
      </w:divBdr>
    </w:div>
    <w:div w:id="385181798">
      <w:marLeft w:val="0"/>
      <w:marRight w:val="0"/>
      <w:marTop w:val="0"/>
      <w:marBottom w:val="0"/>
      <w:divBdr>
        <w:top w:val="none" w:sz="0" w:space="0" w:color="auto"/>
        <w:left w:val="none" w:sz="0" w:space="0" w:color="auto"/>
        <w:bottom w:val="none" w:sz="0" w:space="0" w:color="auto"/>
        <w:right w:val="none" w:sz="0" w:space="0" w:color="auto"/>
      </w:divBdr>
    </w:div>
    <w:div w:id="385181799">
      <w:marLeft w:val="0"/>
      <w:marRight w:val="0"/>
      <w:marTop w:val="0"/>
      <w:marBottom w:val="0"/>
      <w:divBdr>
        <w:top w:val="none" w:sz="0" w:space="0" w:color="auto"/>
        <w:left w:val="none" w:sz="0" w:space="0" w:color="auto"/>
        <w:bottom w:val="none" w:sz="0" w:space="0" w:color="auto"/>
        <w:right w:val="none" w:sz="0" w:space="0" w:color="auto"/>
      </w:divBdr>
    </w:div>
    <w:div w:id="385181800">
      <w:marLeft w:val="0"/>
      <w:marRight w:val="0"/>
      <w:marTop w:val="0"/>
      <w:marBottom w:val="0"/>
      <w:divBdr>
        <w:top w:val="none" w:sz="0" w:space="0" w:color="auto"/>
        <w:left w:val="none" w:sz="0" w:space="0" w:color="auto"/>
        <w:bottom w:val="none" w:sz="0" w:space="0" w:color="auto"/>
        <w:right w:val="none" w:sz="0" w:space="0" w:color="auto"/>
      </w:divBdr>
    </w:div>
    <w:div w:id="385181801">
      <w:marLeft w:val="0"/>
      <w:marRight w:val="0"/>
      <w:marTop w:val="0"/>
      <w:marBottom w:val="0"/>
      <w:divBdr>
        <w:top w:val="none" w:sz="0" w:space="0" w:color="auto"/>
        <w:left w:val="none" w:sz="0" w:space="0" w:color="auto"/>
        <w:bottom w:val="none" w:sz="0" w:space="0" w:color="auto"/>
        <w:right w:val="none" w:sz="0" w:space="0" w:color="auto"/>
      </w:divBdr>
    </w:div>
    <w:div w:id="385181802">
      <w:marLeft w:val="0"/>
      <w:marRight w:val="0"/>
      <w:marTop w:val="0"/>
      <w:marBottom w:val="0"/>
      <w:divBdr>
        <w:top w:val="none" w:sz="0" w:space="0" w:color="auto"/>
        <w:left w:val="none" w:sz="0" w:space="0" w:color="auto"/>
        <w:bottom w:val="none" w:sz="0" w:space="0" w:color="auto"/>
        <w:right w:val="none" w:sz="0" w:space="0" w:color="auto"/>
      </w:divBdr>
    </w:div>
    <w:div w:id="385181803">
      <w:marLeft w:val="0"/>
      <w:marRight w:val="0"/>
      <w:marTop w:val="0"/>
      <w:marBottom w:val="0"/>
      <w:divBdr>
        <w:top w:val="none" w:sz="0" w:space="0" w:color="auto"/>
        <w:left w:val="none" w:sz="0" w:space="0" w:color="auto"/>
        <w:bottom w:val="none" w:sz="0" w:space="0" w:color="auto"/>
        <w:right w:val="none" w:sz="0" w:space="0" w:color="auto"/>
      </w:divBdr>
    </w:div>
    <w:div w:id="385181804">
      <w:marLeft w:val="0"/>
      <w:marRight w:val="0"/>
      <w:marTop w:val="0"/>
      <w:marBottom w:val="0"/>
      <w:divBdr>
        <w:top w:val="none" w:sz="0" w:space="0" w:color="auto"/>
        <w:left w:val="none" w:sz="0" w:space="0" w:color="auto"/>
        <w:bottom w:val="none" w:sz="0" w:space="0" w:color="auto"/>
        <w:right w:val="none" w:sz="0" w:space="0" w:color="auto"/>
      </w:divBdr>
    </w:div>
    <w:div w:id="385181805">
      <w:marLeft w:val="0"/>
      <w:marRight w:val="0"/>
      <w:marTop w:val="0"/>
      <w:marBottom w:val="0"/>
      <w:divBdr>
        <w:top w:val="none" w:sz="0" w:space="0" w:color="auto"/>
        <w:left w:val="none" w:sz="0" w:space="0" w:color="auto"/>
        <w:bottom w:val="none" w:sz="0" w:space="0" w:color="auto"/>
        <w:right w:val="none" w:sz="0" w:space="0" w:color="auto"/>
      </w:divBdr>
    </w:div>
    <w:div w:id="385181806">
      <w:marLeft w:val="0"/>
      <w:marRight w:val="0"/>
      <w:marTop w:val="0"/>
      <w:marBottom w:val="0"/>
      <w:divBdr>
        <w:top w:val="none" w:sz="0" w:space="0" w:color="auto"/>
        <w:left w:val="none" w:sz="0" w:space="0" w:color="auto"/>
        <w:bottom w:val="none" w:sz="0" w:space="0" w:color="auto"/>
        <w:right w:val="none" w:sz="0" w:space="0" w:color="auto"/>
      </w:divBdr>
    </w:div>
    <w:div w:id="385181807">
      <w:marLeft w:val="0"/>
      <w:marRight w:val="0"/>
      <w:marTop w:val="0"/>
      <w:marBottom w:val="0"/>
      <w:divBdr>
        <w:top w:val="none" w:sz="0" w:space="0" w:color="auto"/>
        <w:left w:val="none" w:sz="0" w:space="0" w:color="auto"/>
        <w:bottom w:val="none" w:sz="0" w:space="0" w:color="auto"/>
        <w:right w:val="none" w:sz="0" w:space="0" w:color="auto"/>
      </w:divBdr>
    </w:div>
    <w:div w:id="385181808">
      <w:marLeft w:val="0"/>
      <w:marRight w:val="0"/>
      <w:marTop w:val="0"/>
      <w:marBottom w:val="0"/>
      <w:divBdr>
        <w:top w:val="none" w:sz="0" w:space="0" w:color="auto"/>
        <w:left w:val="none" w:sz="0" w:space="0" w:color="auto"/>
        <w:bottom w:val="none" w:sz="0" w:space="0" w:color="auto"/>
        <w:right w:val="none" w:sz="0" w:space="0" w:color="auto"/>
      </w:divBdr>
    </w:div>
    <w:div w:id="385181809">
      <w:marLeft w:val="0"/>
      <w:marRight w:val="0"/>
      <w:marTop w:val="0"/>
      <w:marBottom w:val="0"/>
      <w:divBdr>
        <w:top w:val="none" w:sz="0" w:space="0" w:color="auto"/>
        <w:left w:val="none" w:sz="0" w:space="0" w:color="auto"/>
        <w:bottom w:val="none" w:sz="0" w:space="0" w:color="auto"/>
        <w:right w:val="none" w:sz="0" w:space="0" w:color="auto"/>
      </w:divBdr>
    </w:div>
    <w:div w:id="385181810">
      <w:marLeft w:val="0"/>
      <w:marRight w:val="0"/>
      <w:marTop w:val="0"/>
      <w:marBottom w:val="0"/>
      <w:divBdr>
        <w:top w:val="none" w:sz="0" w:space="0" w:color="auto"/>
        <w:left w:val="none" w:sz="0" w:space="0" w:color="auto"/>
        <w:bottom w:val="none" w:sz="0" w:space="0" w:color="auto"/>
        <w:right w:val="none" w:sz="0" w:space="0" w:color="auto"/>
      </w:divBdr>
      <w:divsChild>
        <w:div w:id="385181840">
          <w:marLeft w:val="0"/>
          <w:marRight w:val="0"/>
          <w:marTop w:val="0"/>
          <w:marBottom w:val="0"/>
          <w:divBdr>
            <w:top w:val="none" w:sz="0" w:space="0" w:color="auto"/>
            <w:left w:val="none" w:sz="0" w:space="0" w:color="auto"/>
            <w:bottom w:val="none" w:sz="0" w:space="0" w:color="auto"/>
            <w:right w:val="none" w:sz="0" w:space="0" w:color="auto"/>
          </w:divBdr>
        </w:div>
      </w:divsChild>
    </w:div>
    <w:div w:id="385181811">
      <w:marLeft w:val="0"/>
      <w:marRight w:val="0"/>
      <w:marTop w:val="0"/>
      <w:marBottom w:val="0"/>
      <w:divBdr>
        <w:top w:val="none" w:sz="0" w:space="0" w:color="auto"/>
        <w:left w:val="none" w:sz="0" w:space="0" w:color="auto"/>
        <w:bottom w:val="none" w:sz="0" w:space="0" w:color="auto"/>
        <w:right w:val="none" w:sz="0" w:space="0" w:color="auto"/>
      </w:divBdr>
    </w:div>
    <w:div w:id="385181812">
      <w:marLeft w:val="0"/>
      <w:marRight w:val="0"/>
      <w:marTop w:val="0"/>
      <w:marBottom w:val="0"/>
      <w:divBdr>
        <w:top w:val="none" w:sz="0" w:space="0" w:color="auto"/>
        <w:left w:val="none" w:sz="0" w:space="0" w:color="auto"/>
        <w:bottom w:val="none" w:sz="0" w:space="0" w:color="auto"/>
        <w:right w:val="none" w:sz="0" w:space="0" w:color="auto"/>
      </w:divBdr>
    </w:div>
    <w:div w:id="385181813">
      <w:marLeft w:val="0"/>
      <w:marRight w:val="0"/>
      <w:marTop w:val="0"/>
      <w:marBottom w:val="0"/>
      <w:divBdr>
        <w:top w:val="none" w:sz="0" w:space="0" w:color="auto"/>
        <w:left w:val="none" w:sz="0" w:space="0" w:color="auto"/>
        <w:bottom w:val="none" w:sz="0" w:space="0" w:color="auto"/>
        <w:right w:val="none" w:sz="0" w:space="0" w:color="auto"/>
      </w:divBdr>
    </w:div>
    <w:div w:id="385181814">
      <w:marLeft w:val="0"/>
      <w:marRight w:val="0"/>
      <w:marTop w:val="0"/>
      <w:marBottom w:val="0"/>
      <w:divBdr>
        <w:top w:val="none" w:sz="0" w:space="0" w:color="auto"/>
        <w:left w:val="none" w:sz="0" w:space="0" w:color="auto"/>
        <w:bottom w:val="none" w:sz="0" w:space="0" w:color="auto"/>
        <w:right w:val="none" w:sz="0" w:space="0" w:color="auto"/>
      </w:divBdr>
    </w:div>
    <w:div w:id="385181815">
      <w:marLeft w:val="0"/>
      <w:marRight w:val="0"/>
      <w:marTop w:val="0"/>
      <w:marBottom w:val="0"/>
      <w:divBdr>
        <w:top w:val="none" w:sz="0" w:space="0" w:color="auto"/>
        <w:left w:val="none" w:sz="0" w:space="0" w:color="auto"/>
        <w:bottom w:val="none" w:sz="0" w:space="0" w:color="auto"/>
        <w:right w:val="none" w:sz="0" w:space="0" w:color="auto"/>
      </w:divBdr>
    </w:div>
    <w:div w:id="385181816">
      <w:marLeft w:val="0"/>
      <w:marRight w:val="0"/>
      <w:marTop w:val="0"/>
      <w:marBottom w:val="0"/>
      <w:divBdr>
        <w:top w:val="none" w:sz="0" w:space="0" w:color="auto"/>
        <w:left w:val="none" w:sz="0" w:space="0" w:color="auto"/>
        <w:bottom w:val="none" w:sz="0" w:space="0" w:color="auto"/>
        <w:right w:val="none" w:sz="0" w:space="0" w:color="auto"/>
      </w:divBdr>
    </w:div>
    <w:div w:id="385181817">
      <w:marLeft w:val="0"/>
      <w:marRight w:val="0"/>
      <w:marTop w:val="0"/>
      <w:marBottom w:val="0"/>
      <w:divBdr>
        <w:top w:val="none" w:sz="0" w:space="0" w:color="auto"/>
        <w:left w:val="none" w:sz="0" w:space="0" w:color="auto"/>
        <w:bottom w:val="none" w:sz="0" w:space="0" w:color="auto"/>
        <w:right w:val="none" w:sz="0" w:space="0" w:color="auto"/>
      </w:divBdr>
    </w:div>
    <w:div w:id="385181818">
      <w:marLeft w:val="0"/>
      <w:marRight w:val="0"/>
      <w:marTop w:val="0"/>
      <w:marBottom w:val="0"/>
      <w:divBdr>
        <w:top w:val="none" w:sz="0" w:space="0" w:color="auto"/>
        <w:left w:val="none" w:sz="0" w:space="0" w:color="auto"/>
        <w:bottom w:val="none" w:sz="0" w:space="0" w:color="auto"/>
        <w:right w:val="none" w:sz="0" w:space="0" w:color="auto"/>
      </w:divBdr>
    </w:div>
    <w:div w:id="385181820">
      <w:marLeft w:val="0"/>
      <w:marRight w:val="0"/>
      <w:marTop w:val="0"/>
      <w:marBottom w:val="0"/>
      <w:divBdr>
        <w:top w:val="none" w:sz="0" w:space="0" w:color="auto"/>
        <w:left w:val="none" w:sz="0" w:space="0" w:color="auto"/>
        <w:bottom w:val="none" w:sz="0" w:space="0" w:color="auto"/>
        <w:right w:val="none" w:sz="0" w:space="0" w:color="auto"/>
      </w:divBdr>
    </w:div>
    <w:div w:id="385181821">
      <w:marLeft w:val="0"/>
      <w:marRight w:val="0"/>
      <w:marTop w:val="0"/>
      <w:marBottom w:val="0"/>
      <w:divBdr>
        <w:top w:val="none" w:sz="0" w:space="0" w:color="auto"/>
        <w:left w:val="none" w:sz="0" w:space="0" w:color="auto"/>
        <w:bottom w:val="none" w:sz="0" w:space="0" w:color="auto"/>
        <w:right w:val="none" w:sz="0" w:space="0" w:color="auto"/>
      </w:divBdr>
    </w:div>
    <w:div w:id="385181822">
      <w:marLeft w:val="0"/>
      <w:marRight w:val="0"/>
      <w:marTop w:val="0"/>
      <w:marBottom w:val="0"/>
      <w:divBdr>
        <w:top w:val="none" w:sz="0" w:space="0" w:color="auto"/>
        <w:left w:val="none" w:sz="0" w:space="0" w:color="auto"/>
        <w:bottom w:val="none" w:sz="0" w:space="0" w:color="auto"/>
        <w:right w:val="none" w:sz="0" w:space="0" w:color="auto"/>
      </w:divBdr>
    </w:div>
    <w:div w:id="385181823">
      <w:marLeft w:val="0"/>
      <w:marRight w:val="0"/>
      <w:marTop w:val="0"/>
      <w:marBottom w:val="0"/>
      <w:divBdr>
        <w:top w:val="none" w:sz="0" w:space="0" w:color="auto"/>
        <w:left w:val="none" w:sz="0" w:space="0" w:color="auto"/>
        <w:bottom w:val="none" w:sz="0" w:space="0" w:color="auto"/>
        <w:right w:val="none" w:sz="0" w:space="0" w:color="auto"/>
      </w:divBdr>
    </w:div>
    <w:div w:id="385181824">
      <w:marLeft w:val="0"/>
      <w:marRight w:val="0"/>
      <w:marTop w:val="0"/>
      <w:marBottom w:val="0"/>
      <w:divBdr>
        <w:top w:val="none" w:sz="0" w:space="0" w:color="auto"/>
        <w:left w:val="none" w:sz="0" w:space="0" w:color="auto"/>
        <w:bottom w:val="none" w:sz="0" w:space="0" w:color="auto"/>
        <w:right w:val="none" w:sz="0" w:space="0" w:color="auto"/>
      </w:divBdr>
    </w:div>
    <w:div w:id="385181825">
      <w:marLeft w:val="0"/>
      <w:marRight w:val="0"/>
      <w:marTop w:val="0"/>
      <w:marBottom w:val="0"/>
      <w:divBdr>
        <w:top w:val="none" w:sz="0" w:space="0" w:color="auto"/>
        <w:left w:val="none" w:sz="0" w:space="0" w:color="auto"/>
        <w:bottom w:val="none" w:sz="0" w:space="0" w:color="auto"/>
        <w:right w:val="none" w:sz="0" w:space="0" w:color="auto"/>
      </w:divBdr>
    </w:div>
    <w:div w:id="385181826">
      <w:marLeft w:val="0"/>
      <w:marRight w:val="0"/>
      <w:marTop w:val="0"/>
      <w:marBottom w:val="0"/>
      <w:divBdr>
        <w:top w:val="none" w:sz="0" w:space="0" w:color="auto"/>
        <w:left w:val="none" w:sz="0" w:space="0" w:color="auto"/>
        <w:bottom w:val="none" w:sz="0" w:space="0" w:color="auto"/>
        <w:right w:val="none" w:sz="0" w:space="0" w:color="auto"/>
      </w:divBdr>
    </w:div>
    <w:div w:id="385181827">
      <w:marLeft w:val="0"/>
      <w:marRight w:val="0"/>
      <w:marTop w:val="0"/>
      <w:marBottom w:val="0"/>
      <w:divBdr>
        <w:top w:val="none" w:sz="0" w:space="0" w:color="auto"/>
        <w:left w:val="none" w:sz="0" w:space="0" w:color="auto"/>
        <w:bottom w:val="none" w:sz="0" w:space="0" w:color="auto"/>
        <w:right w:val="none" w:sz="0" w:space="0" w:color="auto"/>
      </w:divBdr>
    </w:div>
    <w:div w:id="385181828">
      <w:marLeft w:val="0"/>
      <w:marRight w:val="0"/>
      <w:marTop w:val="0"/>
      <w:marBottom w:val="0"/>
      <w:divBdr>
        <w:top w:val="none" w:sz="0" w:space="0" w:color="auto"/>
        <w:left w:val="none" w:sz="0" w:space="0" w:color="auto"/>
        <w:bottom w:val="none" w:sz="0" w:space="0" w:color="auto"/>
        <w:right w:val="none" w:sz="0" w:space="0" w:color="auto"/>
      </w:divBdr>
    </w:div>
    <w:div w:id="385181829">
      <w:marLeft w:val="0"/>
      <w:marRight w:val="0"/>
      <w:marTop w:val="0"/>
      <w:marBottom w:val="0"/>
      <w:divBdr>
        <w:top w:val="none" w:sz="0" w:space="0" w:color="auto"/>
        <w:left w:val="none" w:sz="0" w:space="0" w:color="auto"/>
        <w:bottom w:val="none" w:sz="0" w:space="0" w:color="auto"/>
        <w:right w:val="none" w:sz="0" w:space="0" w:color="auto"/>
      </w:divBdr>
    </w:div>
    <w:div w:id="385181830">
      <w:marLeft w:val="0"/>
      <w:marRight w:val="0"/>
      <w:marTop w:val="0"/>
      <w:marBottom w:val="0"/>
      <w:divBdr>
        <w:top w:val="none" w:sz="0" w:space="0" w:color="auto"/>
        <w:left w:val="none" w:sz="0" w:space="0" w:color="auto"/>
        <w:bottom w:val="none" w:sz="0" w:space="0" w:color="auto"/>
        <w:right w:val="none" w:sz="0" w:space="0" w:color="auto"/>
      </w:divBdr>
    </w:div>
    <w:div w:id="385181831">
      <w:marLeft w:val="0"/>
      <w:marRight w:val="0"/>
      <w:marTop w:val="0"/>
      <w:marBottom w:val="0"/>
      <w:divBdr>
        <w:top w:val="none" w:sz="0" w:space="0" w:color="auto"/>
        <w:left w:val="none" w:sz="0" w:space="0" w:color="auto"/>
        <w:bottom w:val="none" w:sz="0" w:space="0" w:color="auto"/>
        <w:right w:val="none" w:sz="0" w:space="0" w:color="auto"/>
      </w:divBdr>
    </w:div>
    <w:div w:id="385181832">
      <w:marLeft w:val="0"/>
      <w:marRight w:val="0"/>
      <w:marTop w:val="0"/>
      <w:marBottom w:val="0"/>
      <w:divBdr>
        <w:top w:val="none" w:sz="0" w:space="0" w:color="auto"/>
        <w:left w:val="none" w:sz="0" w:space="0" w:color="auto"/>
        <w:bottom w:val="none" w:sz="0" w:space="0" w:color="auto"/>
        <w:right w:val="none" w:sz="0" w:space="0" w:color="auto"/>
      </w:divBdr>
    </w:div>
    <w:div w:id="385181833">
      <w:marLeft w:val="0"/>
      <w:marRight w:val="0"/>
      <w:marTop w:val="0"/>
      <w:marBottom w:val="0"/>
      <w:divBdr>
        <w:top w:val="none" w:sz="0" w:space="0" w:color="auto"/>
        <w:left w:val="none" w:sz="0" w:space="0" w:color="auto"/>
        <w:bottom w:val="none" w:sz="0" w:space="0" w:color="auto"/>
        <w:right w:val="none" w:sz="0" w:space="0" w:color="auto"/>
      </w:divBdr>
    </w:div>
    <w:div w:id="385181834">
      <w:marLeft w:val="0"/>
      <w:marRight w:val="0"/>
      <w:marTop w:val="0"/>
      <w:marBottom w:val="0"/>
      <w:divBdr>
        <w:top w:val="none" w:sz="0" w:space="0" w:color="auto"/>
        <w:left w:val="none" w:sz="0" w:space="0" w:color="auto"/>
        <w:bottom w:val="none" w:sz="0" w:space="0" w:color="auto"/>
        <w:right w:val="none" w:sz="0" w:space="0" w:color="auto"/>
      </w:divBdr>
    </w:div>
    <w:div w:id="385181835">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0"/>
      <w:divBdr>
        <w:top w:val="none" w:sz="0" w:space="0" w:color="auto"/>
        <w:left w:val="none" w:sz="0" w:space="0" w:color="auto"/>
        <w:bottom w:val="none" w:sz="0" w:space="0" w:color="auto"/>
        <w:right w:val="none" w:sz="0" w:space="0" w:color="auto"/>
      </w:divBdr>
    </w:div>
    <w:div w:id="385181837">
      <w:marLeft w:val="0"/>
      <w:marRight w:val="0"/>
      <w:marTop w:val="0"/>
      <w:marBottom w:val="0"/>
      <w:divBdr>
        <w:top w:val="none" w:sz="0" w:space="0" w:color="auto"/>
        <w:left w:val="none" w:sz="0" w:space="0" w:color="auto"/>
        <w:bottom w:val="none" w:sz="0" w:space="0" w:color="auto"/>
        <w:right w:val="none" w:sz="0" w:space="0" w:color="auto"/>
      </w:divBdr>
    </w:div>
    <w:div w:id="385181838">
      <w:marLeft w:val="0"/>
      <w:marRight w:val="0"/>
      <w:marTop w:val="0"/>
      <w:marBottom w:val="0"/>
      <w:divBdr>
        <w:top w:val="none" w:sz="0" w:space="0" w:color="auto"/>
        <w:left w:val="none" w:sz="0" w:space="0" w:color="auto"/>
        <w:bottom w:val="none" w:sz="0" w:space="0" w:color="auto"/>
        <w:right w:val="none" w:sz="0" w:space="0" w:color="auto"/>
      </w:divBdr>
    </w:div>
    <w:div w:id="385181839">
      <w:marLeft w:val="0"/>
      <w:marRight w:val="0"/>
      <w:marTop w:val="0"/>
      <w:marBottom w:val="0"/>
      <w:divBdr>
        <w:top w:val="none" w:sz="0" w:space="0" w:color="auto"/>
        <w:left w:val="none" w:sz="0" w:space="0" w:color="auto"/>
        <w:bottom w:val="none" w:sz="0" w:space="0" w:color="auto"/>
        <w:right w:val="none" w:sz="0" w:space="0" w:color="auto"/>
      </w:divBdr>
    </w:div>
    <w:div w:id="385181841">
      <w:marLeft w:val="0"/>
      <w:marRight w:val="0"/>
      <w:marTop w:val="0"/>
      <w:marBottom w:val="0"/>
      <w:divBdr>
        <w:top w:val="none" w:sz="0" w:space="0" w:color="auto"/>
        <w:left w:val="none" w:sz="0" w:space="0" w:color="auto"/>
        <w:bottom w:val="none" w:sz="0" w:space="0" w:color="auto"/>
        <w:right w:val="none" w:sz="0" w:space="0" w:color="auto"/>
      </w:divBdr>
    </w:div>
    <w:div w:id="385181842">
      <w:marLeft w:val="0"/>
      <w:marRight w:val="0"/>
      <w:marTop w:val="0"/>
      <w:marBottom w:val="0"/>
      <w:divBdr>
        <w:top w:val="none" w:sz="0" w:space="0" w:color="auto"/>
        <w:left w:val="none" w:sz="0" w:space="0" w:color="auto"/>
        <w:bottom w:val="none" w:sz="0" w:space="0" w:color="auto"/>
        <w:right w:val="none" w:sz="0" w:space="0" w:color="auto"/>
      </w:divBdr>
    </w:div>
    <w:div w:id="385181843">
      <w:marLeft w:val="0"/>
      <w:marRight w:val="0"/>
      <w:marTop w:val="0"/>
      <w:marBottom w:val="0"/>
      <w:divBdr>
        <w:top w:val="none" w:sz="0" w:space="0" w:color="auto"/>
        <w:left w:val="none" w:sz="0" w:space="0" w:color="auto"/>
        <w:bottom w:val="none" w:sz="0" w:space="0" w:color="auto"/>
        <w:right w:val="none" w:sz="0" w:space="0" w:color="auto"/>
      </w:divBdr>
    </w:div>
    <w:div w:id="385181844">
      <w:marLeft w:val="0"/>
      <w:marRight w:val="0"/>
      <w:marTop w:val="0"/>
      <w:marBottom w:val="0"/>
      <w:divBdr>
        <w:top w:val="none" w:sz="0" w:space="0" w:color="auto"/>
        <w:left w:val="none" w:sz="0" w:space="0" w:color="auto"/>
        <w:bottom w:val="none" w:sz="0" w:space="0" w:color="auto"/>
        <w:right w:val="none" w:sz="0" w:space="0" w:color="auto"/>
      </w:divBdr>
    </w:div>
    <w:div w:id="385181845">
      <w:marLeft w:val="0"/>
      <w:marRight w:val="0"/>
      <w:marTop w:val="0"/>
      <w:marBottom w:val="0"/>
      <w:divBdr>
        <w:top w:val="none" w:sz="0" w:space="0" w:color="auto"/>
        <w:left w:val="none" w:sz="0" w:space="0" w:color="auto"/>
        <w:bottom w:val="none" w:sz="0" w:space="0" w:color="auto"/>
        <w:right w:val="none" w:sz="0" w:space="0" w:color="auto"/>
      </w:divBdr>
    </w:div>
    <w:div w:id="385181846">
      <w:marLeft w:val="0"/>
      <w:marRight w:val="0"/>
      <w:marTop w:val="0"/>
      <w:marBottom w:val="0"/>
      <w:divBdr>
        <w:top w:val="none" w:sz="0" w:space="0" w:color="auto"/>
        <w:left w:val="none" w:sz="0" w:space="0" w:color="auto"/>
        <w:bottom w:val="none" w:sz="0" w:space="0" w:color="auto"/>
        <w:right w:val="none" w:sz="0" w:space="0" w:color="auto"/>
      </w:divBdr>
    </w:div>
    <w:div w:id="385181847">
      <w:marLeft w:val="0"/>
      <w:marRight w:val="0"/>
      <w:marTop w:val="0"/>
      <w:marBottom w:val="0"/>
      <w:divBdr>
        <w:top w:val="none" w:sz="0" w:space="0" w:color="auto"/>
        <w:left w:val="none" w:sz="0" w:space="0" w:color="auto"/>
        <w:bottom w:val="none" w:sz="0" w:space="0" w:color="auto"/>
        <w:right w:val="none" w:sz="0" w:space="0" w:color="auto"/>
      </w:divBdr>
    </w:div>
    <w:div w:id="385181848">
      <w:marLeft w:val="0"/>
      <w:marRight w:val="0"/>
      <w:marTop w:val="0"/>
      <w:marBottom w:val="0"/>
      <w:divBdr>
        <w:top w:val="none" w:sz="0" w:space="0" w:color="auto"/>
        <w:left w:val="none" w:sz="0" w:space="0" w:color="auto"/>
        <w:bottom w:val="none" w:sz="0" w:space="0" w:color="auto"/>
        <w:right w:val="none" w:sz="0" w:space="0" w:color="auto"/>
      </w:divBdr>
    </w:div>
    <w:div w:id="385181849">
      <w:marLeft w:val="0"/>
      <w:marRight w:val="0"/>
      <w:marTop w:val="0"/>
      <w:marBottom w:val="0"/>
      <w:divBdr>
        <w:top w:val="none" w:sz="0" w:space="0" w:color="auto"/>
        <w:left w:val="none" w:sz="0" w:space="0" w:color="auto"/>
        <w:bottom w:val="none" w:sz="0" w:space="0" w:color="auto"/>
        <w:right w:val="none" w:sz="0" w:space="0" w:color="auto"/>
      </w:divBdr>
    </w:div>
    <w:div w:id="385181850">
      <w:marLeft w:val="0"/>
      <w:marRight w:val="0"/>
      <w:marTop w:val="0"/>
      <w:marBottom w:val="0"/>
      <w:divBdr>
        <w:top w:val="none" w:sz="0" w:space="0" w:color="auto"/>
        <w:left w:val="none" w:sz="0" w:space="0" w:color="auto"/>
        <w:bottom w:val="none" w:sz="0" w:space="0" w:color="auto"/>
        <w:right w:val="none" w:sz="0" w:space="0" w:color="auto"/>
      </w:divBdr>
      <w:divsChild>
        <w:div w:id="385181819">
          <w:marLeft w:val="0"/>
          <w:marRight w:val="0"/>
          <w:marTop w:val="0"/>
          <w:marBottom w:val="0"/>
          <w:divBdr>
            <w:top w:val="none" w:sz="0" w:space="0" w:color="auto"/>
            <w:left w:val="none" w:sz="0" w:space="0" w:color="auto"/>
            <w:bottom w:val="none" w:sz="0" w:space="0" w:color="auto"/>
            <w:right w:val="none" w:sz="0" w:space="0" w:color="auto"/>
          </w:divBdr>
        </w:div>
      </w:divsChild>
    </w:div>
    <w:div w:id="385181851">
      <w:marLeft w:val="0"/>
      <w:marRight w:val="0"/>
      <w:marTop w:val="0"/>
      <w:marBottom w:val="0"/>
      <w:divBdr>
        <w:top w:val="none" w:sz="0" w:space="0" w:color="auto"/>
        <w:left w:val="none" w:sz="0" w:space="0" w:color="auto"/>
        <w:bottom w:val="none" w:sz="0" w:space="0" w:color="auto"/>
        <w:right w:val="none" w:sz="0" w:space="0" w:color="auto"/>
      </w:divBdr>
    </w:div>
    <w:div w:id="407922286">
      <w:bodyDiv w:val="1"/>
      <w:marLeft w:val="0"/>
      <w:marRight w:val="0"/>
      <w:marTop w:val="0"/>
      <w:marBottom w:val="0"/>
      <w:divBdr>
        <w:top w:val="none" w:sz="0" w:space="0" w:color="auto"/>
        <w:left w:val="none" w:sz="0" w:space="0" w:color="auto"/>
        <w:bottom w:val="none" w:sz="0" w:space="0" w:color="auto"/>
        <w:right w:val="none" w:sz="0" w:space="0" w:color="auto"/>
      </w:divBdr>
    </w:div>
    <w:div w:id="502017088">
      <w:bodyDiv w:val="1"/>
      <w:marLeft w:val="0"/>
      <w:marRight w:val="0"/>
      <w:marTop w:val="0"/>
      <w:marBottom w:val="0"/>
      <w:divBdr>
        <w:top w:val="none" w:sz="0" w:space="0" w:color="auto"/>
        <w:left w:val="none" w:sz="0" w:space="0" w:color="auto"/>
        <w:bottom w:val="none" w:sz="0" w:space="0" w:color="auto"/>
        <w:right w:val="none" w:sz="0" w:space="0" w:color="auto"/>
      </w:divBdr>
    </w:div>
    <w:div w:id="511341826">
      <w:bodyDiv w:val="1"/>
      <w:marLeft w:val="0"/>
      <w:marRight w:val="0"/>
      <w:marTop w:val="0"/>
      <w:marBottom w:val="0"/>
      <w:divBdr>
        <w:top w:val="none" w:sz="0" w:space="0" w:color="auto"/>
        <w:left w:val="none" w:sz="0" w:space="0" w:color="auto"/>
        <w:bottom w:val="none" w:sz="0" w:space="0" w:color="auto"/>
        <w:right w:val="none" w:sz="0" w:space="0" w:color="auto"/>
      </w:divBdr>
    </w:div>
    <w:div w:id="640579990">
      <w:bodyDiv w:val="1"/>
      <w:marLeft w:val="0"/>
      <w:marRight w:val="0"/>
      <w:marTop w:val="0"/>
      <w:marBottom w:val="0"/>
      <w:divBdr>
        <w:top w:val="none" w:sz="0" w:space="0" w:color="auto"/>
        <w:left w:val="none" w:sz="0" w:space="0" w:color="auto"/>
        <w:bottom w:val="none" w:sz="0" w:space="0" w:color="auto"/>
        <w:right w:val="none" w:sz="0" w:space="0" w:color="auto"/>
      </w:divBdr>
    </w:div>
    <w:div w:id="819615614">
      <w:bodyDiv w:val="1"/>
      <w:marLeft w:val="0"/>
      <w:marRight w:val="0"/>
      <w:marTop w:val="0"/>
      <w:marBottom w:val="0"/>
      <w:divBdr>
        <w:top w:val="none" w:sz="0" w:space="0" w:color="auto"/>
        <w:left w:val="none" w:sz="0" w:space="0" w:color="auto"/>
        <w:bottom w:val="none" w:sz="0" w:space="0" w:color="auto"/>
        <w:right w:val="none" w:sz="0" w:space="0" w:color="auto"/>
      </w:divBdr>
    </w:div>
    <w:div w:id="862209882">
      <w:bodyDiv w:val="1"/>
      <w:marLeft w:val="0"/>
      <w:marRight w:val="0"/>
      <w:marTop w:val="0"/>
      <w:marBottom w:val="0"/>
      <w:divBdr>
        <w:top w:val="none" w:sz="0" w:space="0" w:color="auto"/>
        <w:left w:val="none" w:sz="0" w:space="0" w:color="auto"/>
        <w:bottom w:val="none" w:sz="0" w:space="0" w:color="auto"/>
        <w:right w:val="none" w:sz="0" w:space="0" w:color="auto"/>
      </w:divBdr>
    </w:div>
    <w:div w:id="963773040">
      <w:bodyDiv w:val="1"/>
      <w:marLeft w:val="0"/>
      <w:marRight w:val="0"/>
      <w:marTop w:val="0"/>
      <w:marBottom w:val="0"/>
      <w:divBdr>
        <w:top w:val="none" w:sz="0" w:space="0" w:color="auto"/>
        <w:left w:val="none" w:sz="0" w:space="0" w:color="auto"/>
        <w:bottom w:val="none" w:sz="0" w:space="0" w:color="auto"/>
        <w:right w:val="none" w:sz="0" w:space="0" w:color="auto"/>
      </w:divBdr>
    </w:div>
    <w:div w:id="1048870667">
      <w:bodyDiv w:val="1"/>
      <w:marLeft w:val="0"/>
      <w:marRight w:val="0"/>
      <w:marTop w:val="0"/>
      <w:marBottom w:val="0"/>
      <w:divBdr>
        <w:top w:val="none" w:sz="0" w:space="0" w:color="auto"/>
        <w:left w:val="none" w:sz="0" w:space="0" w:color="auto"/>
        <w:bottom w:val="none" w:sz="0" w:space="0" w:color="auto"/>
        <w:right w:val="none" w:sz="0" w:space="0" w:color="auto"/>
      </w:divBdr>
    </w:div>
    <w:div w:id="1130636326">
      <w:bodyDiv w:val="1"/>
      <w:marLeft w:val="0"/>
      <w:marRight w:val="0"/>
      <w:marTop w:val="0"/>
      <w:marBottom w:val="0"/>
      <w:divBdr>
        <w:top w:val="none" w:sz="0" w:space="0" w:color="auto"/>
        <w:left w:val="none" w:sz="0" w:space="0" w:color="auto"/>
        <w:bottom w:val="none" w:sz="0" w:space="0" w:color="auto"/>
        <w:right w:val="none" w:sz="0" w:space="0" w:color="auto"/>
      </w:divBdr>
    </w:div>
    <w:div w:id="1293681343">
      <w:bodyDiv w:val="1"/>
      <w:marLeft w:val="0"/>
      <w:marRight w:val="0"/>
      <w:marTop w:val="0"/>
      <w:marBottom w:val="0"/>
      <w:divBdr>
        <w:top w:val="none" w:sz="0" w:space="0" w:color="auto"/>
        <w:left w:val="none" w:sz="0" w:space="0" w:color="auto"/>
        <w:bottom w:val="none" w:sz="0" w:space="0" w:color="auto"/>
        <w:right w:val="none" w:sz="0" w:space="0" w:color="auto"/>
      </w:divBdr>
    </w:div>
    <w:div w:id="1457024267">
      <w:bodyDiv w:val="1"/>
      <w:marLeft w:val="0"/>
      <w:marRight w:val="0"/>
      <w:marTop w:val="0"/>
      <w:marBottom w:val="0"/>
      <w:divBdr>
        <w:top w:val="none" w:sz="0" w:space="0" w:color="auto"/>
        <w:left w:val="none" w:sz="0" w:space="0" w:color="auto"/>
        <w:bottom w:val="none" w:sz="0" w:space="0" w:color="auto"/>
        <w:right w:val="none" w:sz="0" w:space="0" w:color="auto"/>
      </w:divBdr>
    </w:div>
    <w:div w:id="1464302319">
      <w:bodyDiv w:val="1"/>
      <w:marLeft w:val="0"/>
      <w:marRight w:val="0"/>
      <w:marTop w:val="0"/>
      <w:marBottom w:val="0"/>
      <w:divBdr>
        <w:top w:val="none" w:sz="0" w:space="0" w:color="auto"/>
        <w:left w:val="none" w:sz="0" w:space="0" w:color="auto"/>
        <w:bottom w:val="none" w:sz="0" w:space="0" w:color="auto"/>
        <w:right w:val="none" w:sz="0" w:space="0" w:color="auto"/>
      </w:divBdr>
    </w:div>
    <w:div w:id="1481775979">
      <w:bodyDiv w:val="1"/>
      <w:marLeft w:val="0"/>
      <w:marRight w:val="0"/>
      <w:marTop w:val="0"/>
      <w:marBottom w:val="0"/>
      <w:divBdr>
        <w:top w:val="none" w:sz="0" w:space="0" w:color="auto"/>
        <w:left w:val="none" w:sz="0" w:space="0" w:color="auto"/>
        <w:bottom w:val="none" w:sz="0" w:space="0" w:color="auto"/>
        <w:right w:val="none" w:sz="0" w:space="0" w:color="auto"/>
      </w:divBdr>
    </w:div>
    <w:div w:id="1554728885">
      <w:bodyDiv w:val="1"/>
      <w:marLeft w:val="0"/>
      <w:marRight w:val="0"/>
      <w:marTop w:val="0"/>
      <w:marBottom w:val="0"/>
      <w:divBdr>
        <w:top w:val="none" w:sz="0" w:space="0" w:color="auto"/>
        <w:left w:val="none" w:sz="0" w:space="0" w:color="auto"/>
        <w:bottom w:val="none" w:sz="0" w:space="0" w:color="auto"/>
        <w:right w:val="none" w:sz="0" w:space="0" w:color="auto"/>
      </w:divBdr>
    </w:div>
    <w:div w:id="1643849833">
      <w:bodyDiv w:val="1"/>
      <w:marLeft w:val="0"/>
      <w:marRight w:val="0"/>
      <w:marTop w:val="0"/>
      <w:marBottom w:val="0"/>
      <w:divBdr>
        <w:top w:val="none" w:sz="0" w:space="0" w:color="auto"/>
        <w:left w:val="none" w:sz="0" w:space="0" w:color="auto"/>
        <w:bottom w:val="none" w:sz="0" w:space="0" w:color="auto"/>
        <w:right w:val="none" w:sz="0" w:space="0" w:color="auto"/>
      </w:divBdr>
    </w:div>
    <w:div w:id="1658419554">
      <w:bodyDiv w:val="1"/>
      <w:marLeft w:val="0"/>
      <w:marRight w:val="0"/>
      <w:marTop w:val="0"/>
      <w:marBottom w:val="0"/>
      <w:divBdr>
        <w:top w:val="none" w:sz="0" w:space="0" w:color="auto"/>
        <w:left w:val="none" w:sz="0" w:space="0" w:color="auto"/>
        <w:bottom w:val="none" w:sz="0" w:space="0" w:color="auto"/>
        <w:right w:val="none" w:sz="0" w:space="0" w:color="auto"/>
      </w:divBdr>
    </w:div>
    <w:div w:id="1756706084">
      <w:bodyDiv w:val="1"/>
      <w:marLeft w:val="0"/>
      <w:marRight w:val="0"/>
      <w:marTop w:val="0"/>
      <w:marBottom w:val="0"/>
      <w:divBdr>
        <w:top w:val="none" w:sz="0" w:space="0" w:color="auto"/>
        <w:left w:val="none" w:sz="0" w:space="0" w:color="auto"/>
        <w:bottom w:val="none" w:sz="0" w:space="0" w:color="auto"/>
        <w:right w:val="none" w:sz="0" w:space="0" w:color="auto"/>
      </w:divBdr>
    </w:div>
    <w:div w:id="1806845931">
      <w:bodyDiv w:val="1"/>
      <w:marLeft w:val="0"/>
      <w:marRight w:val="0"/>
      <w:marTop w:val="0"/>
      <w:marBottom w:val="0"/>
      <w:divBdr>
        <w:top w:val="none" w:sz="0" w:space="0" w:color="auto"/>
        <w:left w:val="none" w:sz="0" w:space="0" w:color="auto"/>
        <w:bottom w:val="none" w:sz="0" w:space="0" w:color="auto"/>
        <w:right w:val="none" w:sz="0" w:space="0" w:color="auto"/>
      </w:divBdr>
    </w:div>
    <w:div w:id="1816949720">
      <w:bodyDiv w:val="1"/>
      <w:marLeft w:val="0"/>
      <w:marRight w:val="0"/>
      <w:marTop w:val="0"/>
      <w:marBottom w:val="0"/>
      <w:divBdr>
        <w:top w:val="none" w:sz="0" w:space="0" w:color="auto"/>
        <w:left w:val="none" w:sz="0" w:space="0" w:color="auto"/>
        <w:bottom w:val="none" w:sz="0" w:space="0" w:color="auto"/>
        <w:right w:val="none" w:sz="0" w:space="0" w:color="auto"/>
      </w:divBdr>
    </w:div>
    <w:div w:id="1839617499">
      <w:bodyDiv w:val="1"/>
      <w:marLeft w:val="0"/>
      <w:marRight w:val="0"/>
      <w:marTop w:val="0"/>
      <w:marBottom w:val="0"/>
      <w:divBdr>
        <w:top w:val="none" w:sz="0" w:space="0" w:color="auto"/>
        <w:left w:val="none" w:sz="0" w:space="0" w:color="auto"/>
        <w:bottom w:val="none" w:sz="0" w:space="0" w:color="auto"/>
        <w:right w:val="none" w:sz="0" w:space="0" w:color="auto"/>
      </w:divBdr>
    </w:div>
    <w:div w:id="1889878559">
      <w:bodyDiv w:val="1"/>
      <w:marLeft w:val="0"/>
      <w:marRight w:val="0"/>
      <w:marTop w:val="0"/>
      <w:marBottom w:val="0"/>
      <w:divBdr>
        <w:top w:val="none" w:sz="0" w:space="0" w:color="auto"/>
        <w:left w:val="none" w:sz="0" w:space="0" w:color="auto"/>
        <w:bottom w:val="none" w:sz="0" w:space="0" w:color="auto"/>
        <w:right w:val="none" w:sz="0" w:space="0" w:color="auto"/>
      </w:divBdr>
    </w:div>
    <w:div w:id="1913617023">
      <w:bodyDiv w:val="1"/>
      <w:marLeft w:val="0"/>
      <w:marRight w:val="0"/>
      <w:marTop w:val="0"/>
      <w:marBottom w:val="0"/>
      <w:divBdr>
        <w:top w:val="none" w:sz="0" w:space="0" w:color="auto"/>
        <w:left w:val="none" w:sz="0" w:space="0" w:color="auto"/>
        <w:bottom w:val="none" w:sz="0" w:space="0" w:color="auto"/>
        <w:right w:val="none" w:sz="0" w:space="0" w:color="auto"/>
      </w:divBdr>
    </w:div>
    <w:div w:id="1975212586">
      <w:bodyDiv w:val="1"/>
      <w:marLeft w:val="0"/>
      <w:marRight w:val="0"/>
      <w:marTop w:val="0"/>
      <w:marBottom w:val="0"/>
      <w:divBdr>
        <w:top w:val="none" w:sz="0" w:space="0" w:color="auto"/>
        <w:left w:val="none" w:sz="0" w:space="0" w:color="auto"/>
        <w:bottom w:val="none" w:sz="0" w:space="0" w:color="auto"/>
        <w:right w:val="none" w:sz="0" w:space="0" w:color="auto"/>
      </w:divBdr>
    </w:div>
    <w:div w:id="1997370949">
      <w:bodyDiv w:val="1"/>
      <w:marLeft w:val="0"/>
      <w:marRight w:val="0"/>
      <w:marTop w:val="0"/>
      <w:marBottom w:val="0"/>
      <w:divBdr>
        <w:top w:val="none" w:sz="0" w:space="0" w:color="auto"/>
        <w:left w:val="none" w:sz="0" w:space="0" w:color="auto"/>
        <w:bottom w:val="none" w:sz="0" w:space="0" w:color="auto"/>
        <w:right w:val="none" w:sz="0" w:space="0" w:color="auto"/>
      </w:divBdr>
    </w:div>
    <w:div w:id="210175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10</Pages>
  <Words>3159</Words>
  <Characters>17376</Characters>
  <Application>Microsoft Office Word</Application>
  <DocSecurity>0</DocSecurity>
  <Lines>144</Lines>
  <Paragraphs>40</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II</vt:lpstr>
      <vt:lpstr>        Ley Federal de Presupuesto y Responsabilidad Hacendaria (LFPRH)</vt:lpstr>
      <vt:lpstr>        </vt:lpstr>
      <vt:lpstr>        </vt:lpstr>
      <vt:lpstr>        </vt:lpstr>
      <vt:lpstr>        </vt:lpstr>
    </vt:vector>
  </TitlesOfParts>
  <Company>FINANCIERA RURAL</Company>
  <LinksUpToDate>false</LinksUpToDate>
  <CharactersWithSpaces>20495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FINANCIERA RURAL</dc:creator>
  <cp:keywords/>
  <cp:lastModifiedBy>Edith Hernández González</cp:lastModifiedBy>
  <cp:revision>7</cp:revision>
  <cp:lastPrinted>2019-10-23T18:55:00Z</cp:lastPrinted>
  <dcterms:created xsi:type="dcterms:W3CDTF">2019-10-22T23:23:00Z</dcterms:created>
  <dcterms:modified xsi:type="dcterms:W3CDTF">2019-10-23T18:58:00Z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669907472</vt:i4>
  </property>
  <property fmtid="{D5CDD505-2E9C-101B-9397-08002B2CF9AE}" pid="3" name="_ReviewCycleID">
    <vt:i4>669907472</vt:i4>
  </property>
  <property fmtid="{D5CDD505-2E9C-101B-9397-08002B2CF9AE}" pid="4" name="_NewReviewCycle">
    <vt:lpwstr/>
  </property>
  <property fmtid="{D5CDD505-2E9C-101B-9397-08002B2CF9AE}" pid="5" name="_EmailEntryID">
    <vt:lpwstr>00000000391497A2F51A09469AD37955892058CA07007042823F1304AA4483E8A1C7F5234E0B00000000010C00007042823F1304AA4483E8A1C7F5234E0B00005CEBC7EB0000</vt:lpwstr>
  </property>
  <property fmtid="{D5CDD505-2E9C-101B-9397-08002B2CF9AE}" pid="6" name="_EmailStoreID0">
    <vt:lpwstr>0000000038A1BB1005E5101AA1BB08002B2A56C20000454D534D44422E444C4C00000000000000001B55FA20AA6611CD9BC800AA002FC45A0C0000006167616D61636F73746140666E642E676F622E6D78002F6F3D45786368616E67654C6162732F6F753D45786368616E67652041646D696E6973747261746976652047726</vt:lpwstr>
  </property>
  <property fmtid="{D5CDD505-2E9C-101B-9397-08002B2CF9AE}" pid="7" name="_EmailStoreID1">
    <vt:lpwstr>F7570202846594449424F484632335350444C54292F636E3D526563697069656E74732F636E3D62336262643136626635653734376162623564316563303038613532626165652D417572656120476973656C00E94632F43E00000002000000100000006100670061006D00610063006F00730074006100400066006E006400</vt:lpwstr>
  </property>
  <property fmtid="{D5CDD505-2E9C-101B-9397-08002B2CF9AE}" pid="8" name="_EmailStoreID2">
    <vt:lpwstr>2E0067006F0062002E006D00780000000000</vt:lpwstr>
  </property>
  <property fmtid="{D5CDD505-2E9C-101B-9397-08002B2CF9AE}" pid="10" name="_AdHocReviewCycleID">
    <vt:i4>-1595192058</vt:i4>
  </property>
  <property fmtid="{D5CDD505-2E9C-101B-9397-08002B2CF9AE}" pid="11" name="_EmailSubject">
    <vt:lpwstr>Archivos informe 3er trimestre</vt:lpwstr>
  </property>
  <property fmtid="{D5CDD505-2E9C-101B-9397-08002B2CF9AE}" pid="12" name="_AuthorEmail">
    <vt:lpwstr>ehernandez@fnd.gob.mx</vt:lpwstr>
  </property>
  <property fmtid="{D5CDD505-2E9C-101B-9397-08002B2CF9AE}" pid="13" name="_AuthorEmailDisplayName">
    <vt:lpwstr>Edith Hernández González</vt:lpwstr>
  </property>
</Properties>
</file>