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EF" w:rsidRDefault="009B08EF" w:rsidP="00445F67">
      <w:pPr>
        <w:pStyle w:val="TtuloCaptulo"/>
        <w:ind w:left="720" w:hanging="720"/>
        <w:rPr>
          <w:rFonts w:ascii="Arial" w:hAnsi="Arial" w:cs="Arial"/>
          <w:color w:val="404040" w:themeColor="text1" w:themeTint="BF"/>
        </w:rPr>
      </w:pPr>
      <w:r w:rsidRPr="00570AAE">
        <w:rPr>
          <w:rFonts w:ascii="Arial" w:hAnsi="Arial" w:cs="Arial"/>
          <w:color w:val="404040" w:themeColor="text1" w:themeTint="BF"/>
        </w:rPr>
        <w:t xml:space="preserve">Informe del </w:t>
      </w:r>
      <w:r w:rsidR="00933274" w:rsidRPr="00570AAE">
        <w:rPr>
          <w:rFonts w:ascii="Arial" w:hAnsi="Arial" w:cs="Arial"/>
          <w:color w:val="404040" w:themeColor="text1" w:themeTint="BF"/>
        </w:rPr>
        <w:t>Segundo</w:t>
      </w:r>
      <w:r w:rsidRPr="00570AAE">
        <w:rPr>
          <w:rFonts w:ascii="Arial" w:hAnsi="Arial" w:cs="Arial"/>
          <w:color w:val="404040" w:themeColor="text1" w:themeTint="BF"/>
        </w:rPr>
        <w:t xml:space="preserve"> Trimestre sobre la Situación Económica, las Finanzas Públicas y la Deuda Pública para el 201</w:t>
      </w:r>
      <w:r w:rsidR="009F2474" w:rsidRPr="00570AAE">
        <w:rPr>
          <w:rFonts w:ascii="Arial" w:hAnsi="Arial" w:cs="Arial"/>
          <w:color w:val="404040" w:themeColor="text1" w:themeTint="BF"/>
        </w:rPr>
        <w:t>9</w:t>
      </w:r>
    </w:p>
    <w:p w:rsidR="003B3C25" w:rsidRPr="00570AAE" w:rsidRDefault="003B3C25" w:rsidP="00445F67">
      <w:pPr>
        <w:pStyle w:val="TtuloCaptulo"/>
        <w:ind w:left="720" w:hanging="720"/>
        <w:rPr>
          <w:rFonts w:ascii="Arial" w:hAnsi="Arial" w:cs="Arial"/>
          <w:color w:val="404040" w:themeColor="text1" w:themeTint="BF"/>
        </w:rPr>
      </w:pPr>
    </w:p>
    <w:p w:rsidR="006A0F50" w:rsidRPr="00570AAE" w:rsidRDefault="006A0F50" w:rsidP="009B08EF">
      <w:pPr>
        <w:keepNext/>
        <w:ind w:left="-180"/>
        <w:jc w:val="center"/>
        <w:outlineLvl w:val="2"/>
        <w:rPr>
          <w:rFonts w:ascii="Arial" w:eastAsiaTheme="minorEastAsia" w:hAnsi="Arial" w:cs="Arial"/>
          <w:color w:val="404040" w:themeColor="text1" w:themeTint="BF"/>
          <w:sz w:val="22"/>
          <w:szCs w:val="22"/>
          <w:lang w:val="es-ES_tradnl" w:eastAsia="es-ES"/>
        </w:rPr>
      </w:pPr>
      <w:r w:rsidRPr="00570AAE">
        <w:rPr>
          <w:rFonts w:ascii="Arial" w:eastAsiaTheme="minorEastAsia" w:hAnsi="Arial" w:cs="Arial"/>
          <w:color w:val="404040" w:themeColor="text1" w:themeTint="BF"/>
          <w:sz w:val="22"/>
          <w:szCs w:val="22"/>
          <w:lang w:val="es-ES_tradnl" w:eastAsia="es-ES"/>
        </w:rPr>
        <w:t>Ley Federal de Presupuesto y Responsabilidad Hacendaria (LFPRH)</w:t>
      </w:r>
    </w:p>
    <w:p w:rsidR="009B08EF" w:rsidRPr="003B3C25" w:rsidRDefault="009B08EF" w:rsidP="009B08EF">
      <w:pPr>
        <w:keepNext/>
        <w:ind w:left="-180"/>
        <w:jc w:val="center"/>
        <w:outlineLvl w:val="2"/>
        <w:rPr>
          <w:rFonts w:ascii="Arial" w:hAnsi="Arial" w:cs="Arial"/>
          <w:b/>
          <w:bCs/>
          <w:color w:val="404040" w:themeColor="text1" w:themeTint="BF"/>
          <w:sz w:val="32"/>
          <w:szCs w:val="20"/>
          <w:lang w:eastAsia="es-ES"/>
        </w:rPr>
      </w:pPr>
    </w:p>
    <w:p w:rsidR="009B08EF" w:rsidRDefault="009B08EF" w:rsidP="00445F67">
      <w:pPr>
        <w:pStyle w:val="TtuloCaptulo"/>
        <w:rPr>
          <w:rFonts w:ascii="Arial" w:hAnsi="Arial" w:cs="Arial"/>
          <w:color w:val="404040" w:themeColor="text1" w:themeTint="BF"/>
          <w:sz w:val="22"/>
          <w:lang w:val="es-MX"/>
        </w:rPr>
      </w:pPr>
      <w:r w:rsidRPr="00570AAE">
        <w:rPr>
          <w:rFonts w:ascii="Arial" w:hAnsi="Arial" w:cs="Arial"/>
          <w:color w:val="404040" w:themeColor="text1" w:themeTint="BF"/>
          <w:sz w:val="22"/>
          <w:lang w:val="es-MX"/>
        </w:rPr>
        <w:t>Programas de Apoyo de la Financiera Nacional de Desarrollo Agropecuario, Rural, Forestal y Pesquero</w:t>
      </w:r>
      <w:r w:rsidR="006A0F50" w:rsidRPr="00570AAE">
        <w:rPr>
          <w:rFonts w:ascii="Arial" w:hAnsi="Arial" w:cs="Arial"/>
          <w:color w:val="404040" w:themeColor="text1" w:themeTint="BF"/>
          <w:sz w:val="22"/>
          <w:lang w:val="es-MX"/>
        </w:rPr>
        <w:t xml:space="preserve"> (FND)</w:t>
      </w:r>
      <w:r w:rsidRPr="00570AAE">
        <w:rPr>
          <w:rFonts w:ascii="Arial" w:hAnsi="Arial" w:cs="Arial"/>
          <w:color w:val="404040" w:themeColor="text1" w:themeTint="BF"/>
          <w:sz w:val="22"/>
          <w:lang w:val="es-MX"/>
        </w:rPr>
        <w:t xml:space="preserve"> para Acceder al Crédito y Fomentar la Integración Económica y Financiera para el Desarrollo Rural.</w:t>
      </w:r>
    </w:p>
    <w:p w:rsidR="003B3C25" w:rsidRPr="00570AAE" w:rsidRDefault="003B3C25" w:rsidP="00445F67">
      <w:pPr>
        <w:pStyle w:val="TtuloCaptulo"/>
        <w:rPr>
          <w:rFonts w:ascii="Arial" w:hAnsi="Arial" w:cs="Arial"/>
          <w:color w:val="404040" w:themeColor="text1" w:themeTint="BF"/>
          <w:sz w:val="22"/>
          <w:lang w:val="es-MX"/>
        </w:rPr>
      </w:pPr>
    </w:p>
    <w:p w:rsidR="009B08EF" w:rsidRPr="00570AAE" w:rsidRDefault="009B08EF" w:rsidP="009B08EF">
      <w:pPr>
        <w:keepNext/>
        <w:ind w:left="-180"/>
        <w:jc w:val="center"/>
        <w:outlineLvl w:val="2"/>
        <w:rPr>
          <w:rFonts w:ascii="Arial" w:hAnsi="Arial" w:cs="Arial"/>
          <w:b/>
          <w:bCs/>
          <w:color w:val="404040" w:themeColor="text1" w:themeTint="BF"/>
          <w:sz w:val="20"/>
          <w:szCs w:val="20"/>
          <w:lang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En relación a la contratación por honorarios que realicen los ejecutores de gasto, de conformidad con lo señalado en los artículos 69, último párrafo, de la Ley Federal de Presupuesto y Responsabilidad Hacendaria (LFPRH), y 285, segundo párrafo de su Reglamento, se informa que no se cuenta con contrataciones por honorarios.</w:t>
      </w:r>
    </w:p>
    <w:p w:rsid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Referente a lo mencionado en las fracciones I a X del artículo 75 de la LFPRH, se comenta lo siguiente:</w:t>
      </w:r>
    </w:p>
    <w:p w:rsidR="003B3C25" w:rsidRP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30"/>
        </w:numPr>
        <w:ind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La población objetivo de cada uno de los Programas, así como los montos máximos de apoyos para los beneficiarios, se encuentra definida en las Reglas de Operación de los Programas de Apoyo de la Financiera Nacional de Desarrollo Agropecuario, Rural, Forestal y Pesquero para Acceder al Crédito y Fomentar la Integración Económica y Financiera para el Desarrollo Rural.</w:t>
      </w:r>
    </w:p>
    <w:p w:rsidR="003B3C25" w:rsidRPr="003B3C25" w:rsidRDefault="003B3C25" w:rsidP="003B3C25">
      <w:pPr>
        <w:ind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30"/>
        </w:numPr>
        <w:ind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Los mecanismos de distribución, operación y administración de los subsidios se consideran en las Reglas de Operación y en los manuales de procedimientos de los Programas y permiten la entrega de apoyos considerando el acceso equitativo y no discriminativo de las mujeres e indígenas, a los beneficios de cada Programa.</w:t>
      </w:r>
    </w:p>
    <w:p w:rsidR="003B3C25" w:rsidRPr="003B3C25" w:rsidRDefault="003B3C25" w:rsidP="003B3C25">
      <w:pPr>
        <w:ind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30"/>
        </w:numPr>
        <w:ind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Se emiten informes mensuales y trimestrales que permiten visualizar el desarrollo del programa, así como el ejercicio del presupuesto, con el fin de detectar posibles debilidades o puntos de mejora en cuanto a la operación del Programa y el otorgamiento de apoyos.</w:t>
      </w:r>
    </w:p>
    <w:p w:rsidR="003B3C25" w:rsidRDefault="003B3C25" w:rsidP="003B3C25">
      <w:pPr>
        <w:ind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Con respecto a lo señalado en el artículo 78 de la LFPRH, se informa que la Unidad de Evaluación del Desempeño</w:t>
      </w:r>
      <w:r w:rsidR="00426B9B">
        <w:rPr>
          <w:rFonts w:ascii="Arial" w:eastAsiaTheme="minorEastAsia" w:hAnsi="Arial" w:cs="Arial"/>
          <w:color w:val="404040" w:themeColor="text1" w:themeTint="BF"/>
          <w:sz w:val="22"/>
          <w:szCs w:val="22"/>
          <w:lang w:val="es-ES_tradnl" w:eastAsia="es-ES"/>
        </w:rPr>
        <w:t xml:space="preserve"> (UED)</w:t>
      </w:r>
      <w:r w:rsidRPr="003B3C25">
        <w:rPr>
          <w:rFonts w:ascii="Arial" w:eastAsiaTheme="minorEastAsia" w:hAnsi="Arial" w:cs="Arial"/>
          <w:color w:val="404040" w:themeColor="text1" w:themeTint="BF"/>
          <w:sz w:val="22"/>
          <w:szCs w:val="22"/>
          <w:lang w:val="es-ES_tradnl" w:eastAsia="es-ES"/>
        </w:rPr>
        <w:t xml:space="preserve"> autorizó, mediante oficio No. 419-A-18-0438 la Evaluación Estratégica con Enfoque de Diseño como una “Evaluación complementaria”, en sustitución de la “Evaluación Específica de Consistencia y Resultados con módulo completo de Diseño” de los programas presupuestarios “Garantías Líquidas” (Pp F001) y Apoyo a Unidades de Promoción de Crédito (Pp F029), prevista en el numeral 30 del Programa Anual de Evaluación (PAE) 2018 emitido por la SHCP y CONEVAL</w:t>
      </w:r>
    </w:p>
    <w:p w:rsidR="003B3C25" w:rsidRPr="003B3C25" w:rsidRDefault="003B3C25" w:rsidP="003B3C25">
      <w:pPr>
        <w:ind w:right="-82"/>
        <w:jc w:val="both"/>
        <w:rPr>
          <w:rFonts w:ascii="Arial" w:eastAsiaTheme="minorEastAsia" w:hAnsi="Arial" w:cs="Arial"/>
          <w:color w:val="404040" w:themeColor="text1" w:themeTint="BF"/>
          <w:sz w:val="22"/>
          <w:szCs w:val="22"/>
          <w:highlight w:val="yellow"/>
          <w:lang w:val="es-ES_tradnl" w:eastAsia="es-ES"/>
        </w:rPr>
      </w:pPr>
    </w:p>
    <w:p w:rsid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 xml:space="preserve">Así mismo, mediante oficio No. 419-A-18-0825 de fecha 4 de octubre de 2018, la </w:t>
      </w:r>
      <w:r w:rsidR="00426B9B">
        <w:rPr>
          <w:rFonts w:ascii="Arial" w:eastAsiaTheme="minorEastAsia" w:hAnsi="Arial" w:cs="Arial"/>
          <w:color w:val="404040" w:themeColor="text1" w:themeTint="BF"/>
          <w:sz w:val="22"/>
          <w:szCs w:val="22"/>
          <w:lang w:val="es-ES_tradnl" w:eastAsia="es-ES"/>
        </w:rPr>
        <w:t xml:space="preserve">UED </w:t>
      </w:r>
      <w:r w:rsidRPr="003B3C25">
        <w:rPr>
          <w:rFonts w:ascii="Arial" w:eastAsiaTheme="minorEastAsia" w:hAnsi="Arial" w:cs="Arial"/>
          <w:color w:val="404040" w:themeColor="text1" w:themeTint="BF"/>
          <w:sz w:val="22"/>
          <w:szCs w:val="22"/>
          <w:lang w:val="es-ES_tradnl" w:eastAsia="es-ES"/>
        </w:rPr>
        <w:t>de la Subsecretaría de Egresos de la SHCP, informa que no existe inconveniente para que la “Evaluación Específica de Consistencia y Resultados con módulo completo de Diseño” “</w:t>
      </w:r>
      <w:r w:rsidRPr="003B3C25">
        <w:rPr>
          <w:rFonts w:ascii="Arial" w:eastAsiaTheme="minorEastAsia" w:hAnsi="Arial" w:cs="Arial"/>
          <w:i/>
          <w:color w:val="404040" w:themeColor="text1" w:themeTint="BF"/>
          <w:sz w:val="22"/>
          <w:szCs w:val="22"/>
          <w:lang w:val="es-ES_tradnl" w:eastAsia="es-ES"/>
        </w:rPr>
        <w:t>se elabore durante el ejercicio 2019, observando las disposiciones específicas que se establezcan en el PAE de ese ejercicio fiscal</w:t>
      </w:r>
      <w:r w:rsidRPr="003B3C25">
        <w:rPr>
          <w:rFonts w:ascii="Arial" w:eastAsiaTheme="minorEastAsia" w:hAnsi="Arial" w:cs="Arial"/>
          <w:color w:val="404040" w:themeColor="text1" w:themeTint="BF"/>
          <w:sz w:val="22"/>
          <w:szCs w:val="22"/>
          <w:lang w:val="es-ES_tradnl" w:eastAsia="es-ES"/>
        </w:rPr>
        <w:t xml:space="preserve">”. Al respecto se informa que </w:t>
      </w:r>
      <w:r>
        <w:rPr>
          <w:rFonts w:ascii="Arial" w:eastAsiaTheme="minorEastAsia" w:hAnsi="Arial" w:cs="Arial"/>
          <w:color w:val="404040" w:themeColor="text1" w:themeTint="BF"/>
          <w:sz w:val="22"/>
          <w:szCs w:val="22"/>
          <w:lang w:val="es-ES_tradnl" w:eastAsia="es-ES"/>
        </w:rPr>
        <w:t xml:space="preserve">de acuerdo a la publicación del </w:t>
      </w:r>
      <w:r w:rsidRPr="003B3C25">
        <w:rPr>
          <w:rFonts w:ascii="Arial" w:eastAsiaTheme="minorEastAsia" w:hAnsi="Arial" w:cs="Arial"/>
          <w:color w:val="404040" w:themeColor="text1" w:themeTint="BF"/>
          <w:sz w:val="22"/>
          <w:szCs w:val="22"/>
          <w:lang w:val="es-ES_tradnl" w:eastAsia="es-ES"/>
        </w:rPr>
        <w:t>PAE 2019</w:t>
      </w:r>
      <w:r>
        <w:rPr>
          <w:rFonts w:ascii="Arial" w:eastAsiaTheme="minorEastAsia" w:hAnsi="Arial" w:cs="Arial"/>
          <w:color w:val="404040" w:themeColor="text1" w:themeTint="BF"/>
          <w:sz w:val="22"/>
          <w:szCs w:val="22"/>
          <w:lang w:val="es-ES_tradnl" w:eastAsia="es-ES"/>
        </w:rPr>
        <w:t>, no se consideró ninguno de los programas de la Financiera para este año</w:t>
      </w:r>
      <w:r w:rsidRPr="003B3C25">
        <w:rPr>
          <w:rFonts w:ascii="Arial" w:eastAsiaTheme="minorEastAsia" w:hAnsi="Arial" w:cs="Arial"/>
          <w:color w:val="404040" w:themeColor="text1" w:themeTint="BF"/>
          <w:sz w:val="22"/>
          <w:szCs w:val="22"/>
          <w:lang w:val="es-ES_tradnl" w:eastAsia="es-ES"/>
        </w:rPr>
        <w:t>.</w:t>
      </w:r>
    </w:p>
    <w:p w:rsidR="00426B9B" w:rsidRDefault="00426B9B" w:rsidP="003B3C25">
      <w:pPr>
        <w:ind w:left="180" w:right="-82"/>
        <w:jc w:val="both"/>
        <w:rPr>
          <w:rFonts w:ascii="Arial" w:eastAsiaTheme="minorEastAsia" w:hAnsi="Arial" w:cs="Arial"/>
          <w:color w:val="404040" w:themeColor="text1" w:themeTint="BF"/>
          <w:sz w:val="22"/>
          <w:szCs w:val="22"/>
          <w:lang w:val="es-ES_tradnl" w:eastAsia="es-ES"/>
        </w:rPr>
      </w:pPr>
    </w:p>
    <w:p w:rsidR="00426B9B" w:rsidRDefault="00426B9B" w:rsidP="003B3C25">
      <w:pPr>
        <w:ind w:left="180" w:right="-82"/>
        <w:jc w:val="both"/>
        <w:rPr>
          <w:rFonts w:ascii="Arial" w:eastAsiaTheme="minorEastAsia" w:hAnsi="Arial" w:cs="Arial"/>
          <w:color w:val="404040" w:themeColor="text1" w:themeTint="BF"/>
          <w:sz w:val="22"/>
          <w:szCs w:val="22"/>
          <w:lang w:val="es-ES_tradnl" w:eastAsia="es-ES"/>
        </w:rPr>
      </w:pPr>
      <w:r>
        <w:rPr>
          <w:rFonts w:ascii="Arial" w:eastAsiaTheme="minorEastAsia" w:hAnsi="Arial" w:cs="Arial"/>
          <w:color w:val="404040" w:themeColor="text1" w:themeTint="BF"/>
          <w:sz w:val="22"/>
          <w:szCs w:val="22"/>
          <w:lang w:val="es-ES_tradnl" w:eastAsia="es-ES"/>
        </w:rPr>
        <w:t>En referencia al comunicado No. 003-2019, emitido el 8 de enero de 2019 conjuntamente por la SHCP y BANXICO, mediante el cual dan a conocer algunas medidas para fomentar la inclusión financiera, como lo es la reconfiguración y fortalecimiento de la Banca de Desarrollo, para lo que se establecerá un nuevo grupo financiero que atenderá de forma integral al sector agropecuario.</w:t>
      </w:r>
    </w:p>
    <w:p w:rsidR="00426B9B" w:rsidRDefault="00426B9B" w:rsidP="003B3C25">
      <w:pPr>
        <w:ind w:left="180" w:right="-82"/>
        <w:jc w:val="both"/>
        <w:rPr>
          <w:rFonts w:ascii="Arial" w:eastAsiaTheme="minorEastAsia" w:hAnsi="Arial" w:cs="Arial"/>
          <w:color w:val="404040" w:themeColor="text1" w:themeTint="BF"/>
          <w:sz w:val="22"/>
          <w:szCs w:val="22"/>
          <w:lang w:val="es-ES_tradnl" w:eastAsia="es-ES"/>
        </w:rPr>
      </w:pPr>
    </w:p>
    <w:p w:rsidR="007A6D48" w:rsidRPr="003B3C25" w:rsidRDefault="00426B9B" w:rsidP="003B3C25">
      <w:pPr>
        <w:ind w:left="180" w:right="-82"/>
        <w:jc w:val="both"/>
        <w:rPr>
          <w:rFonts w:ascii="Arial" w:eastAsiaTheme="minorEastAsia" w:hAnsi="Arial" w:cs="Arial"/>
          <w:color w:val="404040" w:themeColor="text1" w:themeTint="BF"/>
          <w:sz w:val="22"/>
          <w:szCs w:val="22"/>
          <w:highlight w:val="yellow"/>
          <w:lang w:val="es-ES_tradnl" w:eastAsia="es-ES"/>
        </w:rPr>
      </w:pPr>
      <w:r>
        <w:rPr>
          <w:rFonts w:ascii="Arial" w:eastAsiaTheme="minorEastAsia" w:hAnsi="Arial" w:cs="Arial"/>
          <w:color w:val="404040" w:themeColor="text1" w:themeTint="BF"/>
          <w:sz w:val="22"/>
          <w:szCs w:val="22"/>
          <w:lang w:val="es-ES_tradnl" w:eastAsia="es-ES"/>
        </w:rPr>
        <w:t>Al respecto se solicitó a la UED que la Evaluación se establezca en el Cronograma de Ejecución del PAE 2020, en el entendido de que se implementará lo establecido en la normatividad vigente, considerando el establecimi</w:t>
      </w:r>
      <w:r w:rsidR="005B7D02">
        <w:rPr>
          <w:rFonts w:ascii="Arial" w:eastAsiaTheme="minorEastAsia" w:hAnsi="Arial" w:cs="Arial"/>
          <w:color w:val="404040" w:themeColor="text1" w:themeTint="BF"/>
          <w:sz w:val="22"/>
          <w:szCs w:val="22"/>
          <w:lang w:val="es-ES_tradnl" w:eastAsia="es-ES"/>
        </w:rPr>
        <w:t xml:space="preserve">ento del nuevo grupo financiero, por lo cual </w:t>
      </w:r>
      <w:r w:rsidR="007A6D48">
        <w:rPr>
          <w:rFonts w:ascii="Arial" w:eastAsiaTheme="minorEastAsia" w:hAnsi="Arial" w:cs="Arial"/>
          <w:color w:val="404040" w:themeColor="text1" w:themeTint="BF"/>
          <w:sz w:val="22"/>
          <w:szCs w:val="22"/>
          <w:lang w:val="es-ES_tradnl" w:eastAsia="es-ES"/>
        </w:rPr>
        <w:t>mediante oficio No. 419-A-19-00592 de fecha 27 de junio de 2019, la UED informó que no tiene inconveniente con que la citada evaluación se elabore durante el ejercicio fiscal 2020, observando las disposiciones que se establezcan en el PAE de ese ejercicio fiscal.</w:t>
      </w:r>
    </w:p>
    <w:p w:rsid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Con fundamento en lo dispuesto en el artículo 177, fracciones II y III, del Reglamento de la Ley Federal de Presupuesto y Responsabilidad Hacendaria (RLFPRH), la FND elabora trimestralmente el padrón de beneficiarios de personas morales y físicas, tanto directas como indirectas, para su integración en el Sistema Integral de Información de Padrones de Programas Gubernamentales (SIIPP-G), mismos que son incorporados al sistema electrónico de la Secretaría de la Función Pública. Asimismo, se cumple con lo establecido en el punto 27 de las Reglas de Operación de los Programas de Apoyo de la Financiera Nacional de Desarrollo Agropecuario, Rural, Forestal y Pesquero para Acceder al Crédito y Fomentar la Integración Económica y Financiera para el Desarrollo Rural.</w:t>
      </w:r>
    </w:p>
    <w:p w:rsidR="003B3C25" w:rsidRDefault="003B3C25" w:rsidP="003B3C25">
      <w:pPr>
        <w:ind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Con fundamento en lo señalado en el artículo 177, fracción VI, del RLFPRH, referente a la situación que guarda el cumplimiento de la aplicación de los criterios de regulación prudencial básica y normas de contabilidad de los intermediarios financieros, mismas que se establecen en el numeral 5.2 inciso g), de las Reglas de Operación, a la fecha no se ha presentado incumplimiento a este ordenamiento.</w:t>
      </w:r>
    </w:p>
    <w:p w:rsidR="003B3C25" w:rsidRDefault="003B3C25" w:rsidP="003B3C25">
      <w:pPr>
        <w:keepNext/>
        <w:ind w:left="-180"/>
        <w:outlineLvl w:val="2"/>
        <w:rPr>
          <w:rFonts w:ascii="Arial" w:eastAsiaTheme="minorEastAsia" w:hAnsi="Arial" w:cs="Arial"/>
          <w:color w:val="404040" w:themeColor="text1" w:themeTint="BF"/>
          <w:sz w:val="22"/>
          <w:szCs w:val="22"/>
          <w:lang w:val="es-ES_tradnl" w:eastAsia="es-ES"/>
        </w:rPr>
      </w:pPr>
    </w:p>
    <w:p w:rsidR="00C915E1" w:rsidRPr="003B3C25" w:rsidRDefault="00C915E1" w:rsidP="003B3C25">
      <w:pPr>
        <w:keepNext/>
        <w:ind w:left="-180"/>
        <w:outlineLvl w:val="2"/>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 xml:space="preserve">Con fundamento en lo establecido en el Artículo 177, Fracción VII, y 181 del RLFPRH y de conformidad con lo señalado en el punto 19 de las Reglas de Operación de los Programas de Apoyo de la Financiera Nacional de Desarrollo Agropecuario, Rural, Forestal y Pesquero para Acceder al Crédito y Fomentar la Integración Económica y Financiera para el Desarrollo Rural, se informan los principales avances de los programas sujetos a Reglas de Operación que opera la Financiera. </w:t>
      </w:r>
    </w:p>
    <w:p w:rsidR="00C915E1"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Conforme a lo dispuesto en el Anexo 11 del Decreto del Presupuesto de Egresos de la Federación para el ejercicio fiscal 2019 (DPEF 2019), se asignó a la FND un monto total de 438.7 millones de pesos para la operación de los Programas de Apoyo para Acceder al Crédito y Fomentar la Integración Económica y Financiera para el Desarrollo Rural.</w:t>
      </w:r>
    </w:p>
    <w:p w:rsid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Para el Programa de Garantías Líquidas se asignó un monto de 243.8 millones de pesos, de los cuales se considera destinar 240 millones de pesos para incrementar los recursos del Fondo Mutual de Garantías Líquidas; para el Programa de Capacitación para Productores e Intermediarios Financieros Rurales la asignación de recursos presupuestales fue por 48.7 millones de pesos y la del Programa de Reducción de Costos de Acceso al Crédito ascendió a 146.2 millones de pesos, por lo que respecta al Programa de Apoyo a Unidades de Promoción de Crédito no fue asignado presupuesto para este ejercicio. La recepción de los recursos se consideró conforme al calendario establecido para que la SHCP reali</w:t>
      </w:r>
      <w:r w:rsidR="00C915E1">
        <w:rPr>
          <w:rFonts w:ascii="Arial" w:eastAsiaTheme="minorEastAsia" w:hAnsi="Arial" w:cs="Arial"/>
          <w:color w:val="404040" w:themeColor="text1" w:themeTint="BF"/>
          <w:sz w:val="22"/>
          <w:szCs w:val="22"/>
          <w:lang w:val="es-ES_tradnl" w:eastAsia="es-ES"/>
        </w:rPr>
        <w:t>ce</w:t>
      </w:r>
      <w:r w:rsidRPr="003B3C25">
        <w:rPr>
          <w:rFonts w:ascii="Arial" w:eastAsiaTheme="minorEastAsia" w:hAnsi="Arial" w:cs="Arial"/>
          <w:color w:val="404040" w:themeColor="text1" w:themeTint="BF"/>
          <w:sz w:val="22"/>
          <w:szCs w:val="22"/>
          <w:lang w:val="es-ES_tradnl" w:eastAsia="es-ES"/>
        </w:rPr>
        <w:t xml:space="preserve"> la transferencia de los mismos.</w:t>
      </w:r>
    </w:p>
    <w:p w:rsidR="00114E69" w:rsidRPr="003B3C25" w:rsidRDefault="00114E69" w:rsidP="00114E69">
      <w:pPr>
        <w:ind w:left="180" w:right="-82"/>
        <w:jc w:val="both"/>
        <w:rPr>
          <w:rFonts w:ascii="Arial" w:eastAsiaTheme="minorEastAsia" w:hAnsi="Arial" w:cs="Arial"/>
          <w:color w:val="404040" w:themeColor="text1" w:themeTint="BF"/>
          <w:sz w:val="22"/>
          <w:szCs w:val="22"/>
          <w:lang w:val="es-ES_tradnl" w:eastAsia="es-ES"/>
        </w:rPr>
      </w:pPr>
    </w:p>
    <w:p w:rsidR="009B08EF" w:rsidRDefault="003869E8" w:rsidP="009B08EF">
      <w:pPr>
        <w:ind w:left="180" w:right="-10"/>
        <w:jc w:val="both"/>
        <w:rPr>
          <w:rFonts w:ascii="Arial" w:eastAsiaTheme="minorEastAsia" w:hAnsi="Arial" w:cs="Arial"/>
          <w:color w:val="404040" w:themeColor="text1" w:themeTint="BF"/>
          <w:sz w:val="22"/>
          <w:szCs w:val="22"/>
          <w:lang w:val="es-ES_tradnl" w:eastAsia="es-ES"/>
        </w:rPr>
      </w:pPr>
      <w:r w:rsidRPr="00570AAE">
        <w:rPr>
          <w:rFonts w:ascii="Arial" w:eastAsiaTheme="minorEastAsia" w:hAnsi="Arial" w:cs="Arial"/>
          <w:color w:val="404040" w:themeColor="text1" w:themeTint="BF"/>
          <w:sz w:val="22"/>
          <w:szCs w:val="22"/>
          <w:lang w:val="es-ES_tradnl" w:eastAsia="es-ES"/>
        </w:rPr>
        <w:t>P</w:t>
      </w:r>
      <w:r w:rsidR="001046E3" w:rsidRPr="00570AAE">
        <w:rPr>
          <w:rFonts w:ascii="Arial" w:eastAsiaTheme="minorEastAsia" w:hAnsi="Arial" w:cs="Arial"/>
          <w:color w:val="404040" w:themeColor="text1" w:themeTint="BF"/>
          <w:sz w:val="22"/>
          <w:szCs w:val="22"/>
          <w:lang w:val="es-ES_tradnl" w:eastAsia="es-ES"/>
        </w:rPr>
        <w:t>or</w:t>
      </w:r>
      <w:r w:rsidR="00B12DA9" w:rsidRPr="00570AAE">
        <w:rPr>
          <w:rFonts w:ascii="Arial" w:eastAsiaTheme="minorEastAsia" w:hAnsi="Arial" w:cs="Arial"/>
          <w:color w:val="404040" w:themeColor="text1" w:themeTint="BF"/>
          <w:sz w:val="22"/>
          <w:szCs w:val="22"/>
          <w:lang w:val="es-ES_tradnl" w:eastAsia="es-ES"/>
        </w:rPr>
        <w:t xml:space="preserve"> lo </w:t>
      </w:r>
      <w:r w:rsidRPr="00570AAE">
        <w:rPr>
          <w:rFonts w:ascii="Arial" w:eastAsiaTheme="minorEastAsia" w:hAnsi="Arial" w:cs="Arial"/>
          <w:color w:val="404040" w:themeColor="text1" w:themeTint="BF"/>
          <w:sz w:val="22"/>
          <w:szCs w:val="22"/>
          <w:lang w:val="es-ES_tradnl" w:eastAsia="es-ES"/>
        </w:rPr>
        <w:t xml:space="preserve">anterior, </w:t>
      </w:r>
      <w:r w:rsidR="00B12DA9" w:rsidRPr="00570AAE">
        <w:rPr>
          <w:rFonts w:ascii="Arial" w:eastAsiaTheme="minorEastAsia" w:hAnsi="Arial" w:cs="Arial"/>
          <w:color w:val="404040" w:themeColor="text1" w:themeTint="BF"/>
          <w:sz w:val="22"/>
          <w:szCs w:val="22"/>
          <w:lang w:val="es-ES_tradnl" w:eastAsia="es-ES"/>
        </w:rPr>
        <w:t>la distribución del presupuesto quedó de la siguiente manera:</w:t>
      </w:r>
    </w:p>
    <w:p w:rsidR="003B3C25" w:rsidRPr="00570AAE" w:rsidRDefault="003B3C25" w:rsidP="009B08EF">
      <w:pPr>
        <w:ind w:left="180" w:right="-10"/>
        <w:jc w:val="both"/>
        <w:rPr>
          <w:rFonts w:ascii="Arial" w:eastAsiaTheme="minorEastAsia" w:hAnsi="Arial" w:cs="Arial"/>
          <w:color w:val="404040" w:themeColor="text1" w:themeTint="BF"/>
          <w:sz w:val="22"/>
          <w:szCs w:val="22"/>
          <w:lang w:val="es-ES_tradnl" w:eastAsia="es-ES"/>
        </w:rPr>
      </w:pPr>
    </w:p>
    <w:tbl>
      <w:tblPr>
        <w:tblW w:w="3262" w:type="pct"/>
        <w:jc w:val="center"/>
        <w:tblLayout w:type="fixed"/>
        <w:tblCellMar>
          <w:left w:w="70" w:type="dxa"/>
          <w:right w:w="70" w:type="dxa"/>
        </w:tblCellMar>
        <w:tblLook w:val="04A0" w:firstRow="1" w:lastRow="0" w:firstColumn="1" w:lastColumn="0" w:noHBand="0" w:noVBand="1"/>
      </w:tblPr>
      <w:tblGrid>
        <w:gridCol w:w="227"/>
        <w:gridCol w:w="4169"/>
        <w:gridCol w:w="1560"/>
        <w:gridCol w:w="180"/>
      </w:tblGrid>
      <w:tr w:rsidR="002570BB" w:rsidRPr="00570AAE" w:rsidTr="002570BB">
        <w:trPr>
          <w:trHeight w:val="75"/>
          <w:jc w:val="center"/>
        </w:trPr>
        <w:tc>
          <w:tcPr>
            <w:tcW w:w="185" w:type="pct"/>
            <w:tcBorders>
              <w:top w:val="nil"/>
              <w:left w:val="nil"/>
              <w:bottom w:val="single" w:sz="8" w:space="0" w:color="808080"/>
              <w:right w:val="nil"/>
            </w:tcBorders>
            <w:shd w:val="clear" w:color="auto" w:fill="auto"/>
            <w:noWrap/>
            <w:vAlign w:val="center"/>
            <w:hideMark/>
          </w:tcPr>
          <w:p w:rsidR="002570BB" w:rsidRPr="003B3C25" w:rsidRDefault="002570BB">
            <w:pPr>
              <w:jc w:val="center"/>
              <w:rPr>
                <w:rFonts w:ascii="Arial" w:hAnsi="Arial" w:cs="Arial"/>
                <w:color w:val="404040" w:themeColor="text1" w:themeTint="BF"/>
                <w:sz w:val="8"/>
              </w:rPr>
            </w:pPr>
            <w:r w:rsidRPr="003B3C25">
              <w:rPr>
                <w:rFonts w:ascii="Arial" w:hAnsi="Arial" w:cs="Arial"/>
                <w:color w:val="404040" w:themeColor="text1" w:themeTint="BF"/>
                <w:sz w:val="8"/>
              </w:rPr>
              <w:t> </w:t>
            </w:r>
          </w:p>
        </w:tc>
        <w:tc>
          <w:tcPr>
            <w:tcW w:w="3397" w:type="pct"/>
            <w:tcBorders>
              <w:top w:val="nil"/>
              <w:left w:val="nil"/>
              <w:bottom w:val="single" w:sz="8" w:space="0" w:color="808080"/>
              <w:right w:val="nil"/>
            </w:tcBorders>
            <w:shd w:val="clear" w:color="auto" w:fill="auto"/>
            <w:noWrap/>
            <w:vAlign w:val="center"/>
            <w:hideMark/>
          </w:tcPr>
          <w:p w:rsidR="002570BB" w:rsidRPr="003B3C25" w:rsidRDefault="002570BB">
            <w:pPr>
              <w:jc w:val="center"/>
              <w:rPr>
                <w:rFonts w:ascii="Arial" w:hAnsi="Arial" w:cs="Arial"/>
                <w:color w:val="404040" w:themeColor="text1" w:themeTint="BF"/>
                <w:sz w:val="8"/>
              </w:rPr>
            </w:pPr>
            <w:r w:rsidRPr="003B3C25">
              <w:rPr>
                <w:rFonts w:ascii="Arial" w:hAnsi="Arial" w:cs="Arial"/>
                <w:color w:val="404040" w:themeColor="text1" w:themeTint="BF"/>
                <w:sz w:val="8"/>
              </w:rPr>
              <w:t> </w:t>
            </w:r>
          </w:p>
        </w:tc>
        <w:tc>
          <w:tcPr>
            <w:tcW w:w="1271" w:type="pct"/>
            <w:tcBorders>
              <w:top w:val="nil"/>
              <w:left w:val="nil"/>
              <w:bottom w:val="single" w:sz="8" w:space="0" w:color="808080"/>
              <w:right w:val="nil"/>
            </w:tcBorders>
            <w:shd w:val="clear" w:color="auto" w:fill="auto"/>
            <w:noWrap/>
            <w:vAlign w:val="center"/>
            <w:hideMark/>
          </w:tcPr>
          <w:p w:rsidR="002570BB" w:rsidRPr="003B3C25" w:rsidRDefault="002570BB">
            <w:pPr>
              <w:jc w:val="center"/>
              <w:rPr>
                <w:rFonts w:ascii="Arial" w:hAnsi="Arial" w:cs="Arial"/>
                <w:color w:val="404040" w:themeColor="text1" w:themeTint="BF"/>
                <w:sz w:val="8"/>
              </w:rPr>
            </w:pPr>
            <w:r w:rsidRPr="003B3C25">
              <w:rPr>
                <w:rFonts w:ascii="Arial" w:hAnsi="Arial" w:cs="Arial"/>
                <w:color w:val="404040" w:themeColor="text1" w:themeTint="BF"/>
                <w:sz w:val="8"/>
              </w:rPr>
              <w:t> </w:t>
            </w:r>
          </w:p>
        </w:tc>
        <w:tc>
          <w:tcPr>
            <w:tcW w:w="147" w:type="pct"/>
            <w:tcBorders>
              <w:top w:val="nil"/>
              <w:left w:val="nil"/>
              <w:bottom w:val="single" w:sz="8" w:space="0" w:color="808080"/>
              <w:right w:val="nil"/>
            </w:tcBorders>
            <w:shd w:val="clear" w:color="auto" w:fill="auto"/>
            <w:noWrap/>
            <w:vAlign w:val="center"/>
            <w:hideMark/>
          </w:tcPr>
          <w:p w:rsidR="002570BB" w:rsidRPr="003B3C25" w:rsidRDefault="002570BB">
            <w:pPr>
              <w:jc w:val="center"/>
              <w:rPr>
                <w:rFonts w:ascii="Arial" w:hAnsi="Arial" w:cs="Arial"/>
                <w:color w:val="404040" w:themeColor="text1" w:themeTint="BF"/>
                <w:sz w:val="8"/>
              </w:rPr>
            </w:pPr>
            <w:r w:rsidRPr="003B3C25">
              <w:rPr>
                <w:rFonts w:ascii="Arial" w:hAnsi="Arial" w:cs="Arial"/>
                <w:color w:val="404040" w:themeColor="text1" w:themeTint="BF"/>
                <w:sz w:val="8"/>
              </w:rPr>
              <w:t> </w:t>
            </w:r>
          </w:p>
        </w:tc>
      </w:tr>
      <w:tr w:rsidR="002570BB" w:rsidRPr="00570AAE" w:rsidTr="002570BB">
        <w:trPr>
          <w:trHeight w:val="120"/>
          <w:jc w:val="center"/>
        </w:trPr>
        <w:tc>
          <w:tcPr>
            <w:tcW w:w="185"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8"/>
              </w:rPr>
            </w:pPr>
            <w:r w:rsidRPr="00570AAE">
              <w:rPr>
                <w:rFonts w:ascii="Arial" w:hAnsi="Arial" w:cs="Arial"/>
                <w:color w:val="404040" w:themeColor="text1" w:themeTint="BF"/>
                <w:sz w:val="8"/>
                <w:szCs w:val="8"/>
              </w:rPr>
              <w:t> </w:t>
            </w:r>
          </w:p>
        </w:tc>
        <w:tc>
          <w:tcPr>
            <w:tcW w:w="3397"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8"/>
              </w:rPr>
            </w:pPr>
          </w:p>
        </w:tc>
        <w:tc>
          <w:tcPr>
            <w:tcW w:w="1271"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8"/>
              </w:rPr>
            </w:pPr>
          </w:p>
        </w:tc>
        <w:tc>
          <w:tcPr>
            <w:tcW w:w="147"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8"/>
              </w:rPr>
            </w:pPr>
          </w:p>
        </w:tc>
      </w:tr>
      <w:tr w:rsidR="002570BB" w:rsidRPr="00570AAE" w:rsidTr="002570BB">
        <w:trPr>
          <w:trHeight w:val="20"/>
          <w:jc w:val="center"/>
        </w:trPr>
        <w:tc>
          <w:tcPr>
            <w:tcW w:w="185" w:type="pct"/>
            <w:vMerge w:val="restart"/>
            <w:tcBorders>
              <w:top w:val="nil"/>
              <w:left w:val="nil"/>
              <w:right w:val="nil"/>
            </w:tcBorders>
            <w:shd w:val="clear" w:color="000000" w:fill="D4C19C"/>
            <w:noWrap/>
            <w:vAlign w:val="center"/>
            <w:hideMark/>
          </w:tcPr>
          <w:p w:rsidR="002570BB" w:rsidRPr="00570AAE" w:rsidRDefault="002570BB" w:rsidP="008530EF">
            <w:pPr>
              <w:jc w:val="center"/>
              <w:rPr>
                <w:rFonts w:ascii="Arial" w:hAnsi="Arial" w:cs="Arial"/>
                <w:color w:val="404040" w:themeColor="text1" w:themeTint="BF"/>
                <w:sz w:val="18"/>
                <w:szCs w:val="18"/>
              </w:rPr>
            </w:pPr>
          </w:p>
          <w:p w:rsidR="002570BB" w:rsidRPr="00570AAE" w:rsidRDefault="002570BB" w:rsidP="008530EF">
            <w:pPr>
              <w:jc w:val="center"/>
              <w:rPr>
                <w:rFonts w:ascii="Arial" w:hAnsi="Arial" w:cs="Arial"/>
                <w:color w:val="404040" w:themeColor="text1" w:themeTint="BF"/>
                <w:sz w:val="18"/>
                <w:szCs w:val="18"/>
              </w:rPr>
            </w:pPr>
          </w:p>
        </w:tc>
        <w:tc>
          <w:tcPr>
            <w:tcW w:w="3397" w:type="pct"/>
            <w:vMerge w:val="restart"/>
            <w:tcBorders>
              <w:top w:val="nil"/>
              <w:left w:val="nil"/>
              <w:bottom w:val="nil"/>
              <w:right w:val="nil"/>
            </w:tcBorders>
            <w:shd w:val="clear" w:color="000000" w:fill="D4C19C"/>
            <w:noWrap/>
            <w:vAlign w:val="center"/>
            <w:hideMark/>
          </w:tcPr>
          <w:p w:rsidR="002570BB" w:rsidRPr="00570AAE" w:rsidRDefault="002570BB" w:rsidP="008530EF">
            <w:pPr>
              <w:jc w:val="center"/>
              <w:rPr>
                <w:rFonts w:ascii="Arial" w:hAnsi="Arial" w:cs="Arial"/>
                <w:color w:val="404040" w:themeColor="text1" w:themeTint="BF"/>
                <w:sz w:val="20"/>
                <w:szCs w:val="20"/>
              </w:rPr>
            </w:pPr>
            <w:r w:rsidRPr="00570AAE">
              <w:rPr>
                <w:rFonts w:ascii="Arial" w:hAnsi="Arial" w:cs="Arial"/>
                <w:color w:val="404040" w:themeColor="text1" w:themeTint="BF"/>
                <w:sz w:val="20"/>
                <w:szCs w:val="20"/>
              </w:rPr>
              <w:t>Programa</w:t>
            </w:r>
          </w:p>
        </w:tc>
        <w:tc>
          <w:tcPr>
            <w:tcW w:w="1271" w:type="pct"/>
            <w:vMerge w:val="restart"/>
            <w:tcBorders>
              <w:top w:val="nil"/>
              <w:left w:val="nil"/>
              <w:bottom w:val="nil"/>
              <w:right w:val="nil"/>
            </w:tcBorders>
            <w:shd w:val="clear" w:color="000000" w:fill="D4C19C"/>
            <w:vAlign w:val="center"/>
            <w:hideMark/>
          </w:tcPr>
          <w:p w:rsidR="002570BB" w:rsidRPr="00570AAE" w:rsidRDefault="002570BB" w:rsidP="002570BB">
            <w:pPr>
              <w:jc w:val="center"/>
              <w:rPr>
                <w:rFonts w:ascii="Arial" w:hAnsi="Arial" w:cs="Arial"/>
                <w:color w:val="404040" w:themeColor="text1" w:themeTint="BF"/>
                <w:sz w:val="20"/>
                <w:szCs w:val="20"/>
              </w:rPr>
            </w:pPr>
            <w:r w:rsidRPr="00570AAE">
              <w:rPr>
                <w:rFonts w:ascii="Arial" w:hAnsi="Arial" w:cs="Arial"/>
                <w:color w:val="404040" w:themeColor="text1" w:themeTint="BF"/>
                <w:sz w:val="20"/>
                <w:szCs w:val="20"/>
              </w:rPr>
              <w:t>Presupuesto asignado DPEF 2019</w:t>
            </w:r>
          </w:p>
        </w:tc>
        <w:tc>
          <w:tcPr>
            <w:tcW w:w="147" w:type="pct"/>
            <w:tcBorders>
              <w:top w:val="nil"/>
              <w:left w:val="nil"/>
              <w:bottom w:val="nil"/>
              <w:right w:val="nil"/>
            </w:tcBorders>
            <w:shd w:val="clear" w:color="000000" w:fill="D4C19C"/>
            <w:noWrap/>
            <w:vAlign w:val="center"/>
            <w:hideMark/>
          </w:tcPr>
          <w:p w:rsidR="002570BB" w:rsidRPr="00570AAE" w:rsidRDefault="002570BB" w:rsidP="008530EF">
            <w:pPr>
              <w:jc w:val="center"/>
              <w:rPr>
                <w:rFonts w:ascii="Arial" w:hAnsi="Arial" w:cs="Arial"/>
                <w:color w:val="404040" w:themeColor="text1" w:themeTint="BF"/>
                <w:sz w:val="18"/>
                <w:szCs w:val="18"/>
              </w:rPr>
            </w:pPr>
          </w:p>
        </w:tc>
      </w:tr>
      <w:tr w:rsidR="002570BB" w:rsidRPr="00570AAE" w:rsidTr="002570BB">
        <w:trPr>
          <w:trHeight w:val="105"/>
          <w:jc w:val="center"/>
        </w:trPr>
        <w:tc>
          <w:tcPr>
            <w:tcW w:w="185" w:type="pct"/>
            <w:vMerge/>
            <w:tcBorders>
              <w:left w:val="nil"/>
              <w:bottom w:val="nil"/>
              <w:right w:val="nil"/>
            </w:tcBorders>
            <w:shd w:val="clear" w:color="000000" w:fill="D4C19C"/>
            <w:noWrap/>
            <w:vAlign w:val="center"/>
            <w:hideMark/>
          </w:tcPr>
          <w:p w:rsidR="002570BB" w:rsidRPr="00570AAE" w:rsidRDefault="002570BB">
            <w:pPr>
              <w:rPr>
                <w:rFonts w:ascii="Arial" w:hAnsi="Arial" w:cs="Arial"/>
                <w:color w:val="404040" w:themeColor="text1" w:themeTint="BF"/>
                <w:sz w:val="18"/>
                <w:szCs w:val="18"/>
              </w:rPr>
            </w:pPr>
          </w:p>
        </w:tc>
        <w:tc>
          <w:tcPr>
            <w:tcW w:w="3397" w:type="pct"/>
            <w:vMerge/>
            <w:tcBorders>
              <w:top w:val="nil"/>
              <w:left w:val="nil"/>
              <w:bottom w:val="nil"/>
              <w:right w:val="nil"/>
            </w:tcBorders>
            <w:vAlign w:val="center"/>
            <w:hideMark/>
          </w:tcPr>
          <w:p w:rsidR="002570BB" w:rsidRPr="00570AAE" w:rsidRDefault="002570BB">
            <w:pPr>
              <w:rPr>
                <w:rFonts w:ascii="Arial" w:hAnsi="Arial" w:cs="Arial"/>
                <w:color w:val="404040" w:themeColor="text1" w:themeTint="BF"/>
                <w:sz w:val="20"/>
                <w:szCs w:val="20"/>
              </w:rPr>
            </w:pPr>
          </w:p>
        </w:tc>
        <w:tc>
          <w:tcPr>
            <w:tcW w:w="1271" w:type="pct"/>
            <w:vMerge/>
            <w:tcBorders>
              <w:top w:val="nil"/>
              <w:left w:val="nil"/>
              <w:bottom w:val="nil"/>
              <w:right w:val="nil"/>
            </w:tcBorders>
            <w:vAlign w:val="center"/>
            <w:hideMark/>
          </w:tcPr>
          <w:p w:rsidR="002570BB" w:rsidRPr="00570AAE" w:rsidRDefault="002570BB">
            <w:pPr>
              <w:rPr>
                <w:rFonts w:ascii="Arial" w:hAnsi="Arial" w:cs="Arial"/>
                <w:color w:val="404040" w:themeColor="text1" w:themeTint="BF"/>
                <w:sz w:val="20"/>
                <w:szCs w:val="20"/>
              </w:rPr>
            </w:pPr>
          </w:p>
        </w:tc>
        <w:tc>
          <w:tcPr>
            <w:tcW w:w="147" w:type="pct"/>
            <w:tcBorders>
              <w:top w:val="nil"/>
              <w:left w:val="nil"/>
              <w:bottom w:val="nil"/>
              <w:right w:val="nil"/>
            </w:tcBorders>
            <w:shd w:val="clear" w:color="000000" w:fill="D4C19C"/>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2570BB">
        <w:trPr>
          <w:trHeight w:val="75"/>
          <w:jc w:val="center"/>
        </w:trPr>
        <w:tc>
          <w:tcPr>
            <w:tcW w:w="185" w:type="pct"/>
            <w:tcBorders>
              <w:top w:val="nil"/>
              <w:left w:val="nil"/>
              <w:bottom w:val="single" w:sz="8" w:space="0" w:color="808080"/>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3397" w:type="pct"/>
            <w:tcBorders>
              <w:top w:val="nil"/>
              <w:left w:val="nil"/>
              <w:bottom w:val="single" w:sz="8" w:space="0" w:color="808080"/>
              <w:right w:val="nil"/>
            </w:tcBorders>
            <w:shd w:val="clear" w:color="auto" w:fill="auto"/>
            <w:noWrap/>
            <w:vAlign w:val="center"/>
            <w:hideMark/>
          </w:tcPr>
          <w:p w:rsidR="002570BB" w:rsidRPr="00570AAE" w:rsidRDefault="002570BB">
            <w:pPr>
              <w:jc w:val="center"/>
              <w:rPr>
                <w:rFonts w:ascii="Arial" w:hAnsi="Arial" w:cs="Arial"/>
                <w:b/>
                <w:bCs/>
                <w:color w:val="404040" w:themeColor="text1" w:themeTint="BF"/>
                <w:sz w:val="8"/>
                <w:szCs w:val="18"/>
              </w:rPr>
            </w:pPr>
            <w:r w:rsidRPr="00570AAE">
              <w:rPr>
                <w:rFonts w:ascii="Arial" w:hAnsi="Arial" w:cs="Arial"/>
                <w:b/>
                <w:bCs/>
                <w:color w:val="404040" w:themeColor="text1" w:themeTint="BF"/>
                <w:sz w:val="8"/>
                <w:szCs w:val="18"/>
              </w:rPr>
              <w:t> </w:t>
            </w:r>
          </w:p>
        </w:tc>
        <w:tc>
          <w:tcPr>
            <w:tcW w:w="1271" w:type="pct"/>
            <w:tcBorders>
              <w:top w:val="nil"/>
              <w:left w:val="nil"/>
              <w:bottom w:val="single" w:sz="8" w:space="0" w:color="808080"/>
              <w:right w:val="nil"/>
            </w:tcBorders>
            <w:shd w:val="clear" w:color="auto" w:fill="auto"/>
            <w:noWrap/>
            <w:vAlign w:val="center"/>
            <w:hideMark/>
          </w:tcPr>
          <w:p w:rsidR="002570BB" w:rsidRPr="00570AAE" w:rsidRDefault="002570BB">
            <w:pPr>
              <w:jc w:val="center"/>
              <w:rPr>
                <w:rFonts w:ascii="Arial" w:hAnsi="Arial" w:cs="Arial"/>
                <w:b/>
                <w:bCs/>
                <w:color w:val="404040" w:themeColor="text1" w:themeTint="BF"/>
                <w:sz w:val="8"/>
                <w:szCs w:val="18"/>
              </w:rPr>
            </w:pPr>
            <w:r w:rsidRPr="00570AAE">
              <w:rPr>
                <w:rFonts w:ascii="Arial" w:hAnsi="Arial" w:cs="Arial"/>
                <w:b/>
                <w:bCs/>
                <w:color w:val="404040" w:themeColor="text1" w:themeTint="BF"/>
                <w:sz w:val="8"/>
                <w:szCs w:val="18"/>
              </w:rPr>
              <w:t> </w:t>
            </w:r>
          </w:p>
        </w:tc>
        <w:tc>
          <w:tcPr>
            <w:tcW w:w="147" w:type="pct"/>
            <w:tcBorders>
              <w:top w:val="nil"/>
              <w:left w:val="nil"/>
              <w:bottom w:val="single" w:sz="8" w:space="0" w:color="808080"/>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2570BB" w:rsidRPr="00570AAE" w:rsidTr="002570BB">
        <w:trPr>
          <w:trHeight w:val="75"/>
          <w:jc w:val="center"/>
        </w:trPr>
        <w:tc>
          <w:tcPr>
            <w:tcW w:w="185"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18"/>
              </w:rPr>
            </w:pPr>
          </w:p>
        </w:tc>
        <w:tc>
          <w:tcPr>
            <w:tcW w:w="3397"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20"/>
              </w:rPr>
            </w:pPr>
          </w:p>
        </w:tc>
        <w:tc>
          <w:tcPr>
            <w:tcW w:w="1271" w:type="pct"/>
            <w:tcBorders>
              <w:top w:val="nil"/>
              <w:left w:val="nil"/>
              <w:bottom w:val="nil"/>
              <w:right w:val="nil"/>
            </w:tcBorders>
            <w:shd w:val="clear" w:color="auto" w:fill="auto"/>
            <w:noWrap/>
            <w:vAlign w:val="center"/>
            <w:hideMark/>
          </w:tcPr>
          <w:p w:rsidR="002570BB" w:rsidRPr="00570AAE" w:rsidRDefault="002570BB">
            <w:pPr>
              <w:jc w:val="center"/>
              <w:rPr>
                <w:rFonts w:ascii="Arial" w:hAnsi="Arial" w:cs="Arial"/>
                <w:color w:val="404040" w:themeColor="text1" w:themeTint="BF"/>
                <w:sz w:val="8"/>
                <w:szCs w:val="20"/>
              </w:rPr>
            </w:pPr>
          </w:p>
        </w:tc>
        <w:tc>
          <w:tcPr>
            <w:tcW w:w="147" w:type="pct"/>
            <w:tcBorders>
              <w:top w:val="nil"/>
              <w:left w:val="nil"/>
              <w:bottom w:val="single" w:sz="8" w:space="0" w:color="808080"/>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2570BB" w:rsidRPr="00570AAE" w:rsidTr="002570BB">
        <w:trPr>
          <w:trHeight w:val="86"/>
          <w:jc w:val="center"/>
        </w:trPr>
        <w:tc>
          <w:tcPr>
            <w:tcW w:w="185" w:type="pct"/>
            <w:tcBorders>
              <w:top w:val="single" w:sz="8" w:space="0" w:color="808080"/>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3397" w:type="pct"/>
            <w:tcBorders>
              <w:top w:val="single" w:sz="8" w:space="0" w:color="808080"/>
              <w:left w:val="nil"/>
              <w:bottom w:val="nil"/>
              <w:right w:val="nil"/>
            </w:tcBorders>
            <w:shd w:val="clear" w:color="000000" w:fill="F2F2F2"/>
            <w:noWrap/>
            <w:vAlign w:val="center"/>
            <w:hideMark/>
          </w:tcPr>
          <w:p w:rsidR="002570BB" w:rsidRPr="00570AAE" w:rsidRDefault="002570BB">
            <w:pPr>
              <w:jc w:val="cente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1271" w:type="pct"/>
            <w:tcBorders>
              <w:top w:val="single" w:sz="8" w:space="0" w:color="808080"/>
              <w:left w:val="nil"/>
              <w:bottom w:val="nil"/>
              <w:right w:val="nil"/>
            </w:tcBorders>
            <w:shd w:val="clear" w:color="000000" w:fill="F2F2F2"/>
            <w:noWrap/>
            <w:vAlign w:val="center"/>
            <w:hideMark/>
          </w:tcPr>
          <w:p w:rsidR="002570BB" w:rsidRPr="00570AAE" w:rsidRDefault="002570BB">
            <w:pPr>
              <w:jc w:val="cente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14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2570BB" w:rsidRPr="00570AAE" w:rsidTr="008B1F7A">
        <w:trPr>
          <w:trHeight w:val="20"/>
          <w:jc w:val="center"/>
        </w:trPr>
        <w:tc>
          <w:tcPr>
            <w:tcW w:w="185"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397" w:type="pct"/>
            <w:tcBorders>
              <w:top w:val="nil"/>
              <w:left w:val="nil"/>
              <w:bottom w:val="nil"/>
              <w:right w:val="nil"/>
            </w:tcBorders>
            <w:shd w:val="clear" w:color="000000" w:fill="F2F2F2"/>
            <w:noWrap/>
            <w:vAlign w:val="center"/>
            <w:hideMark/>
          </w:tcPr>
          <w:p w:rsidR="002570BB" w:rsidRPr="00570AAE" w:rsidRDefault="002570BB" w:rsidP="008530EF">
            <w:pPr>
              <w:rPr>
                <w:rFonts w:ascii="Arial" w:hAnsi="Arial" w:cs="Arial"/>
                <w:color w:val="404040" w:themeColor="text1" w:themeTint="BF"/>
                <w:sz w:val="18"/>
                <w:szCs w:val="18"/>
              </w:rPr>
            </w:pPr>
            <w:r w:rsidRPr="00570AAE">
              <w:rPr>
                <w:rFonts w:ascii="Arial" w:hAnsi="Arial" w:cs="Arial"/>
                <w:color w:val="404040" w:themeColor="text1" w:themeTint="BF"/>
                <w:sz w:val="18"/>
                <w:szCs w:val="18"/>
              </w:rPr>
              <w:t>Programa de Garantías Líquidas</w:t>
            </w:r>
          </w:p>
        </w:tc>
        <w:tc>
          <w:tcPr>
            <w:tcW w:w="1271" w:type="pct"/>
            <w:tcBorders>
              <w:top w:val="nil"/>
              <w:left w:val="nil"/>
              <w:bottom w:val="nil"/>
              <w:right w:val="nil"/>
            </w:tcBorders>
            <w:shd w:val="clear" w:color="000000" w:fill="F2F2F2"/>
            <w:noWrap/>
            <w:vAlign w:val="center"/>
            <w:hideMark/>
          </w:tcPr>
          <w:p w:rsidR="002570BB" w:rsidRPr="00570AAE" w:rsidRDefault="002570BB" w:rsidP="008530EF">
            <w:pPr>
              <w:jc w:val="center"/>
              <w:rPr>
                <w:rFonts w:ascii="Arial" w:hAnsi="Arial" w:cs="Arial"/>
                <w:color w:val="404040" w:themeColor="text1" w:themeTint="BF"/>
                <w:sz w:val="18"/>
                <w:szCs w:val="18"/>
              </w:rPr>
            </w:pPr>
            <w:r w:rsidRPr="00570AAE">
              <w:rPr>
                <w:rFonts w:ascii="Arial" w:hAnsi="Arial" w:cs="Arial"/>
                <w:color w:val="404040" w:themeColor="text1" w:themeTint="BF"/>
                <w:sz w:val="18"/>
                <w:szCs w:val="18"/>
              </w:rPr>
              <w:t>243.</w:t>
            </w:r>
            <w:r w:rsidR="005B7D02">
              <w:rPr>
                <w:rFonts w:ascii="Arial" w:hAnsi="Arial" w:cs="Arial"/>
                <w:color w:val="404040" w:themeColor="text1" w:themeTint="BF"/>
                <w:sz w:val="18"/>
                <w:szCs w:val="18"/>
              </w:rPr>
              <w:t>8</w:t>
            </w:r>
          </w:p>
        </w:tc>
        <w:tc>
          <w:tcPr>
            <w:tcW w:w="14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8B1F7A">
        <w:trPr>
          <w:trHeight w:val="20"/>
          <w:jc w:val="center"/>
        </w:trPr>
        <w:tc>
          <w:tcPr>
            <w:tcW w:w="185"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397" w:type="pct"/>
            <w:tcBorders>
              <w:top w:val="nil"/>
              <w:left w:val="nil"/>
              <w:bottom w:val="nil"/>
              <w:right w:val="nil"/>
            </w:tcBorders>
            <w:shd w:val="clear" w:color="000000" w:fill="F2F2F2"/>
            <w:noWrap/>
            <w:vAlign w:val="center"/>
            <w:hideMark/>
          </w:tcPr>
          <w:p w:rsidR="002570BB" w:rsidRPr="00570AAE" w:rsidRDefault="002570BB" w:rsidP="008530EF">
            <w:pPr>
              <w:rPr>
                <w:rFonts w:ascii="Arial" w:hAnsi="Arial" w:cs="Arial"/>
                <w:color w:val="404040" w:themeColor="text1" w:themeTint="BF"/>
                <w:sz w:val="18"/>
                <w:szCs w:val="18"/>
              </w:rPr>
            </w:pPr>
            <w:r w:rsidRPr="00570AAE">
              <w:rPr>
                <w:rFonts w:ascii="Arial" w:hAnsi="Arial" w:cs="Arial"/>
                <w:color w:val="404040" w:themeColor="text1" w:themeTint="BF"/>
                <w:sz w:val="18"/>
                <w:szCs w:val="18"/>
              </w:rPr>
              <w:t>Capacitación para Productores e Intermediarios Financieros Rurales</w:t>
            </w:r>
          </w:p>
        </w:tc>
        <w:tc>
          <w:tcPr>
            <w:tcW w:w="1271" w:type="pct"/>
            <w:tcBorders>
              <w:top w:val="nil"/>
              <w:left w:val="nil"/>
              <w:bottom w:val="nil"/>
              <w:right w:val="nil"/>
            </w:tcBorders>
            <w:shd w:val="clear" w:color="000000" w:fill="F2F2F2"/>
            <w:noWrap/>
            <w:vAlign w:val="center"/>
            <w:hideMark/>
          </w:tcPr>
          <w:p w:rsidR="002570BB" w:rsidRPr="00570AAE" w:rsidRDefault="002570BB" w:rsidP="008530EF">
            <w:pPr>
              <w:jc w:val="center"/>
              <w:rPr>
                <w:rFonts w:ascii="Arial" w:hAnsi="Arial" w:cs="Arial"/>
                <w:color w:val="404040" w:themeColor="text1" w:themeTint="BF"/>
                <w:sz w:val="18"/>
                <w:szCs w:val="18"/>
              </w:rPr>
            </w:pPr>
            <w:r w:rsidRPr="00570AAE">
              <w:rPr>
                <w:rFonts w:ascii="Arial" w:hAnsi="Arial" w:cs="Arial"/>
                <w:color w:val="404040" w:themeColor="text1" w:themeTint="BF"/>
                <w:sz w:val="18"/>
                <w:szCs w:val="18"/>
              </w:rPr>
              <w:t>48.7</w:t>
            </w:r>
          </w:p>
        </w:tc>
        <w:tc>
          <w:tcPr>
            <w:tcW w:w="14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8B1F7A">
        <w:trPr>
          <w:trHeight w:val="20"/>
          <w:jc w:val="center"/>
        </w:trPr>
        <w:tc>
          <w:tcPr>
            <w:tcW w:w="185"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397" w:type="pct"/>
            <w:tcBorders>
              <w:top w:val="nil"/>
              <w:left w:val="nil"/>
              <w:bottom w:val="nil"/>
              <w:right w:val="nil"/>
            </w:tcBorders>
            <w:shd w:val="clear" w:color="000000" w:fill="F2F2F2"/>
            <w:noWrap/>
            <w:vAlign w:val="center"/>
            <w:hideMark/>
          </w:tcPr>
          <w:p w:rsidR="002570BB" w:rsidRPr="00570AAE" w:rsidRDefault="002570BB" w:rsidP="008530EF">
            <w:pPr>
              <w:rPr>
                <w:rFonts w:ascii="Arial" w:hAnsi="Arial" w:cs="Arial"/>
                <w:color w:val="404040" w:themeColor="text1" w:themeTint="BF"/>
                <w:sz w:val="18"/>
                <w:szCs w:val="18"/>
              </w:rPr>
            </w:pPr>
            <w:r w:rsidRPr="00570AAE">
              <w:rPr>
                <w:rFonts w:ascii="Arial" w:hAnsi="Arial" w:cs="Arial"/>
                <w:color w:val="404040" w:themeColor="text1" w:themeTint="BF"/>
                <w:sz w:val="18"/>
                <w:szCs w:val="18"/>
              </w:rPr>
              <w:t>Reducción de Costos de Acceso al Crédito</w:t>
            </w:r>
          </w:p>
        </w:tc>
        <w:tc>
          <w:tcPr>
            <w:tcW w:w="1271" w:type="pct"/>
            <w:tcBorders>
              <w:top w:val="nil"/>
              <w:left w:val="nil"/>
              <w:bottom w:val="nil"/>
              <w:right w:val="nil"/>
            </w:tcBorders>
            <w:shd w:val="clear" w:color="000000" w:fill="F2F2F2"/>
            <w:noWrap/>
            <w:vAlign w:val="center"/>
            <w:hideMark/>
          </w:tcPr>
          <w:p w:rsidR="002570BB" w:rsidRPr="00570AAE" w:rsidRDefault="002570BB" w:rsidP="008530EF">
            <w:pPr>
              <w:jc w:val="center"/>
              <w:rPr>
                <w:rFonts w:ascii="Arial" w:hAnsi="Arial" w:cs="Arial"/>
                <w:color w:val="404040" w:themeColor="text1" w:themeTint="BF"/>
                <w:sz w:val="18"/>
                <w:szCs w:val="18"/>
              </w:rPr>
            </w:pPr>
            <w:r w:rsidRPr="00570AAE">
              <w:rPr>
                <w:rFonts w:ascii="Arial" w:hAnsi="Arial" w:cs="Arial"/>
                <w:color w:val="404040" w:themeColor="text1" w:themeTint="BF"/>
                <w:sz w:val="18"/>
                <w:szCs w:val="18"/>
              </w:rPr>
              <w:t>146.2</w:t>
            </w:r>
          </w:p>
        </w:tc>
        <w:tc>
          <w:tcPr>
            <w:tcW w:w="14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8B1F7A">
        <w:trPr>
          <w:trHeight w:val="20"/>
          <w:jc w:val="center"/>
        </w:trPr>
        <w:tc>
          <w:tcPr>
            <w:tcW w:w="185"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397" w:type="pct"/>
            <w:tcBorders>
              <w:top w:val="nil"/>
              <w:left w:val="nil"/>
              <w:bottom w:val="nil"/>
              <w:right w:val="nil"/>
            </w:tcBorders>
            <w:shd w:val="clear" w:color="000000" w:fill="F2F2F2"/>
            <w:noWrap/>
            <w:vAlign w:val="center"/>
            <w:hideMark/>
          </w:tcPr>
          <w:p w:rsidR="002570BB" w:rsidRPr="00570AAE" w:rsidRDefault="002570BB" w:rsidP="008530EF">
            <w:pPr>
              <w:rPr>
                <w:rFonts w:ascii="Arial" w:hAnsi="Arial" w:cs="Arial"/>
                <w:color w:val="404040" w:themeColor="text1" w:themeTint="BF"/>
                <w:sz w:val="18"/>
                <w:szCs w:val="18"/>
              </w:rPr>
            </w:pPr>
            <w:r w:rsidRPr="00570AAE">
              <w:rPr>
                <w:rFonts w:ascii="Arial" w:hAnsi="Arial" w:cs="Arial"/>
                <w:color w:val="404040" w:themeColor="text1" w:themeTint="BF"/>
                <w:sz w:val="18"/>
                <w:szCs w:val="18"/>
              </w:rPr>
              <w:t>Apoyo a Unidades de Promoción de Crédito</w:t>
            </w:r>
          </w:p>
        </w:tc>
        <w:tc>
          <w:tcPr>
            <w:tcW w:w="1271" w:type="pct"/>
            <w:tcBorders>
              <w:top w:val="nil"/>
              <w:left w:val="nil"/>
              <w:bottom w:val="nil"/>
              <w:right w:val="nil"/>
            </w:tcBorders>
            <w:shd w:val="clear" w:color="000000" w:fill="F2F2F2"/>
            <w:noWrap/>
            <w:vAlign w:val="center"/>
            <w:hideMark/>
          </w:tcPr>
          <w:p w:rsidR="002570BB" w:rsidRPr="00570AAE" w:rsidRDefault="007C53C0" w:rsidP="008530EF">
            <w:pPr>
              <w:jc w:val="center"/>
              <w:rPr>
                <w:rFonts w:ascii="Arial" w:hAnsi="Arial" w:cs="Arial"/>
                <w:color w:val="404040" w:themeColor="text1" w:themeTint="BF"/>
                <w:sz w:val="18"/>
                <w:szCs w:val="18"/>
              </w:rPr>
            </w:pPr>
            <w:r w:rsidRPr="00570AAE">
              <w:rPr>
                <w:rFonts w:ascii="Arial" w:hAnsi="Arial" w:cs="Arial"/>
                <w:color w:val="404040" w:themeColor="text1" w:themeTint="BF"/>
                <w:sz w:val="18"/>
                <w:szCs w:val="18"/>
              </w:rPr>
              <w:t>-</w:t>
            </w:r>
          </w:p>
        </w:tc>
        <w:tc>
          <w:tcPr>
            <w:tcW w:w="14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8B1F7A">
        <w:trPr>
          <w:trHeight w:val="20"/>
          <w:jc w:val="center"/>
        </w:trPr>
        <w:tc>
          <w:tcPr>
            <w:tcW w:w="185"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397" w:type="pct"/>
            <w:tcBorders>
              <w:top w:val="nil"/>
              <w:left w:val="nil"/>
              <w:bottom w:val="nil"/>
              <w:right w:val="nil"/>
            </w:tcBorders>
            <w:shd w:val="clear" w:color="000000" w:fill="F2F2F2"/>
            <w:noWrap/>
            <w:vAlign w:val="center"/>
            <w:hideMark/>
          </w:tcPr>
          <w:p w:rsidR="002570BB" w:rsidRPr="00570AAE" w:rsidRDefault="002570BB" w:rsidP="008530EF">
            <w:pPr>
              <w:jc w:val="cente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TOTAL</w:t>
            </w:r>
          </w:p>
        </w:tc>
        <w:tc>
          <w:tcPr>
            <w:tcW w:w="1271" w:type="pct"/>
            <w:tcBorders>
              <w:top w:val="nil"/>
              <w:left w:val="nil"/>
              <w:bottom w:val="nil"/>
              <w:right w:val="nil"/>
            </w:tcBorders>
            <w:shd w:val="clear" w:color="000000" w:fill="F2F2F2"/>
            <w:noWrap/>
            <w:vAlign w:val="center"/>
            <w:hideMark/>
          </w:tcPr>
          <w:p w:rsidR="002570BB" w:rsidRPr="00570AAE" w:rsidRDefault="002570BB" w:rsidP="008530EF">
            <w:pPr>
              <w:jc w:val="cente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438.7</w:t>
            </w:r>
          </w:p>
        </w:tc>
        <w:tc>
          <w:tcPr>
            <w:tcW w:w="14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2570BB">
        <w:trPr>
          <w:trHeight w:val="80"/>
          <w:jc w:val="center"/>
        </w:trPr>
        <w:tc>
          <w:tcPr>
            <w:tcW w:w="185" w:type="pct"/>
            <w:tcBorders>
              <w:top w:val="nil"/>
              <w:left w:val="nil"/>
              <w:bottom w:val="single" w:sz="8" w:space="0" w:color="808080"/>
              <w:right w:val="nil"/>
            </w:tcBorders>
            <w:shd w:val="clear" w:color="000000" w:fill="F2F2F2"/>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3397" w:type="pct"/>
            <w:tcBorders>
              <w:top w:val="nil"/>
              <w:left w:val="nil"/>
              <w:bottom w:val="single" w:sz="8" w:space="0" w:color="808080"/>
              <w:right w:val="nil"/>
            </w:tcBorders>
            <w:shd w:val="clear" w:color="000000" w:fill="F2F2F2"/>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1271" w:type="pct"/>
            <w:tcBorders>
              <w:top w:val="nil"/>
              <w:left w:val="nil"/>
              <w:bottom w:val="single" w:sz="8" w:space="0" w:color="808080"/>
              <w:right w:val="nil"/>
            </w:tcBorders>
            <w:shd w:val="clear" w:color="000000" w:fill="F2F2F2"/>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147" w:type="pct"/>
            <w:tcBorders>
              <w:top w:val="nil"/>
              <w:left w:val="nil"/>
              <w:bottom w:val="single" w:sz="8" w:space="0" w:color="808080"/>
              <w:right w:val="nil"/>
            </w:tcBorders>
            <w:shd w:val="clear" w:color="000000" w:fill="F2F2F2"/>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bl>
    <w:p w:rsidR="00795CD7" w:rsidRPr="00933274" w:rsidRDefault="00795CD7" w:rsidP="009B08EF">
      <w:pPr>
        <w:rPr>
          <w:rFonts w:ascii="Arial" w:hAnsi="Arial" w:cs="Arial"/>
          <w:sz w:val="20"/>
          <w:szCs w:val="20"/>
        </w:rPr>
      </w:pPr>
    </w:p>
    <w:p w:rsidR="00F50495" w:rsidRPr="00933274" w:rsidRDefault="00F50495">
      <w:pPr>
        <w:rPr>
          <w:rFonts w:ascii="Arial" w:hAnsi="Arial" w:cs="Arial"/>
          <w:b/>
          <w:sz w:val="20"/>
          <w:szCs w:val="20"/>
        </w:rPr>
      </w:pPr>
      <w:r w:rsidRPr="00933274">
        <w:rPr>
          <w:rFonts w:ascii="Arial" w:hAnsi="Arial" w:cs="Arial"/>
          <w:b/>
          <w:sz w:val="20"/>
          <w:szCs w:val="20"/>
        </w:rPr>
        <w:br w:type="page"/>
      </w:r>
    </w:p>
    <w:p w:rsidR="009B08EF" w:rsidRPr="00570AAE" w:rsidRDefault="00C10DBB" w:rsidP="00DE58AE">
      <w:pPr>
        <w:jc w:val="center"/>
        <w:rPr>
          <w:rFonts w:ascii="Arial" w:eastAsiaTheme="minorEastAsia" w:hAnsi="Arial" w:cs="Arial"/>
          <w:b/>
          <w:color w:val="404040" w:themeColor="text1" w:themeTint="BF"/>
          <w:sz w:val="28"/>
          <w:szCs w:val="22"/>
          <w:lang w:val="es-ES_tradnl" w:eastAsia="es-ES"/>
        </w:rPr>
      </w:pPr>
      <w:r w:rsidRPr="00570AAE">
        <w:rPr>
          <w:rFonts w:ascii="Arial" w:eastAsiaTheme="minorEastAsia" w:hAnsi="Arial" w:cs="Arial"/>
          <w:b/>
          <w:color w:val="404040" w:themeColor="text1" w:themeTint="BF"/>
          <w:sz w:val="28"/>
          <w:szCs w:val="22"/>
          <w:lang w:val="es-ES_tradnl" w:eastAsia="es-ES"/>
        </w:rPr>
        <w:t>A</w:t>
      </w:r>
      <w:r w:rsidR="009B08EF" w:rsidRPr="00570AAE">
        <w:rPr>
          <w:rFonts w:ascii="Arial" w:eastAsiaTheme="minorEastAsia" w:hAnsi="Arial" w:cs="Arial"/>
          <w:b/>
          <w:color w:val="404040" w:themeColor="text1" w:themeTint="BF"/>
          <w:sz w:val="28"/>
          <w:szCs w:val="22"/>
          <w:lang w:val="es-ES_tradnl" w:eastAsia="es-ES"/>
        </w:rPr>
        <w:t xml:space="preserve">vance </w:t>
      </w:r>
      <w:r w:rsidR="00DE58AE" w:rsidRPr="00570AAE">
        <w:rPr>
          <w:rFonts w:ascii="Arial" w:eastAsiaTheme="minorEastAsia" w:hAnsi="Arial" w:cs="Arial"/>
          <w:b/>
          <w:color w:val="404040" w:themeColor="text1" w:themeTint="BF"/>
          <w:sz w:val="28"/>
          <w:szCs w:val="22"/>
          <w:lang w:val="es-ES_tradnl" w:eastAsia="es-ES"/>
        </w:rPr>
        <w:t xml:space="preserve">en el ejercicio presupuestal y resultado de indicadores </w:t>
      </w:r>
      <w:r w:rsidR="009B08EF" w:rsidRPr="00570AAE">
        <w:rPr>
          <w:rFonts w:ascii="Arial" w:eastAsiaTheme="minorEastAsia" w:hAnsi="Arial" w:cs="Arial"/>
          <w:b/>
          <w:color w:val="404040" w:themeColor="text1" w:themeTint="BF"/>
          <w:sz w:val="28"/>
          <w:szCs w:val="22"/>
          <w:lang w:val="es-ES_tradnl" w:eastAsia="es-ES"/>
        </w:rPr>
        <w:t xml:space="preserve">de </w:t>
      </w:r>
      <w:r w:rsidR="00DE58AE" w:rsidRPr="00570AAE">
        <w:rPr>
          <w:rFonts w:ascii="Arial" w:eastAsiaTheme="minorEastAsia" w:hAnsi="Arial" w:cs="Arial"/>
          <w:b/>
          <w:color w:val="404040" w:themeColor="text1" w:themeTint="BF"/>
          <w:sz w:val="28"/>
          <w:szCs w:val="22"/>
          <w:lang w:val="es-ES_tradnl" w:eastAsia="es-ES"/>
        </w:rPr>
        <w:t xml:space="preserve">evaluación de </w:t>
      </w:r>
      <w:r w:rsidR="009B08EF" w:rsidRPr="00570AAE">
        <w:rPr>
          <w:rFonts w:ascii="Arial" w:eastAsiaTheme="minorEastAsia" w:hAnsi="Arial" w:cs="Arial"/>
          <w:b/>
          <w:color w:val="404040" w:themeColor="text1" w:themeTint="BF"/>
          <w:sz w:val="28"/>
          <w:szCs w:val="22"/>
          <w:lang w:val="es-ES_tradnl" w:eastAsia="es-ES"/>
        </w:rPr>
        <w:t>cada uno de los Programas</w:t>
      </w:r>
      <w:r w:rsidRPr="00570AAE">
        <w:rPr>
          <w:rFonts w:ascii="Arial" w:eastAsiaTheme="minorEastAsia" w:hAnsi="Arial" w:cs="Arial"/>
          <w:b/>
          <w:color w:val="404040" w:themeColor="text1" w:themeTint="BF"/>
          <w:sz w:val="28"/>
          <w:szCs w:val="22"/>
          <w:lang w:val="es-ES_tradnl" w:eastAsia="es-ES"/>
        </w:rPr>
        <w:t xml:space="preserve"> de Apoyo</w:t>
      </w:r>
    </w:p>
    <w:p w:rsidR="002C0594" w:rsidRPr="00570AAE" w:rsidRDefault="002C0594" w:rsidP="009B08EF">
      <w:pPr>
        <w:rPr>
          <w:rFonts w:ascii="Arial" w:hAnsi="Arial" w:cs="Arial"/>
          <w:b/>
          <w:color w:val="404040" w:themeColor="text1" w:themeTint="BF"/>
          <w:sz w:val="16"/>
          <w:szCs w:val="16"/>
        </w:rPr>
      </w:pPr>
    </w:p>
    <w:p w:rsidR="009B08EF" w:rsidRPr="00570AAE" w:rsidRDefault="009B08EF" w:rsidP="00C10DBB">
      <w:pPr>
        <w:pStyle w:val="Prrafodelista"/>
        <w:numPr>
          <w:ilvl w:val="0"/>
          <w:numId w:val="37"/>
        </w:numPr>
        <w:ind w:right="-82"/>
        <w:jc w:val="both"/>
        <w:rPr>
          <w:rFonts w:ascii="Arial" w:eastAsiaTheme="minorEastAsia" w:hAnsi="Arial" w:cs="Arial"/>
          <w:color w:val="404040" w:themeColor="text1" w:themeTint="BF"/>
          <w:sz w:val="22"/>
          <w:szCs w:val="22"/>
          <w:lang w:eastAsia="es-ES"/>
        </w:rPr>
      </w:pPr>
      <w:r w:rsidRPr="00570AAE">
        <w:rPr>
          <w:rFonts w:ascii="Arial" w:eastAsiaTheme="minorEastAsia" w:hAnsi="Arial" w:cs="Arial"/>
          <w:color w:val="404040" w:themeColor="text1" w:themeTint="BF"/>
          <w:sz w:val="22"/>
          <w:szCs w:val="22"/>
          <w:lang w:eastAsia="es-ES"/>
        </w:rPr>
        <w:t>Programa de Capacitación para Productores e Intermediarios Financieros Rurales.</w:t>
      </w:r>
    </w:p>
    <w:p w:rsidR="009B08EF" w:rsidRPr="00570AAE" w:rsidRDefault="009B08EF" w:rsidP="009B08EF">
      <w:pPr>
        <w:ind w:left="180" w:right="-82"/>
        <w:jc w:val="both"/>
        <w:rPr>
          <w:rFonts w:ascii="Arial" w:hAnsi="Arial" w:cs="Arial"/>
          <w:color w:val="404040" w:themeColor="text1" w:themeTint="BF"/>
          <w:sz w:val="20"/>
          <w:szCs w:val="20"/>
        </w:rPr>
      </w:pPr>
    </w:p>
    <w:p w:rsidR="00DE58AE" w:rsidRPr="00570AAE" w:rsidRDefault="009B08EF" w:rsidP="00441F59">
      <w:pPr>
        <w:ind w:left="180" w:right="-82"/>
        <w:jc w:val="both"/>
        <w:rPr>
          <w:rFonts w:ascii="Arial" w:eastAsiaTheme="minorEastAsia" w:hAnsi="Arial" w:cs="Arial"/>
          <w:color w:val="404040" w:themeColor="text1" w:themeTint="BF"/>
          <w:sz w:val="22"/>
          <w:szCs w:val="22"/>
          <w:lang w:val="es-ES_tradnl" w:eastAsia="es-ES"/>
        </w:rPr>
      </w:pPr>
      <w:r w:rsidRPr="00570AAE">
        <w:rPr>
          <w:rFonts w:ascii="Arial" w:eastAsiaTheme="minorEastAsia" w:hAnsi="Arial" w:cs="Arial"/>
          <w:color w:val="404040" w:themeColor="text1" w:themeTint="BF"/>
          <w:sz w:val="22"/>
          <w:szCs w:val="22"/>
          <w:lang w:val="es-ES_tradnl" w:eastAsia="es-ES"/>
        </w:rPr>
        <w:t xml:space="preserve">Durante el </w:t>
      </w:r>
      <w:r w:rsidR="007C53C0" w:rsidRPr="00570AAE">
        <w:rPr>
          <w:rFonts w:ascii="Arial" w:eastAsiaTheme="minorEastAsia" w:hAnsi="Arial" w:cs="Arial"/>
          <w:color w:val="404040" w:themeColor="text1" w:themeTint="BF"/>
          <w:sz w:val="22"/>
          <w:szCs w:val="22"/>
          <w:lang w:val="es-ES_tradnl" w:eastAsia="es-ES"/>
        </w:rPr>
        <w:t>segundo</w:t>
      </w:r>
      <w:r w:rsidR="00A60584" w:rsidRPr="00570AAE">
        <w:rPr>
          <w:rFonts w:ascii="Arial" w:eastAsiaTheme="minorEastAsia" w:hAnsi="Arial" w:cs="Arial"/>
          <w:color w:val="404040" w:themeColor="text1" w:themeTint="BF"/>
          <w:sz w:val="22"/>
          <w:szCs w:val="22"/>
          <w:lang w:val="es-ES_tradnl" w:eastAsia="es-ES"/>
        </w:rPr>
        <w:t xml:space="preserve"> trimestre de 201</w:t>
      </w:r>
      <w:r w:rsidR="002570BB" w:rsidRPr="00570AAE">
        <w:rPr>
          <w:rFonts w:ascii="Arial" w:eastAsiaTheme="minorEastAsia" w:hAnsi="Arial" w:cs="Arial"/>
          <w:color w:val="404040" w:themeColor="text1" w:themeTint="BF"/>
          <w:sz w:val="22"/>
          <w:szCs w:val="22"/>
          <w:lang w:val="es-ES_tradnl" w:eastAsia="es-ES"/>
        </w:rPr>
        <w:t>9</w:t>
      </w:r>
      <w:r w:rsidRPr="00570AAE">
        <w:rPr>
          <w:rFonts w:ascii="Arial" w:eastAsiaTheme="minorEastAsia" w:hAnsi="Arial" w:cs="Arial"/>
          <w:color w:val="404040" w:themeColor="text1" w:themeTint="BF"/>
          <w:sz w:val="22"/>
          <w:szCs w:val="22"/>
          <w:lang w:val="es-ES_tradnl" w:eastAsia="es-ES"/>
        </w:rPr>
        <w:t xml:space="preserve">, se atendieron </w:t>
      </w:r>
      <w:r w:rsidR="00441F59" w:rsidRPr="00570AAE">
        <w:rPr>
          <w:rFonts w:ascii="Arial" w:eastAsiaTheme="minorEastAsia" w:hAnsi="Arial" w:cs="Arial"/>
          <w:color w:val="404040" w:themeColor="text1" w:themeTint="BF"/>
          <w:sz w:val="22"/>
          <w:szCs w:val="22"/>
          <w:lang w:val="es-ES_tradnl" w:eastAsia="es-ES"/>
        </w:rPr>
        <w:t>2</w:t>
      </w:r>
      <w:r w:rsidR="002570BB" w:rsidRPr="00570AAE">
        <w:rPr>
          <w:rFonts w:ascii="Arial" w:eastAsiaTheme="minorEastAsia" w:hAnsi="Arial" w:cs="Arial"/>
          <w:color w:val="404040" w:themeColor="text1" w:themeTint="BF"/>
          <w:sz w:val="22"/>
          <w:szCs w:val="22"/>
          <w:lang w:val="es-ES_tradnl" w:eastAsia="es-ES"/>
        </w:rPr>
        <w:t>7</w:t>
      </w:r>
      <w:r w:rsidR="00E305D9" w:rsidRPr="00570AAE">
        <w:rPr>
          <w:rFonts w:ascii="Arial" w:eastAsiaTheme="minorEastAsia" w:hAnsi="Arial" w:cs="Arial"/>
          <w:color w:val="404040" w:themeColor="text1" w:themeTint="BF"/>
          <w:sz w:val="22"/>
          <w:szCs w:val="22"/>
          <w:lang w:val="es-ES_tradnl" w:eastAsia="es-ES"/>
        </w:rPr>
        <w:t xml:space="preserve"> </w:t>
      </w:r>
      <w:r w:rsidRPr="00570AAE">
        <w:rPr>
          <w:rFonts w:ascii="Arial" w:eastAsiaTheme="minorEastAsia" w:hAnsi="Arial" w:cs="Arial"/>
          <w:color w:val="404040" w:themeColor="text1" w:themeTint="BF"/>
          <w:sz w:val="22"/>
          <w:szCs w:val="22"/>
          <w:lang w:val="es-ES_tradnl" w:eastAsia="es-ES"/>
        </w:rPr>
        <w:t xml:space="preserve">solicitudes, beneficiando a </w:t>
      </w:r>
      <w:r w:rsidR="00441F59" w:rsidRPr="00570AAE">
        <w:rPr>
          <w:rFonts w:ascii="Arial" w:eastAsiaTheme="minorEastAsia" w:hAnsi="Arial" w:cs="Arial"/>
          <w:color w:val="404040" w:themeColor="text1" w:themeTint="BF"/>
          <w:sz w:val="22"/>
          <w:szCs w:val="22"/>
          <w:lang w:val="es-ES_tradnl" w:eastAsia="es-ES"/>
        </w:rPr>
        <w:t>951</w:t>
      </w:r>
      <w:r w:rsidRPr="00570AAE">
        <w:rPr>
          <w:rFonts w:ascii="Arial" w:eastAsiaTheme="minorEastAsia" w:hAnsi="Arial" w:cs="Arial"/>
          <w:color w:val="404040" w:themeColor="text1" w:themeTint="BF"/>
          <w:sz w:val="22"/>
          <w:szCs w:val="22"/>
          <w:lang w:val="es-ES_tradnl" w:eastAsia="es-ES"/>
        </w:rPr>
        <w:t xml:space="preserve"> personas, </w:t>
      </w:r>
      <w:r w:rsidR="00236E88" w:rsidRPr="00570AAE">
        <w:rPr>
          <w:rFonts w:ascii="Arial" w:eastAsiaTheme="minorEastAsia" w:hAnsi="Arial" w:cs="Arial"/>
          <w:color w:val="404040" w:themeColor="text1" w:themeTint="BF"/>
          <w:sz w:val="22"/>
          <w:szCs w:val="22"/>
          <w:lang w:val="es-ES_tradnl" w:eastAsia="es-ES"/>
        </w:rPr>
        <w:t xml:space="preserve">ejerciendo un presupuesto de </w:t>
      </w:r>
      <w:r w:rsidR="00441F59" w:rsidRPr="00570AAE">
        <w:rPr>
          <w:rFonts w:ascii="Arial" w:eastAsiaTheme="minorEastAsia" w:hAnsi="Arial" w:cs="Arial"/>
          <w:color w:val="404040" w:themeColor="text1" w:themeTint="BF"/>
          <w:sz w:val="22"/>
          <w:szCs w:val="22"/>
          <w:lang w:val="es-ES_tradnl" w:eastAsia="es-ES"/>
        </w:rPr>
        <w:t>4</w:t>
      </w:r>
      <w:r w:rsidR="002570BB" w:rsidRPr="00570AAE">
        <w:rPr>
          <w:rFonts w:ascii="Arial" w:eastAsiaTheme="minorEastAsia" w:hAnsi="Arial" w:cs="Arial"/>
          <w:color w:val="404040" w:themeColor="text1" w:themeTint="BF"/>
          <w:sz w:val="22"/>
          <w:szCs w:val="22"/>
          <w:lang w:val="es-ES_tradnl" w:eastAsia="es-ES"/>
        </w:rPr>
        <w:t>.</w:t>
      </w:r>
      <w:r w:rsidR="00441F59" w:rsidRPr="00570AAE">
        <w:rPr>
          <w:rFonts w:ascii="Arial" w:eastAsiaTheme="minorEastAsia" w:hAnsi="Arial" w:cs="Arial"/>
          <w:color w:val="404040" w:themeColor="text1" w:themeTint="BF"/>
          <w:sz w:val="22"/>
          <w:szCs w:val="22"/>
          <w:lang w:val="es-ES_tradnl" w:eastAsia="es-ES"/>
        </w:rPr>
        <w:t>9</w:t>
      </w:r>
      <w:r w:rsidR="00236E88" w:rsidRPr="00570AAE">
        <w:rPr>
          <w:rFonts w:ascii="Arial" w:eastAsiaTheme="minorEastAsia" w:hAnsi="Arial" w:cs="Arial"/>
          <w:color w:val="404040" w:themeColor="text1" w:themeTint="BF"/>
          <w:sz w:val="22"/>
          <w:szCs w:val="22"/>
          <w:lang w:val="es-ES_tradnl" w:eastAsia="es-ES"/>
        </w:rPr>
        <w:t xml:space="preserve"> m</w:t>
      </w:r>
      <w:r w:rsidR="008E4F6E" w:rsidRPr="00570AAE">
        <w:rPr>
          <w:rFonts w:ascii="Arial" w:eastAsiaTheme="minorEastAsia" w:hAnsi="Arial" w:cs="Arial"/>
          <w:color w:val="404040" w:themeColor="text1" w:themeTint="BF"/>
          <w:sz w:val="22"/>
          <w:szCs w:val="22"/>
          <w:lang w:val="es-ES_tradnl" w:eastAsia="es-ES"/>
        </w:rPr>
        <w:t xml:space="preserve">illones </w:t>
      </w:r>
      <w:r w:rsidR="00236E88" w:rsidRPr="00570AAE">
        <w:rPr>
          <w:rFonts w:ascii="Arial" w:eastAsiaTheme="minorEastAsia" w:hAnsi="Arial" w:cs="Arial"/>
          <w:color w:val="404040" w:themeColor="text1" w:themeTint="BF"/>
          <w:sz w:val="22"/>
          <w:szCs w:val="22"/>
          <w:lang w:val="es-ES_tradnl" w:eastAsia="es-ES"/>
        </w:rPr>
        <w:t>d</w:t>
      </w:r>
      <w:r w:rsidR="008E4F6E" w:rsidRPr="00570AAE">
        <w:rPr>
          <w:rFonts w:ascii="Arial" w:eastAsiaTheme="minorEastAsia" w:hAnsi="Arial" w:cs="Arial"/>
          <w:color w:val="404040" w:themeColor="text1" w:themeTint="BF"/>
          <w:sz w:val="22"/>
          <w:szCs w:val="22"/>
          <w:lang w:val="es-ES_tradnl" w:eastAsia="es-ES"/>
        </w:rPr>
        <w:t xml:space="preserve">e </w:t>
      </w:r>
      <w:r w:rsidR="00236E88" w:rsidRPr="00570AAE">
        <w:rPr>
          <w:rFonts w:ascii="Arial" w:eastAsiaTheme="minorEastAsia" w:hAnsi="Arial" w:cs="Arial"/>
          <w:color w:val="404040" w:themeColor="text1" w:themeTint="BF"/>
          <w:sz w:val="22"/>
          <w:szCs w:val="22"/>
          <w:lang w:val="es-ES_tradnl" w:eastAsia="es-ES"/>
        </w:rPr>
        <w:t>p</w:t>
      </w:r>
      <w:r w:rsidR="008E4F6E" w:rsidRPr="00570AAE">
        <w:rPr>
          <w:rFonts w:ascii="Arial" w:eastAsiaTheme="minorEastAsia" w:hAnsi="Arial" w:cs="Arial"/>
          <w:color w:val="404040" w:themeColor="text1" w:themeTint="BF"/>
          <w:sz w:val="22"/>
          <w:szCs w:val="22"/>
          <w:lang w:val="es-ES_tradnl" w:eastAsia="es-ES"/>
        </w:rPr>
        <w:t>esos</w:t>
      </w:r>
      <w:r w:rsidR="00236E88" w:rsidRPr="00570AAE">
        <w:rPr>
          <w:rFonts w:ascii="Arial" w:eastAsiaTheme="minorEastAsia" w:hAnsi="Arial" w:cs="Arial"/>
          <w:color w:val="404040" w:themeColor="text1" w:themeTint="BF"/>
          <w:sz w:val="22"/>
          <w:szCs w:val="22"/>
          <w:lang w:val="es-ES_tradnl" w:eastAsia="es-ES"/>
        </w:rPr>
        <w:t>. El ejercicio del presupuesto se desglosa de la siguiente manera:</w:t>
      </w:r>
    </w:p>
    <w:tbl>
      <w:tblPr>
        <w:tblW w:w="8834" w:type="dxa"/>
        <w:jc w:val="center"/>
        <w:tblCellMar>
          <w:left w:w="70" w:type="dxa"/>
          <w:right w:w="70" w:type="dxa"/>
        </w:tblCellMar>
        <w:tblLook w:val="04A0" w:firstRow="1" w:lastRow="0" w:firstColumn="1" w:lastColumn="0" w:noHBand="0" w:noVBand="1"/>
      </w:tblPr>
      <w:tblGrid>
        <w:gridCol w:w="389"/>
        <w:gridCol w:w="5996"/>
        <w:gridCol w:w="2242"/>
        <w:gridCol w:w="207"/>
      </w:tblGrid>
      <w:tr w:rsidR="00570AAE" w:rsidRPr="00570AAE" w:rsidTr="00570AAE">
        <w:trPr>
          <w:trHeight w:val="20"/>
          <w:jc w:val="center"/>
        </w:trPr>
        <w:tc>
          <w:tcPr>
            <w:tcW w:w="8627" w:type="dxa"/>
            <w:gridSpan w:val="3"/>
            <w:tcBorders>
              <w:top w:val="nil"/>
              <w:left w:val="nil"/>
              <w:bottom w:val="single" w:sz="8" w:space="0" w:color="808080"/>
              <w:right w:val="nil"/>
            </w:tcBorders>
            <w:shd w:val="clear" w:color="auto" w:fill="auto"/>
            <w:noWrap/>
            <w:vAlign w:val="center"/>
            <w:hideMark/>
          </w:tcPr>
          <w:p w:rsidR="00034EF6" w:rsidRPr="00570AAE" w:rsidRDefault="00034EF6" w:rsidP="00034EF6">
            <w:pPr>
              <w:jc w:val="center"/>
              <w:rPr>
                <w:rFonts w:ascii="Arial" w:hAnsi="Arial" w:cs="Arial"/>
                <w:color w:val="404040" w:themeColor="text1" w:themeTint="BF"/>
              </w:rPr>
            </w:pPr>
            <w:r w:rsidRPr="00570AAE">
              <w:rPr>
                <w:rFonts w:ascii="Arial" w:hAnsi="Arial" w:cs="Arial"/>
                <w:color w:val="404040" w:themeColor="text1" w:themeTint="BF"/>
              </w:rPr>
              <w:t> </w:t>
            </w:r>
            <w:r w:rsidRPr="00570AAE">
              <w:rPr>
                <w:rFonts w:ascii="Arial" w:hAnsi="Arial" w:cs="Arial"/>
                <w:color w:val="404040" w:themeColor="text1" w:themeTint="BF"/>
                <w:sz w:val="22"/>
                <w:szCs w:val="22"/>
                <w:lang w:eastAsia="es-ES"/>
              </w:rPr>
              <w:t>Avance</w:t>
            </w:r>
            <w:r w:rsidRPr="00570AAE">
              <w:rPr>
                <w:rFonts w:ascii="Arial" w:hAnsi="Arial" w:cs="Arial"/>
                <w:color w:val="404040" w:themeColor="text1" w:themeTint="BF"/>
              </w:rPr>
              <w:t xml:space="preserve"> </w:t>
            </w:r>
            <w:r w:rsidRPr="00570AAE">
              <w:rPr>
                <w:rFonts w:ascii="Arial" w:hAnsi="Arial" w:cs="Arial"/>
                <w:color w:val="404040" w:themeColor="text1" w:themeTint="BF"/>
                <w:sz w:val="22"/>
                <w:szCs w:val="22"/>
                <w:lang w:eastAsia="es-ES"/>
              </w:rPr>
              <w:t>en el ejercicio presupuestal</w:t>
            </w:r>
          </w:p>
        </w:tc>
        <w:tc>
          <w:tcPr>
            <w:tcW w:w="207" w:type="dxa"/>
            <w:tcBorders>
              <w:top w:val="nil"/>
              <w:left w:val="nil"/>
              <w:bottom w:val="single" w:sz="8" w:space="0" w:color="808080"/>
              <w:right w:val="nil"/>
            </w:tcBorders>
            <w:shd w:val="clear" w:color="auto" w:fill="auto"/>
            <w:noWrap/>
            <w:vAlign w:val="center"/>
            <w:hideMark/>
          </w:tcPr>
          <w:p w:rsidR="00034EF6" w:rsidRPr="00570AAE" w:rsidRDefault="00034EF6">
            <w:pPr>
              <w:jc w:val="center"/>
              <w:rPr>
                <w:rFonts w:ascii="Arial" w:hAnsi="Arial" w:cs="Arial"/>
                <w:color w:val="404040" w:themeColor="text1" w:themeTint="BF"/>
              </w:rPr>
            </w:pPr>
            <w:r w:rsidRPr="00570AAE">
              <w:rPr>
                <w:rFonts w:ascii="Arial" w:hAnsi="Arial" w:cs="Arial"/>
                <w:color w:val="404040" w:themeColor="text1" w:themeTint="BF"/>
              </w:rPr>
              <w:t> </w:t>
            </w:r>
          </w:p>
        </w:tc>
      </w:tr>
      <w:tr w:rsidR="00570AAE" w:rsidRPr="00570AAE" w:rsidTr="00570AAE">
        <w:trPr>
          <w:trHeight w:val="20"/>
          <w:jc w:val="center"/>
        </w:trPr>
        <w:tc>
          <w:tcPr>
            <w:tcW w:w="389"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8"/>
              </w:rPr>
            </w:pPr>
            <w:r w:rsidRPr="00570AAE">
              <w:rPr>
                <w:rFonts w:ascii="Arial" w:hAnsi="Arial" w:cs="Arial"/>
                <w:color w:val="404040" w:themeColor="text1" w:themeTint="BF"/>
                <w:sz w:val="8"/>
                <w:szCs w:val="8"/>
              </w:rPr>
              <w:t> </w:t>
            </w:r>
          </w:p>
        </w:tc>
        <w:tc>
          <w:tcPr>
            <w:tcW w:w="5996"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8"/>
              </w:rPr>
            </w:pPr>
          </w:p>
        </w:tc>
        <w:tc>
          <w:tcPr>
            <w:tcW w:w="2242"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8"/>
              </w:rPr>
            </w:pPr>
          </w:p>
        </w:tc>
        <w:tc>
          <w:tcPr>
            <w:tcW w:w="207"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8"/>
              </w:rPr>
            </w:pPr>
          </w:p>
        </w:tc>
      </w:tr>
      <w:tr w:rsidR="00570AAE" w:rsidRPr="00570AAE" w:rsidTr="00570AAE">
        <w:trPr>
          <w:trHeight w:val="20"/>
          <w:jc w:val="center"/>
        </w:trPr>
        <w:tc>
          <w:tcPr>
            <w:tcW w:w="389" w:type="dxa"/>
            <w:tcBorders>
              <w:top w:val="nil"/>
              <w:left w:val="nil"/>
              <w:bottom w:val="nil"/>
              <w:right w:val="nil"/>
            </w:tcBorders>
            <w:shd w:val="clear" w:color="000000" w:fill="D4C19C"/>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vMerge w:val="restart"/>
            <w:tcBorders>
              <w:top w:val="nil"/>
              <w:left w:val="nil"/>
              <w:bottom w:val="nil"/>
              <w:right w:val="nil"/>
            </w:tcBorders>
            <w:shd w:val="clear" w:color="000000" w:fill="D4C19C"/>
            <w:noWrap/>
            <w:vAlign w:val="center"/>
            <w:hideMark/>
          </w:tcPr>
          <w:p w:rsidR="00445F67" w:rsidRPr="00570AAE" w:rsidRDefault="00445F67">
            <w:pPr>
              <w:jc w:val="center"/>
              <w:rPr>
                <w:rFonts w:ascii="Arial" w:hAnsi="Arial" w:cs="Arial"/>
                <w:color w:val="FFFFFF" w:themeColor="background1"/>
                <w:sz w:val="20"/>
                <w:szCs w:val="20"/>
              </w:rPr>
            </w:pPr>
            <w:r w:rsidRPr="00570AAE">
              <w:rPr>
                <w:rFonts w:ascii="Arial" w:hAnsi="Arial" w:cs="Arial"/>
                <w:color w:val="FFFFFF" w:themeColor="background1"/>
                <w:sz w:val="20"/>
                <w:szCs w:val="20"/>
              </w:rPr>
              <w:t>Componente</w:t>
            </w:r>
          </w:p>
        </w:tc>
        <w:tc>
          <w:tcPr>
            <w:tcW w:w="2242" w:type="dxa"/>
            <w:vMerge w:val="restart"/>
            <w:tcBorders>
              <w:top w:val="nil"/>
              <w:left w:val="nil"/>
              <w:bottom w:val="nil"/>
              <w:right w:val="nil"/>
            </w:tcBorders>
            <w:shd w:val="clear" w:color="000000" w:fill="D4C19C"/>
            <w:vAlign w:val="center"/>
            <w:hideMark/>
          </w:tcPr>
          <w:p w:rsidR="00445F67" w:rsidRPr="00570AAE" w:rsidRDefault="00441F59">
            <w:pPr>
              <w:jc w:val="center"/>
              <w:rPr>
                <w:rFonts w:ascii="Arial" w:hAnsi="Arial" w:cs="Arial"/>
                <w:color w:val="FFFFFF" w:themeColor="background1"/>
                <w:sz w:val="20"/>
                <w:szCs w:val="20"/>
              </w:rPr>
            </w:pPr>
            <w:r w:rsidRPr="00570AAE">
              <w:rPr>
                <w:rFonts w:ascii="Arial" w:hAnsi="Arial" w:cs="Arial"/>
                <w:color w:val="FFFFFF" w:themeColor="background1"/>
                <w:sz w:val="20"/>
                <w:szCs w:val="20"/>
              </w:rPr>
              <w:t>Segundo</w:t>
            </w:r>
            <w:r w:rsidR="00445F67" w:rsidRPr="00570AAE">
              <w:rPr>
                <w:rFonts w:ascii="Arial" w:hAnsi="Arial" w:cs="Arial"/>
                <w:color w:val="FFFFFF" w:themeColor="background1"/>
                <w:sz w:val="20"/>
                <w:szCs w:val="20"/>
              </w:rPr>
              <w:br/>
              <w:t>Trimestre</w:t>
            </w:r>
          </w:p>
        </w:tc>
        <w:tc>
          <w:tcPr>
            <w:tcW w:w="207" w:type="dxa"/>
            <w:tcBorders>
              <w:top w:val="nil"/>
              <w:left w:val="nil"/>
              <w:bottom w:val="nil"/>
              <w:right w:val="nil"/>
            </w:tcBorders>
            <w:shd w:val="clear" w:color="000000" w:fill="D4C19C"/>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D4C19C"/>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vMerge/>
            <w:tcBorders>
              <w:top w:val="nil"/>
              <w:left w:val="nil"/>
              <w:bottom w:val="nil"/>
              <w:right w:val="nil"/>
            </w:tcBorders>
            <w:vAlign w:val="center"/>
            <w:hideMark/>
          </w:tcPr>
          <w:p w:rsidR="00445F67" w:rsidRPr="00570AAE" w:rsidRDefault="00445F67">
            <w:pPr>
              <w:rPr>
                <w:rFonts w:ascii="Arial" w:hAnsi="Arial" w:cs="Arial"/>
                <w:color w:val="404040" w:themeColor="text1" w:themeTint="BF"/>
                <w:sz w:val="20"/>
                <w:szCs w:val="20"/>
              </w:rPr>
            </w:pPr>
          </w:p>
        </w:tc>
        <w:tc>
          <w:tcPr>
            <w:tcW w:w="2242" w:type="dxa"/>
            <w:vMerge/>
            <w:tcBorders>
              <w:top w:val="nil"/>
              <w:left w:val="nil"/>
              <w:bottom w:val="nil"/>
              <w:right w:val="nil"/>
            </w:tcBorders>
            <w:vAlign w:val="center"/>
            <w:hideMark/>
          </w:tcPr>
          <w:p w:rsidR="00445F67" w:rsidRPr="00570AAE" w:rsidRDefault="00445F67">
            <w:pPr>
              <w:rPr>
                <w:rFonts w:ascii="Arial" w:hAnsi="Arial" w:cs="Arial"/>
                <w:color w:val="404040" w:themeColor="text1" w:themeTint="BF"/>
                <w:sz w:val="20"/>
                <w:szCs w:val="20"/>
              </w:rPr>
            </w:pPr>
          </w:p>
        </w:tc>
        <w:tc>
          <w:tcPr>
            <w:tcW w:w="207" w:type="dxa"/>
            <w:tcBorders>
              <w:top w:val="nil"/>
              <w:left w:val="nil"/>
              <w:bottom w:val="nil"/>
              <w:right w:val="nil"/>
            </w:tcBorders>
            <w:shd w:val="clear" w:color="000000" w:fill="D4C19C"/>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single" w:sz="8" w:space="0" w:color="808080"/>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5996" w:type="dxa"/>
            <w:tcBorders>
              <w:top w:val="nil"/>
              <w:left w:val="nil"/>
              <w:bottom w:val="single" w:sz="8" w:space="0" w:color="808080"/>
              <w:right w:val="nil"/>
            </w:tcBorders>
            <w:shd w:val="clear" w:color="auto" w:fill="auto"/>
            <w:noWrap/>
            <w:vAlign w:val="center"/>
            <w:hideMark/>
          </w:tcPr>
          <w:p w:rsidR="00445F67" w:rsidRPr="00570AAE" w:rsidRDefault="00445F67">
            <w:pPr>
              <w:jc w:val="center"/>
              <w:rPr>
                <w:rFonts w:ascii="Arial" w:hAnsi="Arial" w:cs="Arial"/>
                <w:b/>
                <w:bCs/>
                <w:color w:val="404040" w:themeColor="text1" w:themeTint="BF"/>
                <w:sz w:val="8"/>
                <w:szCs w:val="18"/>
              </w:rPr>
            </w:pPr>
            <w:r w:rsidRPr="00570AAE">
              <w:rPr>
                <w:rFonts w:ascii="Arial" w:hAnsi="Arial" w:cs="Arial"/>
                <w:b/>
                <w:bCs/>
                <w:color w:val="404040" w:themeColor="text1" w:themeTint="BF"/>
                <w:sz w:val="8"/>
                <w:szCs w:val="18"/>
              </w:rPr>
              <w:t> </w:t>
            </w:r>
          </w:p>
        </w:tc>
        <w:tc>
          <w:tcPr>
            <w:tcW w:w="2242" w:type="dxa"/>
            <w:tcBorders>
              <w:top w:val="nil"/>
              <w:left w:val="nil"/>
              <w:bottom w:val="single" w:sz="8" w:space="0" w:color="808080"/>
              <w:right w:val="nil"/>
            </w:tcBorders>
            <w:shd w:val="clear" w:color="auto" w:fill="auto"/>
            <w:noWrap/>
            <w:vAlign w:val="center"/>
            <w:hideMark/>
          </w:tcPr>
          <w:p w:rsidR="00445F67" w:rsidRPr="00570AAE" w:rsidRDefault="00445F67">
            <w:pPr>
              <w:jc w:val="center"/>
              <w:rPr>
                <w:rFonts w:ascii="Arial" w:hAnsi="Arial" w:cs="Arial"/>
                <w:b/>
                <w:bCs/>
                <w:color w:val="404040" w:themeColor="text1" w:themeTint="BF"/>
                <w:sz w:val="8"/>
                <w:szCs w:val="18"/>
              </w:rPr>
            </w:pPr>
            <w:r w:rsidRPr="00570AAE">
              <w:rPr>
                <w:rFonts w:ascii="Arial" w:hAnsi="Arial" w:cs="Arial"/>
                <w:b/>
                <w:bCs/>
                <w:color w:val="404040" w:themeColor="text1" w:themeTint="BF"/>
                <w:sz w:val="8"/>
                <w:szCs w:val="18"/>
              </w:rPr>
              <w:t> </w:t>
            </w:r>
          </w:p>
        </w:tc>
        <w:tc>
          <w:tcPr>
            <w:tcW w:w="207" w:type="dxa"/>
            <w:tcBorders>
              <w:top w:val="nil"/>
              <w:left w:val="nil"/>
              <w:bottom w:val="single" w:sz="8" w:space="0" w:color="808080"/>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570AAE" w:rsidRPr="00570AAE" w:rsidTr="00570AAE">
        <w:trPr>
          <w:trHeight w:val="20"/>
          <w:jc w:val="center"/>
        </w:trPr>
        <w:tc>
          <w:tcPr>
            <w:tcW w:w="389"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18"/>
              </w:rPr>
            </w:pPr>
          </w:p>
        </w:tc>
        <w:tc>
          <w:tcPr>
            <w:tcW w:w="5996"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20"/>
              </w:rPr>
            </w:pPr>
          </w:p>
        </w:tc>
        <w:tc>
          <w:tcPr>
            <w:tcW w:w="2242" w:type="dxa"/>
            <w:tcBorders>
              <w:top w:val="nil"/>
              <w:left w:val="nil"/>
              <w:bottom w:val="nil"/>
              <w:right w:val="nil"/>
            </w:tcBorders>
            <w:shd w:val="clear" w:color="auto" w:fill="auto"/>
            <w:noWrap/>
            <w:vAlign w:val="center"/>
            <w:hideMark/>
          </w:tcPr>
          <w:p w:rsidR="00445F67" w:rsidRPr="00570AAE" w:rsidRDefault="00445F67">
            <w:pPr>
              <w:jc w:val="center"/>
              <w:rPr>
                <w:rFonts w:ascii="Arial" w:hAnsi="Arial" w:cs="Arial"/>
                <w:color w:val="404040" w:themeColor="text1" w:themeTint="BF"/>
                <w:sz w:val="8"/>
                <w:szCs w:val="20"/>
              </w:rPr>
            </w:pPr>
          </w:p>
        </w:tc>
        <w:tc>
          <w:tcPr>
            <w:tcW w:w="207" w:type="dxa"/>
            <w:tcBorders>
              <w:top w:val="nil"/>
              <w:left w:val="nil"/>
              <w:bottom w:val="single" w:sz="8" w:space="0" w:color="808080"/>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570AAE" w:rsidRPr="00570AAE" w:rsidTr="00570AAE">
        <w:trPr>
          <w:trHeight w:val="20"/>
          <w:jc w:val="center"/>
        </w:trPr>
        <w:tc>
          <w:tcPr>
            <w:tcW w:w="389" w:type="dxa"/>
            <w:tcBorders>
              <w:top w:val="single" w:sz="8" w:space="0" w:color="808080"/>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5996" w:type="dxa"/>
            <w:tcBorders>
              <w:top w:val="single" w:sz="8" w:space="0" w:color="808080"/>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2242" w:type="dxa"/>
            <w:tcBorders>
              <w:top w:val="single" w:sz="8" w:space="0" w:color="808080"/>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Componente de Capacitación y Desarrollo de Sujetos de Crédito</w:t>
            </w:r>
          </w:p>
        </w:tc>
        <w:tc>
          <w:tcPr>
            <w:tcW w:w="2242" w:type="dxa"/>
            <w:tcBorders>
              <w:top w:val="nil"/>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Número de apoyos</w:t>
            </w:r>
          </w:p>
        </w:tc>
        <w:tc>
          <w:tcPr>
            <w:tcW w:w="2242" w:type="dxa"/>
            <w:tcBorders>
              <w:top w:val="nil"/>
              <w:left w:val="nil"/>
              <w:bottom w:val="nil"/>
              <w:right w:val="nil"/>
            </w:tcBorders>
            <w:shd w:val="clear" w:color="000000" w:fill="F2F2F2"/>
            <w:noWrap/>
            <w:vAlign w:val="center"/>
            <w:hideMark/>
          </w:tcPr>
          <w:p w:rsidR="00445F67" w:rsidRPr="00570AAE" w:rsidRDefault="00441F59" w:rsidP="00796E48">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1</w:t>
            </w:r>
            <w:r w:rsidR="002570BB" w:rsidRPr="00570AAE">
              <w:rPr>
                <w:rFonts w:ascii="Arial" w:hAnsi="Arial" w:cs="Arial"/>
                <w:color w:val="404040" w:themeColor="text1" w:themeTint="BF"/>
                <w:sz w:val="18"/>
                <w:szCs w:val="18"/>
                <w:lang w:eastAsia="es-ES"/>
              </w:rPr>
              <w:t>3</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Productores Beneficiados</w:t>
            </w:r>
          </w:p>
        </w:tc>
        <w:tc>
          <w:tcPr>
            <w:tcW w:w="2242" w:type="dxa"/>
            <w:tcBorders>
              <w:top w:val="nil"/>
              <w:left w:val="nil"/>
              <w:bottom w:val="nil"/>
              <w:right w:val="nil"/>
            </w:tcBorders>
            <w:shd w:val="clear" w:color="000000" w:fill="F2F2F2"/>
            <w:noWrap/>
            <w:vAlign w:val="center"/>
            <w:hideMark/>
          </w:tcPr>
          <w:p w:rsidR="00445F67" w:rsidRPr="00570AAE" w:rsidRDefault="00441F59" w:rsidP="002570BB">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3</w:t>
            </w:r>
            <w:r w:rsidR="002570BB" w:rsidRPr="00570AAE">
              <w:rPr>
                <w:rFonts w:ascii="Arial" w:hAnsi="Arial" w:cs="Arial"/>
                <w:color w:val="404040" w:themeColor="text1" w:themeTint="BF"/>
                <w:sz w:val="18"/>
                <w:szCs w:val="18"/>
                <w:lang w:eastAsia="es-ES"/>
              </w:rPr>
              <w:t>9</w:t>
            </w:r>
            <w:r w:rsidRPr="00570AAE">
              <w:rPr>
                <w:rFonts w:ascii="Arial" w:hAnsi="Arial" w:cs="Arial"/>
                <w:color w:val="404040" w:themeColor="text1" w:themeTint="BF"/>
                <w:sz w:val="18"/>
                <w:szCs w:val="18"/>
                <w:lang w:eastAsia="es-ES"/>
              </w:rPr>
              <w:t>7</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Monto</w:t>
            </w:r>
          </w:p>
        </w:tc>
        <w:tc>
          <w:tcPr>
            <w:tcW w:w="2242" w:type="dxa"/>
            <w:tcBorders>
              <w:top w:val="nil"/>
              <w:left w:val="nil"/>
              <w:bottom w:val="nil"/>
              <w:right w:val="nil"/>
            </w:tcBorders>
            <w:shd w:val="clear" w:color="000000" w:fill="F2F2F2"/>
            <w:noWrap/>
            <w:vAlign w:val="center"/>
            <w:hideMark/>
          </w:tcPr>
          <w:p w:rsidR="00445F67" w:rsidRPr="00570AAE" w:rsidRDefault="00441F59" w:rsidP="00441F59">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1,</w:t>
            </w:r>
            <w:r w:rsidR="002570BB" w:rsidRPr="00570AAE">
              <w:rPr>
                <w:rFonts w:ascii="Arial" w:hAnsi="Arial" w:cs="Arial"/>
                <w:color w:val="404040" w:themeColor="text1" w:themeTint="BF"/>
                <w:sz w:val="18"/>
                <w:szCs w:val="18"/>
                <w:lang w:eastAsia="es-ES"/>
              </w:rPr>
              <w:t>2</w:t>
            </w:r>
            <w:r w:rsidRPr="00570AAE">
              <w:rPr>
                <w:rFonts w:ascii="Arial" w:hAnsi="Arial" w:cs="Arial"/>
                <w:color w:val="404040" w:themeColor="text1" w:themeTint="BF"/>
                <w:sz w:val="18"/>
                <w:szCs w:val="18"/>
                <w:lang w:eastAsia="es-ES"/>
              </w:rPr>
              <w:t>45</w:t>
            </w:r>
            <w:r w:rsidR="002570BB" w:rsidRPr="00570AAE">
              <w:rPr>
                <w:rFonts w:ascii="Arial" w:hAnsi="Arial" w:cs="Arial"/>
                <w:color w:val="404040" w:themeColor="text1" w:themeTint="BF"/>
                <w:sz w:val="18"/>
                <w:szCs w:val="18"/>
                <w:lang w:eastAsia="es-ES"/>
              </w:rPr>
              <w:t>,4</w:t>
            </w:r>
            <w:r w:rsidRPr="00570AAE">
              <w:rPr>
                <w:rFonts w:ascii="Arial" w:hAnsi="Arial" w:cs="Arial"/>
                <w:color w:val="404040" w:themeColor="text1" w:themeTint="BF"/>
                <w:sz w:val="18"/>
                <w:szCs w:val="18"/>
                <w:lang w:eastAsia="es-ES"/>
              </w:rPr>
              <w:t>49</w:t>
            </w:r>
            <w:r w:rsidR="002570BB" w:rsidRPr="00570AAE">
              <w:rPr>
                <w:rFonts w:ascii="Arial" w:hAnsi="Arial" w:cs="Arial"/>
                <w:color w:val="404040" w:themeColor="text1" w:themeTint="BF"/>
                <w:sz w:val="18"/>
                <w:szCs w:val="18"/>
                <w:lang w:eastAsia="es-ES"/>
              </w:rPr>
              <w:t>.</w:t>
            </w:r>
            <w:r w:rsidRPr="00570AAE">
              <w:rPr>
                <w:rFonts w:ascii="Arial" w:hAnsi="Arial" w:cs="Arial"/>
                <w:color w:val="404040" w:themeColor="text1" w:themeTint="BF"/>
                <w:sz w:val="18"/>
                <w:szCs w:val="18"/>
                <w:lang w:eastAsia="es-ES"/>
              </w:rPr>
              <w:t>42</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Componente para Eventos Financieros o de Desarrollo Rural</w:t>
            </w:r>
          </w:p>
        </w:tc>
        <w:tc>
          <w:tcPr>
            <w:tcW w:w="2242" w:type="dxa"/>
            <w:tcBorders>
              <w:top w:val="nil"/>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 </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Número de apoyos</w:t>
            </w:r>
          </w:p>
        </w:tc>
        <w:tc>
          <w:tcPr>
            <w:tcW w:w="2242" w:type="dxa"/>
            <w:tcBorders>
              <w:top w:val="nil"/>
              <w:left w:val="nil"/>
              <w:bottom w:val="nil"/>
              <w:right w:val="nil"/>
            </w:tcBorders>
            <w:shd w:val="clear" w:color="000000" w:fill="F2F2F2"/>
            <w:noWrap/>
            <w:vAlign w:val="center"/>
          </w:tcPr>
          <w:p w:rsidR="00445F67" w:rsidRPr="00570AAE" w:rsidRDefault="00441F59">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9</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Productores Beneficiados</w:t>
            </w:r>
          </w:p>
        </w:tc>
        <w:tc>
          <w:tcPr>
            <w:tcW w:w="2242" w:type="dxa"/>
            <w:tcBorders>
              <w:top w:val="nil"/>
              <w:left w:val="nil"/>
              <w:bottom w:val="nil"/>
              <w:right w:val="nil"/>
            </w:tcBorders>
            <w:shd w:val="clear" w:color="000000" w:fill="F2F2F2"/>
            <w:noWrap/>
            <w:vAlign w:val="center"/>
          </w:tcPr>
          <w:p w:rsidR="00445F67" w:rsidRPr="00570AAE" w:rsidRDefault="00441F59">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335</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Monto</w:t>
            </w:r>
          </w:p>
        </w:tc>
        <w:tc>
          <w:tcPr>
            <w:tcW w:w="2242" w:type="dxa"/>
            <w:tcBorders>
              <w:top w:val="nil"/>
              <w:left w:val="nil"/>
              <w:bottom w:val="nil"/>
              <w:right w:val="nil"/>
            </w:tcBorders>
            <w:shd w:val="clear" w:color="000000" w:fill="F2F2F2"/>
            <w:noWrap/>
            <w:vAlign w:val="center"/>
          </w:tcPr>
          <w:p w:rsidR="00445F67" w:rsidRPr="00570AAE" w:rsidRDefault="00441F59">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1,184,718.99</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Componente de Capitalización</w:t>
            </w:r>
          </w:p>
        </w:tc>
        <w:tc>
          <w:tcPr>
            <w:tcW w:w="2242" w:type="dxa"/>
            <w:tcBorders>
              <w:top w:val="nil"/>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 </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Número de apoyos</w:t>
            </w:r>
          </w:p>
        </w:tc>
        <w:tc>
          <w:tcPr>
            <w:tcW w:w="2242" w:type="dxa"/>
            <w:tcBorders>
              <w:top w:val="nil"/>
              <w:left w:val="nil"/>
              <w:bottom w:val="nil"/>
              <w:right w:val="nil"/>
            </w:tcBorders>
            <w:shd w:val="clear" w:color="000000" w:fill="F2F2F2"/>
            <w:noWrap/>
            <w:vAlign w:val="center"/>
          </w:tcPr>
          <w:p w:rsidR="00445F67" w:rsidRPr="00570AAE" w:rsidRDefault="00441F59">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4</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Productores Beneficiados</w:t>
            </w:r>
          </w:p>
        </w:tc>
        <w:tc>
          <w:tcPr>
            <w:tcW w:w="2242" w:type="dxa"/>
            <w:tcBorders>
              <w:top w:val="nil"/>
              <w:left w:val="nil"/>
              <w:bottom w:val="nil"/>
              <w:right w:val="nil"/>
            </w:tcBorders>
            <w:shd w:val="clear" w:color="000000" w:fill="F2F2F2"/>
            <w:noWrap/>
            <w:vAlign w:val="center"/>
          </w:tcPr>
          <w:p w:rsidR="00445F67" w:rsidRPr="00570AAE" w:rsidRDefault="003368AC" w:rsidP="003368AC">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180</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Monto</w:t>
            </w:r>
          </w:p>
        </w:tc>
        <w:tc>
          <w:tcPr>
            <w:tcW w:w="2242" w:type="dxa"/>
            <w:tcBorders>
              <w:top w:val="nil"/>
              <w:left w:val="nil"/>
              <w:bottom w:val="nil"/>
              <w:right w:val="nil"/>
            </w:tcBorders>
            <w:shd w:val="clear" w:color="000000" w:fill="F2F2F2"/>
            <w:noWrap/>
            <w:vAlign w:val="center"/>
          </w:tcPr>
          <w:p w:rsidR="00445F67" w:rsidRPr="00570AAE" w:rsidRDefault="00441F59">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2,390,771.90</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Componente de Inversión en Capital Humano</w:t>
            </w:r>
          </w:p>
        </w:tc>
        <w:tc>
          <w:tcPr>
            <w:tcW w:w="2242" w:type="dxa"/>
            <w:tcBorders>
              <w:top w:val="nil"/>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 </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Número de apoyos</w:t>
            </w:r>
          </w:p>
        </w:tc>
        <w:tc>
          <w:tcPr>
            <w:tcW w:w="2242" w:type="dxa"/>
            <w:tcBorders>
              <w:top w:val="nil"/>
              <w:left w:val="nil"/>
              <w:bottom w:val="nil"/>
              <w:right w:val="nil"/>
            </w:tcBorders>
            <w:shd w:val="clear" w:color="000000" w:fill="F2F2F2"/>
            <w:noWrap/>
            <w:vAlign w:val="center"/>
          </w:tcPr>
          <w:p w:rsidR="00445F67" w:rsidRPr="00570AAE" w:rsidRDefault="00441F59">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1</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Productores Beneficiados</w:t>
            </w:r>
          </w:p>
        </w:tc>
        <w:tc>
          <w:tcPr>
            <w:tcW w:w="2242" w:type="dxa"/>
            <w:tcBorders>
              <w:top w:val="nil"/>
              <w:left w:val="nil"/>
              <w:bottom w:val="nil"/>
              <w:right w:val="nil"/>
            </w:tcBorders>
            <w:shd w:val="clear" w:color="000000" w:fill="F2F2F2"/>
            <w:noWrap/>
            <w:vAlign w:val="center"/>
          </w:tcPr>
          <w:p w:rsidR="00445F67" w:rsidRPr="00570AAE" w:rsidRDefault="00441F59">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1</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Monto</w:t>
            </w:r>
          </w:p>
        </w:tc>
        <w:tc>
          <w:tcPr>
            <w:tcW w:w="2242" w:type="dxa"/>
            <w:tcBorders>
              <w:top w:val="nil"/>
              <w:left w:val="nil"/>
              <w:bottom w:val="nil"/>
              <w:right w:val="nil"/>
            </w:tcBorders>
            <w:shd w:val="clear" w:color="000000" w:fill="F2F2F2"/>
            <w:noWrap/>
            <w:vAlign w:val="center"/>
          </w:tcPr>
          <w:p w:rsidR="00445F67" w:rsidRPr="00570AAE" w:rsidRDefault="00441F59">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50,933.60</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Total de Apoyos</w:t>
            </w:r>
          </w:p>
        </w:tc>
        <w:tc>
          <w:tcPr>
            <w:tcW w:w="2242" w:type="dxa"/>
            <w:tcBorders>
              <w:top w:val="nil"/>
              <w:left w:val="nil"/>
              <w:bottom w:val="nil"/>
              <w:right w:val="nil"/>
            </w:tcBorders>
            <w:shd w:val="clear" w:color="000000" w:fill="F2F2F2"/>
            <w:noWrap/>
            <w:vAlign w:val="center"/>
          </w:tcPr>
          <w:p w:rsidR="00445F67" w:rsidRPr="00570AAE" w:rsidRDefault="00441F59" w:rsidP="00796E48">
            <w:pPr>
              <w:jc w:val="center"/>
              <w:rPr>
                <w:rFonts w:ascii="Arial" w:hAnsi="Arial" w:cs="Arial"/>
                <w:b/>
                <w:color w:val="404040" w:themeColor="text1" w:themeTint="BF"/>
                <w:sz w:val="18"/>
                <w:szCs w:val="18"/>
                <w:lang w:eastAsia="es-ES"/>
              </w:rPr>
            </w:pPr>
            <w:r w:rsidRPr="00570AAE">
              <w:rPr>
                <w:rFonts w:ascii="Arial" w:hAnsi="Arial" w:cs="Arial"/>
                <w:b/>
                <w:color w:val="404040" w:themeColor="text1" w:themeTint="BF"/>
                <w:sz w:val="18"/>
                <w:szCs w:val="18"/>
                <w:lang w:eastAsia="es-ES"/>
              </w:rPr>
              <w:t>2</w:t>
            </w:r>
            <w:r w:rsidR="002570BB" w:rsidRPr="00570AAE">
              <w:rPr>
                <w:rFonts w:ascii="Arial" w:hAnsi="Arial" w:cs="Arial"/>
                <w:b/>
                <w:color w:val="404040" w:themeColor="text1" w:themeTint="BF"/>
                <w:sz w:val="18"/>
                <w:szCs w:val="18"/>
                <w:lang w:eastAsia="es-ES"/>
              </w:rPr>
              <w:t>7</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Total Beneficiarios</w:t>
            </w:r>
          </w:p>
        </w:tc>
        <w:tc>
          <w:tcPr>
            <w:tcW w:w="2242" w:type="dxa"/>
            <w:tcBorders>
              <w:top w:val="nil"/>
              <w:left w:val="nil"/>
              <w:bottom w:val="nil"/>
              <w:right w:val="nil"/>
            </w:tcBorders>
            <w:shd w:val="clear" w:color="000000" w:fill="F2F2F2"/>
            <w:noWrap/>
            <w:vAlign w:val="center"/>
          </w:tcPr>
          <w:p w:rsidR="00445F67" w:rsidRPr="00570AAE" w:rsidRDefault="00441F59" w:rsidP="003368AC">
            <w:pPr>
              <w:jc w:val="center"/>
              <w:rPr>
                <w:rFonts w:ascii="Arial" w:hAnsi="Arial" w:cs="Arial"/>
                <w:b/>
                <w:color w:val="404040" w:themeColor="text1" w:themeTint="BF"/>
                <w:sz w:val="18"/>
                <w:szCs w:val="18"/>
                <w:lang w:eastAsia="es-ES"/>
              </w:rPr>
            </w:pPr>
            <w:r w:rsidRPr="00570AAE">
              <w:rPr>
                <w:rFonts w:ascii="Arial" w:hAnsi="Arial" w:cs="Arial"/>
                <w:b/>
                <w:color w:val="404040" w:themeColor="text1" w:themeTint="BF"/>
                <w:sz w:val="18"/>
                <w:szCs w:val="18"/>
                <w:lang w:eastAsia="es-ES"/>
              </w:rPr>
              <w:t>9</w:t>
            </w:r>
            <w:r w:rsidR="003368AC">
              <w:rPr>
                <w:rFonts w:ascii="Arial" w:hAnsi="Arial" w:cs="Arial"/>
                <w:b/>
                <w:color w:val="404040" w:themeColor="text1" w:themeTint="BF"/>
                <w:sz w:val="18"/>
                <w:szCs w:val="18"/>
                <w:lang w:eastAsia="es-ES"/>
              </w:rPr>
              <w:t>13</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Total Monto de apoyos</w:t>
            </w:r>
          </w:p>
        </w:tc>
        <w:tc>
          <w:tcPr>
            <w:tcW w:w="2242" w:type="dxa"/>
            <w:tcBorders>
              <w:top w:val="nil"/>
              <w:left w:val="nil"/>
              <w:bottom w:val="nil"/>
              <w:right w:val="nil"/>
            </w:tcBorders>
            <w:shd w:val="clear" w:color="000000" w:fill="F2F2F2"/>
            <w:noWrap/>
            <w:vAlign w:val="center"/>
          </w:tcPr>
          <w:p w:rsidR="00445F67" w:rsidRPr="00570AAE" w:rsidRDefault="00441F59">
            <w:pPr>
              <w:jc w:val="center"/>
              <w:rPr>
                <w:rFonts w:ascii="Arial" w:hAnsi="Arial" w:cs="Arial"/>
                <w:b/>
                <w:color w:val="404040" w:themeColor="text1" w:themeTint="BF"/>
                <w:sz w:val="18"/>
                <w:szCs w:val="18"/>
                <w:lang w:eastAsia="es-ES"/>
              </w:rPr>
            </w:pPr>
            <w:r w:rsidRPr="00570AAE">
              <w:rPr>
                <w:rFonts w:ascii="Arial" w:hAnsi="Arial" w:cs="Arial"/>
                <w:b/>
                <w:color w:val="404040" w:themeColor="text1" w:themeTint="BF"/>
                <w:sz w:val="18"/>
                <w:szCs w:val="18"/>
                <w:lang w:eastAsia="es-ES"/>
              </w:rPr>
              <w:t>4,871,873.91</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Gastos de Operación</w:t>
            </w:r>
          </w:p>
        </w:tc>
        <w:tc>
          <w:tcPr>
            <w:tcW w:w="2242" w:type="dxa"/>
            <w:tcBorders>
              <w:top w:val="nil"/>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rsidP="008E4F6E">
            <w:pPr>
              <w:jc w:val="right"/>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Total</w:t>
            </w:r>
          </w:p>
        </w:tc>
        <w:tc>
          <w:tcPr>
            <w:tcW w:w="2242" w:type="dxa"/>
            <w:tcBorders>
              <w:top w:val="nil"/>
              <w:left w:val="nil"/>
              <w:bottom w:val="nil"/>
              <w:right w:val="nil"/>
            </w:tcBorders>
            <w:shd w:val="clear" w:color="000000" w:fill="F2F2F2"/>
            <w:noWrap/>
            <w:vAlign w:val="center"/>
            <w:hideMark/>
          </w:tcPr>
          <w:p w:rsidR="00445F67" w:rsidRPr="00570AAE" w:rsidRDefault="00441F59">
            <w:pPr>
              <w:jc w:val="center"/>
              <w:rPr>
                <w:rFonts w:ascii="Arial" w:hAnsi="Arial" w:cs="Arial"/>
                <w:b/>
                <w:color w:val="404040" w:themeColor="text1" w:themeTint="BF"/>
                <w:sz w:val="18"/>
                <w:szCs w:val="18"/>
                <w:lang w:eastAsia="es-ES"/>
              </w:rPr>
            </w:pPr>
            <w:r w:rsidRPr="00570AAE">
              <w:rPr>
                <w:rFonts w:ascii="Arial" w:hAnsi="Arial" w:cs="Arial"/>
                <w:b/>
                <w:color w:val="404040" w:themeColor="text1" w:themeTint="BF"/>
                <w:sz w:val="18"/>
                <w:szCs w:val="18"/>
                <w:lang w:eastAsia="es-ES"/>
              </w:rPr>
              <w:t>4,871,873.91</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single" w:sz="8" w:space="0" w:color="808080"/>
              <w:right w:val="nil"/>
            </w:tcBorders>
            <w:shd w:val="clear" w:color="000000" w:fill="F2F2F2"/>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5996" w:type="dxa"/>
            <w:tcBorders>
              <w:top w:val="nil"/>
              <w:left w:val="nil"/>
              <w:bottom w:val="single" w:sz="8" w:space="0" w:color="808080"/>
              <w:right w:val="nil"/>
            </w:tcBorders>
            <w:shd w:val="clear" w:color="000000" w:fill="F2F2F2"/>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2242" w:type="dxa"/>
            <w:tcBorders>
              <w:top w:val="nil"/>
              <w:left w:val="nil"/>
              <w:bottom w:val="single" w:sz="8" w:space="0" w:color="808080"/>
              <w:right w:val="nil"/>
            </w:tcBorders>
            <w:shd w:val="clear" w:color="000000" w:fill="F2F2F2"/>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207" w:type="dxa"/>
            <w:tcBorders>
              <w:top w:val="nil"/>
              <w:left w:val="nil"/>
              <w:bottom w:val="single" w:sz="8" w:space="0" w:color="808080"/>
              <w:right w:val="nil"/>
            </w:tcBorders>
            <w:shd w:val="clear" w:color="000000" w:fill="F2F2F2"/>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bl>
    <w:p w:rsidR="008E4F6E" w:rsidRPr="00570AAE" w:rsidRDefault="008E4F6E">
      <w:pPr>
        <w:rPr>
          <w:rFonts w:ascii="Arial" w:hAnsi="Arial" w:cs="Arial"/>
          <w:color w:val="404040" w:themeColor="text1" w:themeTint="BF"/>
          <w:sz w:val="22"/>
        </w:rPr>
      </w:pPr>
    </w:p>
    <w:p w:rsidR="008E4F6E" w:rsidRPr="000A5591" w:rsidRDefault="008E4F6E" w:rsidP="008E4F6E">
      <w:pPr>
        <w:jc w:val="center"/>
        <w:rPr>
          <w:rFonts w:ascii="Arial" w:hAnsi="Arial" w:cs="Arial"/>
          <w:b/>
          <w:color w:val="404040" w:themeColor="text1" w:themeTint="BF"/>
          <w:sz w:val="22"/>
          <w:szCs w:val="22"/>
          <w:lang w:eastAsia="es-ES"/>
        </w:rPr>
      </w:pPr>
      <w:r w:rsidRPr="000A5591">
        <w:rPr>
          <w:rFonts w:ascii="Arial" w:hAnsi="Arial" w:cs="Arial"/>
          <w:b/>
          <w:color w:val="404040" w:themeColor="text1" w:themeTint="BF"/>
        </w:rPr>
        <w:t> </w:t>
      </w:r>
      <w:r w:rsidRPr="000A5591">
        <w:rPr>
          <w:rFonts w:ascii="Arial" w:hAnsi="Arial" w:cs="Arial"/>
          <w:b/>
          <w:color w:val="404040" w:themeColor="text1" w:themeTint="BF"/>
          <w:sz w:val="22"/>
          <w:szCs w:val="22"/>
          <w:lang w:eastAsia="es-ES"/>
        </w:rPr>
        <w:t xml:space="preserve">Indicadores con periodicidad </w:t>
      </w:r>
      <w:r w:rsidR="00441F59" w:rsidRPr="000A5591">
        <w:rPr>
          <w:rFonts w:ascii="Arial" w:hAnsi="Arial" w:cs="Arial"/>
          <w:b/>
          <w:color w:val="404040" w:themeColor="text1" w:themeTint="BF"/>
          <w:sz w:val="22"/>
          <w:szCs w:val="22"/>
          <w:lang w:eastAsia="es-ES"/>
        </w:rPr>
        <w:t xml:space="preserve">semestral y </w:t>
      </w:r>
      <w:r w:rsidRPr="000A5591">
        <w:rPr>
          <w:rFonts w:ascii="Arial" w:hAnsi="Arial" w:cs="Arial"/>
          <w:b/>
          <w:color w:val="404040" w:themeColor="text1" w:themeTint="BF"/>
          <w:sz w:val="22"/>
          <w:szCs w:val="22"/>
          <w:lang w:eastAsia="es-ES"/>
        </w:rPr>
        <w:t>trimestral</w:t>
      </w:r>
    </w:p>
    <w:p w:rsidR="000A5591" w:rsidRPr="003368AC" w:rsidRDefault="000A5591" w:rsidP="008E4F6E">
      <w:pPr>
        <w:jc w:val="center"/>
        <w:rPr>
          <w:rFonts w:ascii="Arial" w:hAnsi="Arial" w:cs="Arial"/>
          <w:color w:val="404040" w:themeColor="text1" w:themeTint="BF"/>
          <w:sz w:val="22"/>
          <w:szCs w:val="22"/>
          <w:lang w:eastAsia="es-ES"/>
        </w:rPr>
      </w:pPr>
    </w:p>
    <w:p w:rsidR="008E4F6E" w:rsidRPr="003368AC" w:rsidRDefault="008E4F6E" w:rsidP="008E4F6E">
      <w:pPr>
        <w:jc w:val="center"/>
        <w:rPr>
          <w:rFonts w:ascii="Arial" w:hAnsi="Arial" w:cs="Arial"/>
          <w:color w:val="404040" w:themeColor="text1" w:themeTint="BF"/>
          <w:sz w:val="22"/>
          <w:szCs w:val="22"/>
          <w:lang w:eastAsia="es-ES"/>
        </w:rPr>
      </w:pPr>
      <w:r w:rsidRPr="003368AC">
        <w:rPr>
          <w:rFonts w:ascii="Arial" w:hAnsi="Arial" w:cs="Arial"/>
          <w:color w:val="404040" w:themeColor="text1" w:themeTint="BF"/>
          <w:sz w:val="22"/>
          <w:szCs w:val="22"/>
          <w:lang w:eastAsia="es-ES"/>
        </w:rPr>
        <w:t>Presupuesto basado en resultados (PbR)</w:t>
      </w:r>
    </w:p>
    <w:p w:rsidR="008E4F6E" w:rsidRPr="003368AC" w:rsidRDefault="003368AC" w:rsidP="008E4F6E">
      <w:pPr>
        <w:jc w:val="center"/>
        <w:rPr>
          <w:rFonts w:ascii="Arial" w:hAnsi="Arial" w:cs="Arial"/>
          <w:color w:val="404040" w:themeColor="text1" w:themeTint="BF"/>
        </w:rPr>
      </w:pPr>
      <w:r w:rsidRPr="003368AC">
        <w:rPr>
          <w:rFonts w:ascii="Arial" w:hAnsi="Arial" w:cs="Arial"/>
          <w:color w:val="404040" w:themeColor="text1" w:themeTint="BF"/>
          <w:sz w:val="22"/>
          <w:szCs w:val="22"/>
          <w:lang w:eastAsia="es-ES"/>
        </w:rPr>
        <w:t>Portal de la Secretarí</w:t>
      </w:r>
      <w:r w:rsidR="008E4F6E" w:rsidRPr="003368AC">
        <w:rPr>
          <w:rFonts w:ascii="Arial" w:hAnsi="Arial" w:cs="Arial"/>
          <w:color w:val="404040" w:themeColor="text1" w:themeTint="BF"/>
          <w:sz w:val="22"/>
          <w:szCs w:val="22"/>
          <w:lang w:eastAsia="es-ES"/>
        </w:rPr>
        <w:t>a de Hacienda y Crédito Público</w:t>
      </w:r>
    </w:p>
    <w:tbl>
      <w:tblPr>
        <w:tblW w:w="9406" w:type="dxa"/>
        <w:jc w:val="center"/>
        <w:tblCellMar>
          <w:left w:w="70" w:type="dxa"/>
          <w:right w:w="70" w:type="dxa"/>
        </w:tblCellMar>
        <w:tblLook w:val="04A0" w:firstRow="1" w:lastRow="0" w:firstColumn="1" w:lastColumn="0" w:noHBand="0" w:noVBand="1"/>
      </w:tblPr>
      <w:tblGrid>
        <w:gridCol w:w="244"/>
        <w:gridCol w:w="1598"/>
        <w:gridCol w:w="1529"/>
        <w:gridCol w:w="2299"/>
        <w:gridCol w:w="1158"/>
        <w:gridCol w:w="928"/>
        <w:gridCol w:w="694"/>
        <w:gridCol w:w="757"/>
        <w:gridCol w:w="199"/>
      </w:tblGrid>
      <w:tr w:rsidR="001470BA" w:rsidRPr="00570AAE" w:rsidTr="000A5591">
        <w:trPr>
          <w:trHeight w:val="20"/>
          <w:tblHeader/>
          <w:jc w:val="center"/>
        </w:trPr>
        <w:tc>
          <w:tcPr>
            <w:tcW w:w="244" w:type="dxa"/>
            <w:tcBorders>
              <w:top w:val="single" w:sz="8" w:space="0" w:color="808080"/>
              <w:left w:val="nil"/>
              <w:bottom w:val="nil"/>
              <w:right w:val="nil"/>
            </w:tcBorders>
            <w:shd w:val="clear" w:color="auto" w:fill="auto"/>
            <w:noWrap/>
            <w:vAlign w:val="center"/>
            <w:hideMark/>
          </w:tcPr>
          <w:p w:rsidR="001470BA" w:rsidRPr="00570AAE" w:rsidRDefault="001470BA">
            <w:pPr>
              <w:rPr>
                <w:rFonts w:ascii="Arial" w:hAnsi="Arial" w:cs="Arial"/>
                <w:color w:val="000000"/>
                <w:sz w:val="8"/>
                <w:szCs w:val="20"/>
              </w:rPr>
            </w:pPr>
            <w:r w:rsidRPr="00570AAE">
              <w:rPr>
                <w:rFonts w:ascii="Arial" w:hAnsi="Arial" w:cs="Arial"/>
                <w:color w:val="000000"/>
                <w:sz w:val="8"/>
                <w:szCs w:val="20"/>
              </w:rPr>
              <w:t> </w:t>
            </w:r>
          </w:p>
        </w:tc>
        <w:tc>
          <w:tcPr>
            <w:tcW w:w="1598" w:type="dxa"/>
            <w:tcBorders>
              <w:top w:val="single" w:sz="8" w:space="0" w:color="808080"/>
              <w:left w:val="nil"/>
              <w:bottom w:val="nil"/>
              <w:right w:val="nil"/>
            </w:tcBorders>
            <w:shd w:val="clear" w:color="auto" w:fill="auto"/>
            <w:noWrap/>
            <w:vAlign w:val="center"/>
            <w:hideMark/>
          </w:tcPr>
          <w:p w:rsidR="001470BA" w:rsidRPr="00570AAE" w:rsidRDefault="001470BA">
            <w:pPr>
              <w:rPr>
                <w:rFonts w:ascii="Arial" w:hAnsi="Arial" w:cs="Arial"/>
                <w:color w:val="000000"/>
                <w:sz w:val="8"/>
                <w:szCs w:val="20"/>
              </w:rPr>
            </w:pPr>
          </w:p>
        </w:tc>
        <w:tc>
          <w:tcPr>
            <w:tcW w:w="1529"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2299"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1158"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928"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694"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757" w:type="dxa"/>
            <w:tcBorders>
              <w:top w:val="single" w:sz="8" w:space="0" w:color="808080"/>
              <w:left w:val="nil"/>
              <w:bottom w:val="nil"/>
              <w:right w:val="nil"/>
            </w:tcBorders>
            <w:shd w:val="clear" w:color="auto" w:fill="auto"/>
            <w:noWrap/>
            <w:vAlign w:val="center"/>
            <w:hideMark/>
          </w:tcPr>
          <w:p w:rsidR="001470BA" w:rsidRPr="00570AAE" w:rsidRDefault="001470BA">
            <w:pPr>
              <w:rPr>
                <w:rFonts w:ascii="Arial" w:hAnsi="Arial" w:cs="Arial"/>
                <w:sz w:val="8"/>
                <w:szCs w:val="20"/>
              </w:rPr>
            </w:pPr>
          </w:p>
        </w:tc>
        <w:tc>
          <w:tcPr>
            <w:tcW w:w="199" w:type="dxa"/>
            <w:tcBorders>
              <w:top w:val="single" w:sz="8" w:space="0" w:color="808080"/>
              <w:left w:val="nil"/>
              <w:bottom w:val="nil"/>
              <w:right w:val="nil"/>
            </w:tcBorders>
            <w:shd w:val="clear" w:color="auto" w:fill="auto"/>
            <w:noWrap/>
            <w:vAlign w:val="center"/>
            <w:hideMark/>
          </w:tcPr>
          <w:p w:rsidR="001470BA" w:rsidRPr="00570AAE" w:rsidRDefault="001470BA">
            <w:pPr>
              <w:rPr>
                <w:rFonts w:ascii="Arial" w:hAnsi="Arial" w:cs="Arial"/>
                <w:sz w:val="8"/>
                <w:szCs w:val="20"/>
              </w:rPr>
            </w:pPr>
          </w:p>
        </w:tc>
      </w:tr>
      <w:tr w:rsidR="008E4F6E" w:rsidRPr="00570AAE" w:rsidTr="000A5591">
        <w:trPr>
          <w:trHeight w:val="20"/>
          <w:tblHeader/>
          <w:jc w:val="center"/>
        </w:trPr>
        <w:tc>
          <w:tcPr>
            <w:tcW w:w="244" w:type="dxa"/>
            <w:tcBorders>
              <w:top w:val="nil"/>
              <w:left w:val="nil"/>
              <w:right w:val="nil"/>
            </w:tcBorders>
            <w:shd w:val="clear" w:color="000000" w:fill="D4C19C"/>
            <w:noWrap/>
            <w:vAlign w:val="center"/>
            <w:hideMark/>
          </w:tcPr>
          <w:p w:rsidR="008E4F6E" w:rsidRPr="00570AAE" w:rsidRDefault="008E4F6E">
            <w:pPr>
              <w:rPr>
                <w:rFonts w:ascii="Arial" w:hAnsi="Arial" w:cs="Arial"/>
                <w:color w:val="FFFFFF"/>
                <w:sz w:val="16"/>
                <w:szCs w:val="16"/>
              </w:rPr>
            </w:pPr>
            <w:r w:rsidRPr="00570AAE">
              <w:rPr>
                <w:rFonts w:ascii="Arial" w:hAnsi="Arial" w:cs="Arial"/>
                <w:color w:val="FFFFFF"/>
                <w:sz w:val="16"/>
                <w:szCs w:val="16"/>
              </w:rPr>
              <w:t> </w:t>
            </w:r>
          </w:p>
          <w:p w:rsidR="008E4F6E" w:rsidRPr="00570AAE" w:rsidRDefault="008E4F6E" w:rsidP="00855FCE">
            <w:pPr>
              <w:rPr>
                <w:rFonts w:ascii="Arial" w:hAnsi="Arial" w:cs="Arial"/>
                <w:color w:val="FFFFFF"/>
                <w:sz w:val="16"/>
                <w:szCs w:val="16"/>
              </w:rPr>
            </w:pPr>
            <w:r w:rsidRPr="00570AAE">
              <w:rPr>
                <w:rFonts w:ascii="Arial" w:hAnsi="Arial" w:cs="Arial"/>
                <w:color w:val="FFFFFF"/>
                <w:sz w:val="16"/>
                <w:szCs w:val="16"/>
              </w:rPr>
              <w:t> </w:t>
            </w:r>
          </w:p>
        </w:tc>
        <w:tc>
          <w:tcPr>
            <w:tcW w:w="1598" w:type="dxa"/>
            <w:tcBorders>
              <w:top w:val="nil"/>
              <w:left w:val="nil"/>
              <w:bottom w:val="nil"/>
              <w:right w:val="nil"/>
            </w:tcBorders>
            <w:shd w:val="clear" w:color="000000" w:fill="D4C19C"/>
            <w:noWrap/>
            <w:vAlign w:val="center"/>
            <w:hideMark/>
          </w:tcPr>
          <w:p w:rsidR="008E4F6E" w:rsidRPr="00570AAE" w:rsidRDefault="008E4F6E">
            <w:pPr>
              <w:jc w:val="center"/>
              <w:rPr>
                <w:rFonts w:ascii="Arial" w:hAnsi="Arial" w:cs="Arial"/>
                <w:color w:val="FFFFFF"/>
                <w:sz w:val="16"/>
                <w:szCs w:val="16"/>
              </w:rPr>
            </w:pPr>
            <w:r w:rsidRPr="00570AAE">
              <w:rPr>
                <w:rFonts w:ascii="Arial" w:hAnsi="Arial" w:cs="Arial"/>
                <w:color w:val="FFFFFF"/>
                <w:sz w:val="16"/>
                <w:szCs w:val="16"/>
              </w:rPr>
              <w:t>Nombre del Indicador</w:t>
            </w:r>
          </w:p>
        </w:tc>
        <w:tc>
          <w:tcPr>
            <w:tcW w:w="1529" w:type="dxa"/>
            <w:tcBorders>
              <w:top w:val="nil"/>
              <w:left w:val="nil"/>
              <w:bottom w:val="nil"/>
              <w:right w:val="nil"/>
            </w:tcBorders>
            <w:shd w:val="clear" w:color="000000" w:fill="D4C19C"/>
            <w:noWrap/>
            <w:vAlign w:val="center"/>
            <w:hideMark/>
          </w:tcPr>
          <w:p w:rsidR="008E4F6E" w:rsidRPr="00570AAE" w:rsidRDefault="008E4F6E">
            <w:pPr>
              <w:jc w:val="center"/>
              <w:rPr>
                <w:rFonts w:ascii="Arial" w:hAnsi="Arial" w:cs="Arial"/>
                <w:color w:val="FFFFFF"/>
                <w:sz w:val="16"/>
                <w:szCs w:val="16"/>
              </w:rPr>
            </w:pPr>
            <w:r w:rsidRPr="00570AAE">
              <w:rPr>
                <w:rFonts w:ascii="Arial" w:hAnsi="Arial" w:cs="Arial"/>
                <w:color w:val="FFFFFF"/>
                <w:sz w:val="16"/>
                <w:szCs w:val="16"/>
              </w:rPr>
              <w:t>Definición</w:t>
            </w:r>
          </w:p>
        </w:tc>
        <w:tc>
          <w:tcPr>
            <w:tcW w:w="2299" w:type="dxa"/>
            <w:tcBorders>
              <w:top w:val="nil"/>
              <w:left w:val="nil"/>
              <w:bottom w:val="nil"/>
              <w:right w:val="nil"/>
            </w:tcBorders>
            <w:shd w:val="clear" w:color="000000" w:fill="D4C19C"/>
            <w:noWrap/>
            <w:vAlign w:val="center"/>
            <w:hideMark/>
          </w:tcPr>
          <w:p w:rsidR="008E4F6E" w:rsidRPr="00570AAE" w:rsidRDefault="008E4F6E">
            <w:pPr>
              <w:jc w:val="center"/>
              <w:rPr>
                <w:rFonts w:ascii="Arial" w:hAnsi="Arial" w:cs="Arial"/>
                <w:color w:val="FFFFFF"/>
                <w:sz w:val="16"/>
                <w:szCs w:val="16"/>
              </w:rPr>
            </w:pPr>
            <w:r w:rsidRPr="00570AAE">
              <w:rPr>
                <w:rFonts w:ascii="Arial" w:hAnsi="Arial" w:cs="Arial"/>
                <w:color w:val="FFFFFF"/>
                <w:sz w:val="16"/>
                <w:szCs w:val="16"/>
              </w:rPr>
              <w:t>Método de cálculo</w:t>
            </w:r>
          </w:p>
        </w:tc>
        <w:tc>
          <w:tcPr>
            <w:tcW w:w="1158" w:type="dxa"/>
            <w:tcBorders>
              <w:top w:val="nil"/>
              <w:left w:val="nil"/>
              <w:bottom w:val="nil"/>
              <w:right w:val="nil"/>
            </w:tcBorders>
            <w:shd w:val="clear" w:color="000000" w:fill="D4C19C"/>
            <w:noWrap/>
            <w:vAlign w:val="center"/>
            <w:hideMark/>
          </w:tcPr>
          <w:p w:rsidR="008E4F6E" w:rsidRPr="00570AAE" w:rsidRDefault="008E4F6E">
            <w:pPr>
              <w:jc w:val="center"/>
              <w:rPr>
                <w:rFonts w:ascii="Arial" w:hAnsi="Arial" w:cs="Arial"/>
                <w:color w:val="FFFFFF"/>
                <w:sz w:val="16"/>
                <w:szCs w:val="16"/>
              </w:rPr>
            </w:pPr>
            <w:r w:rsidRPr="00570AAE">
              <w:rPr>
                <w:rFonts w:ascii="Arial" w:hAnsi="Arial" w:cs="Arial"/>
                <w:color w:val="FFFFFF"/>
                <w:sz w:val="16"/>
                <w:szCs w:val="16"/>
              </w:rPr>
              <w:t>Frecuencia</w:t>
            </w:r>
          </w:p>
        </w:tc>
        <w:tc>
          <w:tcPr>
            <w:tcW w:w="928" w:type="dxa"/>
            <w:tcBorders>
              <w:top w:val="nil"/>
              <w:left w:val="nil"/>
              <w:bottom w:val="nil"/>
              <w:right w:val="nil"/>
            </w:tcBorders>
            <w:shd w:val="clear" w:color="000000" w:fill="D4C19C"/>
            <w:noWrap/>
            <w:vAlign w:val="center"/>
            <w:hideMark/>
          </w:tcPr>
          <w:p w:rsidR="008E4F6E" w:rsidRPr="00570AAE" w:rsidRDefault="008E4F6E" w:rsidP="001470BA">
            <w:pPr>
              <w:jc w:val="center"/>
              <w:rPr>
                <w:rFonts w:ascii="Arial" w:hAnsi="Arial" w:cs="Arial"/>
                <w:color w:val="FFFFFF"/>
                <w:sz w:val="16"/>
                <w:szCs w:val="16"/>
              </w:rPr>
            </w:pPr>
            <w:r w:rsidRPr="00570AAE">
              <w:rPr>
                <w:rFonts w:ascii="Arial" w:hAnsi="Arial" w:cs="Arial"/>
                <w:color w:val="FFFFFF"/>
                <w:sz w:val="16"/>
                <w:szCs w:val="16"/>
              </w:rPr>
              <w:t>Unidad de Medida</w:t>
            </w:r>
          </w:p>
        </w:tc>
        <w:tc>
          <w:tcPr>
            <w:tcW w:w="694" w:type="dxa"/>
            <w:tcBorders>
              <w:top w:val="nil"/>
              <w:left w:val="nil"/>
              <w:bottom w:val="nil"/>
              <w:right w:val="nil"/>
            </w:tcBorders>
            <w:shd w:val="clear" w:color="000000" w:fill="D4C19C"/>
            <w:noWrap/>
            <w:vAlign w:val="center"/>
            <w:hideMark/>
          </w:tcPr>
          <w:p w:rsidR="008E4F6E" w:rsidRPr="00570AAE" w:rsidRDefault="008E4F6E" w:rsidP="002570BB">
            <w:pPr>
              <w:jc w:val="center"/>
              <w:rPr>
                <w:rFonts w:ascii="Arial" w:hAnsi="Arial" w:cs="Arial"/>
                <w:color w:val="FFFFFF"/>
                <w:sz w:val="16"/>
                <w:szCs w:val="16"/>
              </w:rPr>
            </w:pPr>
            <w:r w:rsidRPr="00570AAE">
              <w:rPr>
                <w:rFonts w:ascii="Arial" w:hAnsi="Arial" w:cs="Arial"/>
                <w:color w:val="FFFFFF"/>
                <w:sz w:val="16"/>
                <w:szCs w:val="16"/>
              </w:rPr>
              <w:t>Meta 201</w:t>
            </w:r>
            <w:r w:rsidR="002570BB" w:rsidRPr="00570AAE">
              <w:rPr>
                <w:rFonts w:ascii="Arial" w:hAnsi="Arial" w:cs="Arial"/>
                <w:color w:val="FFFFFF"/>
                <w:sz w:val="16"/>
                <w:szCs w:val="16"/>
              </w:rPr>
              <w:t>9</w:t>
            </w:r>
          </w:p>
        </w:tc>
        <w:tc>
          <w:tcPr>
            <w:tcW w:w="757" w:type="dxa"/>
            <w:tcBorders>
              <w:top w:val="nil"/>
              <w:left w:val="nil"/>
              <w:bottom w:val="nil"/>
              <w:right w:val="nil"/>
            </w:tcBorders>
            <w:shd w:val="clear" w:color="000000" w:fill="D4C19C"/>
            <w:vAlign w:val="center"/>
            <w:hideMark/>
          </w:tcPr>
          <w:p w:rsidR="008E4F6E" w:rsidRPr="00570AAE" w:rsidRDefault="008E4F6E">
            <w:pPr>
              <w:jc w:val="center"/>
              <w:rPr>
                <w:rFonts w:ascii="Arial" w:hAnsi="Arial" w:cs="Arial"/>
                <w:color w:val="FFFFFF"/>
                <w:sz w:val="16"/>
                <w:szCs w:val="16"/>
              </w:rPr>
            </w:pPr>
            <w:r w:rsidRPr="00570AAE">
              <w:rPr>
                <w:rFonts w:ascii="Arial" w:hAnsi="Arial" w:cs="Arial"/>
                <w:color w:val="FFFFFF"/>
                <w:sz w:val="16"/>
                <w:szCs w:val="16"/>
              </w:rPr>
              <w:t>Avance</w:t>
            </w:r>
          </w:p>
        </w:tc>
        <w:tc>
          <w:tcPr>
            <w:tcW w:w="199" w:type="dxa"/>
            <w:tcBorders>
              <w:top w:val="nil"/>
              <w:left w:val="nil"/>
              <w:right w:val="nil"/>
            </w:tcBorders>
            <w:shd w:val="clear" w:color="000000" w:fill="D4C19C"/>
            <w:noWrap/>
            <w:vAlign w:val="center"/>
            <w:hideMark/>
          </w:tcPr>
          <w:p w:rsidR="008E4F6E" w:rsidRPr="00570AAE" w:rsidRDefault="008E4F6E">
            <w:pPr>
              <w:rPr>
                <w:rFonts w:ascii="Arial" w:hAnsi="Arial" w:cs="Arial"/>
                <w:color w:val="FFFFFF"/>
                <w:sz w:val="16"/>
                <w:szCs w:val="16"/>
              </w:rPr>
            </w:pPr>
            <w:r w:rsidRPr="00570AAE">
              <w:rPr>
                <w:rFonts w:ascii="Arial" w:hAnsi="Arial" w:cs="Arial"/>
                <w:color w:val="FFFFFF"/>
                <w:sz w:val="16"/>
                <w:szCs w:val="16"/>
              </w:rPr>
              <w:t> </w:t>
            </w:r>
          </w:p>
          <w:p w:rsidR="008E4F6E" w:rsidRPr="00570AAE" w:rsidRDefault="008E4F6E" w:rsidP="00855FCE">
            <w:pPr>
              <w:rPr>
                <w:rFonts w:ascii="Arial" w:hAnsi="Arial" w:cs="Arial"/>
                <w:color w:val="FFFFFF"/>
                <w:sz w:val="16"/>
                <w:szCs w:val="16"/>
              </w:rPr>
            </w:pPr>
            <w:r w:rsidRPr="00570AAE">
              <w:rPr>
                <w:rFonts w:ascii="Arial" w:hAnsi="Arial" w:cs="Arial"/>
                <w:color w:val="FFFFFF"/>
                <w:sz w:val="16"/>
                <w:szCs w:val="16"/>
              </w:rPr>
              <w:t> </w:t>
            </w:r>
          </w:p>
        </w:tc>
      </w:tr>
      <w:tr w:rsidR="001470BA" w:rsidRPr="00570AAE" w:rsidTr="000A5591">
        <w:trPr>
          <w:trHeight w:val="20"/>
          <w:tblHeader/>
          <w:jc w:val="center"/>
        </w:trPr>
        <w:tc>
          <w:tcPr>
            <w:tcW w:w="244" w:type="dxa"/>
            <w:tcBorders>
              <w:top w:val="nil"/>
              <w:left w:val="nil"/>
              <w:bottom w:val="single" w:sz="8" w:space="0" w:color="808080"/>
              <w:right w:val="nil"/>
            </w:tcBorders>
            <w:shd w:val="clear" w:color="auto" w:fill="auto"/>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c>
          <w:tcPr>
            <w:tcW w:w="1598"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1529"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2299"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1158"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928"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694"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757"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199" w:type="dxa"/>
            <w:tcBorders>
              <w:top w:val="nil"/>
              <w:left w:val="nil"/>
              <w:bottom w:val="single" w:sz="8" w:space="0" w:color="808080"/>
              <w:right w:val="nil"/>
            </w:tcBorders>
            <w:shd w:val="clear" w:color="auto" w:fill="auto"/>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r>
      <w:tr w:rsidR="001470BA" w:rsidRPr="00570AAE" w:rsidTr="000A5591">
        <w:trPr>
          <w:trHeight w:val="20"/>
          <w:tblHeader/>
          <w:jc w:val="center"/>
        </w:trPr>
        <w:tc>
          <w:tcPr>
            <w:tcW w:w="244"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rPr>
                <w:rFonts w:ascii="Arial" w:hAnsi="Arial" w:cs="Arial"/>
                <w:color w:val="000000"/>
                <w:sz w:val="8"/>
                <w:szCs w:val="18"/>
              </w:rPr>
            </w:pPr>
          </w:p>
        </w:tc>
        <w:tc>
          <w:tcPr>
            <w:tcW w:w="1598"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rPr>
                <w:rFonts w:ascii="Arial" w:hAnsi="Arial" w:cs="Arial"/>
                <w:sz w:val="8"/>
                <w:szCs w:val="20"/>
              </w:rPr>
            </w:pPr>
          </w:p>
        </w:tc>
        <w:tc>
          <w:tcPr>
            <w:tcW w:w="1529"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2299"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1158"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928"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694"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757"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199"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r>
      <w:tr w:rsidR="001470BA" w:rsidRPr="00570AAE" w:rsidTr="000A5591">
        <w:trPr>
          <w:trHeight w:val="20"/>
          <w:tblHeader/>
          <w:jc w:val="center"/>
        </w:trPr>
        <w:tc>
          <w:tcPr>
            <w:tcW w:w="244" w:type="dxa"/>
            <w:tcBorders>
              <w:top w:val="single" w:sz="8" w:space="0" w:color="808080"/>
              <w:left w:val="nil"/>
              <w:bottom w:val="nil"/>
              <w:right w:val="nil"/>
            </w:tcBorders>
            <w:shd w:val="clear" w:color="000000" w:fill="F2F2F2"/>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c>
          <w:tcPr>
            <w:tcW w:w="1598"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r w:rsidRPr="00570AAE">
              <w:rPr>
                <w:rFonts w:ascii="Arial" w:hAnsi="Arial" w:cs="Arial"/>
                <w:color w:val="000000"/>
                <w:sz w:val="8"/>
                <w:szCs w:val="18"/>
              </w:rPr>
              <w:t> </w:t>
            </w:r>
          </w:p>
        </w:tc>
        <w:tc>
          <w:tcPr>
            <w:tcW w:w="1529"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r w:rsidRPr="00570AAE">
              <w:rPr>
                <w:rFonts w:ascii="Arial" w:hAnsi="Arial" w:cs="Arial"/>
                <w:color w:val="000000"/>
                <w:sz w:val="8"/>
                <w:szCs w:val="18"/>
              </w:rPr>
              <w:t> </w:t>
            </w:r>
          </w:p>
        </w:tc>
        <w:tc>
          <w:tcPr>
            <w:tcW w:w="2299"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1158"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928"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694"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757"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199" w:type="dxa"/>
            <w:tcBorders>
              <w:top w:val="single" w:sz="8" w:space="0" w:color="808080"/>
              <w:left w:val="nil"/>
              <w:bottom w:val="nil"/>
              <w:right w:val="nil"/>
            </w:tcBorders>
            <w:shd w:val="clear" w:color="000000" w:fill="F2F2F2"/>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r>
      <w:tr w:rsidR="00570AAE" w:rsidRPr="00570AAE" w:rsidTr="000A5591">
        <w:trPr>
          <w:trHeight w:val="20"/>
          <w:jc w:val="center"/>
        </w:trPr>
        <w:tc>
          <w:tcPr>
            <w:tcW w:w="244" w:type="dxa"/>
            <w:tcBorders>
              <w:top w:val="nil"/>
              <w:left w:val="nil"/>
              <w:bottom w:val="nil"/>
              <w:right w:val="nil"/>
            </w:tcBorders>
            <w:shd w:val="clear" w:color="000000" w:fill="F2F2F2"/>
            <w:noWrap/>
            <w:vAlign w:val="center"/>
          </w:tcPr>
          <w:p w:rsidR="00570AAE" w:rsidRPr="00570AAE" w:rsidRDefault="00570AAE" w:rsidP="00570AAE">
            <w:pPr>
              <w:rPr>
                <w:rFonts w:ascii="Arial" w:hAnsi="Arial" w:cs="Arial"/>
                <w:color w:val="000000"/>
                <w:sz w:val="18"/>
                <w:szCs w:val="18"/>
              </w:rPr>
            </w:pPr>
          </w:p>
        </w:tc>
        <w:tc>
          <w:tcPr>
            <w:tcW w:w="1598" w:type="dxa"/>
            <w:tcBorders>
              <w:top w:val="nil"/>
              <w:left w:val="nil"/>
              <w:bottom w:val="nil"/>
              <w:right w:val="nil"/>
            </w:tcBorders>
            <w:shd w:val="clear" w:color="000000" w:fill="F2F2F2"/>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Porcentaje del crédito autorizado asociado a los apoyos del programa de Capacitación para Productores e Intermediarios Financieros Rurales</w:t>
            </w:r>
          </w:p>
        </w:tc>
        <w:tc>
          <w:tcPr>
            <w:tcW w:w="1529" w:type="dxa"/>
            <w:tcBorders>
              <w:top w:val="nil"/>
              <w:left w:val="nil"/>
              <w:bottom w:val="nil"/>
              <w:right w:val="nil"/>
            </w:tcBorders>
            <w:shd w:val="clear" w:color="000000" w:fill="F2F2F2"/>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Mide la proporción del crédito autorizado a los sujetos de crédito, que son beneficiarios de este programa.</w:t>
            </w:r>
          </w:p>
        </w:tc>
        <w:tc>
          <w:tcPr>
            <w:tcW w:w="2299" w:type="dxa"/>
            <w:tcBorders>
              <w:top w:val="nil"/>
              <w:left w:val="nil"/>
              <w:bottom w:val="nil"/>
              <w:right w:val="nil"/>
            </w:tcBorders>
            <w:shd w:val="clear" w:color="000000" w:fill="F2F2F2"/>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(Monto del crédito autorizado asociado a los apoyos del programa de Capacitación para Productores e Intermediarios Financieros Rurales / Total de la Cartera Crediticia de la Financiera)*100</w:t>
            </w:r>
          </w:p>
        </w:tc>
        <w:tc>
          <w:tcPr>
            <w:tcW w:w="1158" w:type="dxa"/>
            <w:tcBorders>
              <w:top w:val="nil"/>
              <w:left w:val="nil"/>
              <w:bottom w:val="nil"/>
              <w:right w:val="nil"/>
            </w:tcBorders>
            <w:shd w:val="clear" w:color="000000" w:fill="F2F2F2"/>
            <w:noWrap/>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Semestral</w:t>
            </w:r>
          </w:p>
        </w:tc>
        <w:tc>
          <w:tcPr>
            <w:tcW w:w="928" w:type="dxa"/>
            <w:tcBorders>
              <w:top w:val="nil"/>
              <w:left w:val="nil"/>
              <w:bottom w:val="nil"/>
              <w:right w:val="nil"/>
            </w:tcBorders>
            <w:shd w:val="clear" w:color="000000" w:fill="F2F2F2"/>
            <w:noWrap/>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tcPr>
          <w:p w:rsidR="00570AAE" w:rsidRPr="00570AAE" w:rsidRDefault="00570AAE" w:rsidP="000A5591">
            <w:pPr>
              <w:jc w:val="center"/>
              <w:rPr>
                <w:rFonts w:ascii="Arial" w:hAnsi="Arial" w:cs="Arial"/>
                <w:color w:val="000000"/>
                <w:sz w:val="16"/>
                <w:szCs w:val="16"/>
              </w:rPr>
            </w:pPr>
            <w:r>
              <w:rPr>
                <w:rFonts w:ascii="Arial" w:hAnsi="Arial" w:cs="Arial"/>
                <w:color w:val="000000"/>
                <w:sz w:val="16"/>
                <w:szCs w:val="16"/>
              </w:rPr>
              <w:t>4</w:t>
            </w:r>
            <w:r w:rsidRPr="00570AAE">
              <w:rPr>
                <w:rFonts w:ascii="Arial" w:hAnsi="Arial" w:cs="Arial"/>
                <w:color w:val="000000"/>
                <w:sz w:val="16"/>
                <w:szCs w:val="16"/>
              </w:rPr>
              <w:t>%</w:t>
            </w:r>
          </w:p>
        </w:tc>
        <w:tc>
          <w:tcPr>
            <w:tcW w:w="757" w:type="dxa"/>
            <w:tcBorders>
              <w:top w:val="nil"/>
              <w:left w:val="nil"/>
              <w:bottom w:val="nil"/>
              <w:right w:val="nil"/>
            </w:tcBorders>
            <w:shd w:val="clear" w:color="000000" w:fill="F2F2F2"/>
            <w:noWrap/>
            <w:vAlign w:val="center"/>
          </w:tcPr>
          <w:p w:rsidR="00570AAE" w:rsidRPr="00570AAE" w:rsidRDefault="00570AAE" w:rsidP="000A5591">
            <w:pPr>
              <w:jc w:val="center"/>
              <w:rPr>
                <w:rFonts w:ascii="Arial" w:hAnsi="Arial" w:cs="Arial"/>
                <w:color w:val="000000"/>
                <w:sz w:val="16"/>
                <w:szCs w:val="16"/>
              </w:rPr>
            </w:pPr>
            <w:r>
              <w:rPr>
                <w:rFonts w:ascii="Arial" w:hAnsi="Arial" w:cs="Arial"/>
                <w:color w:val="000000"/>
                <w:sz w:val="16"/>
                <w:szCs w:val="16"/>
              </w:rPr>
              <w:t>6.39</w:t>
            </w:r>
            <w:r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tcPr>
          <w:p w:rsidR="00570AAE" w:rsidRPr="00570AAE" w:rsidRDefault="00570AAE" w:rsidP="00570AAE">
            <w:pPr>
              <w:rPr>
                <w:rFonts w:ascii="Arial" w:hAnsi="Arial" w:cs="Arial"/>
                <w:color w:val="000000"/>
                <w:sz w:val="18"/>
                <w:szCs w:val="18"/>
              </w:rPr>
            </w:pPr>
          </w:p>
        </w:tc>
      </w:tr>
      <w:tr w:rsidR="00570AAE" w:rsidRPr="00570AAE" w:rsidTr="000A5591">
        <w:trPr>
          <w:trHeight w:val="20"/>
          <w:jc w:val="center"/>
        </w:trPr>
        <w:tc>
          <w:tcPr>
            <w:tcW w:w="244" w:type="dxa"/>
            <w:tcBorders>
              <w:top w:val="nil"/>
              <w:left w:val="nil"/>
              <w:bottom w:val="nil"/>
              <w:right w:val="nil"/>
            </w:tcBorders>
            <w:shd w:val="clear" w:color="000000" w:fill="F2F2F2"/>
            <w:noWrap/>
            <w:vAlign w:val="center"/>
          </w:tcPr>
          <w:p w:rsidR="00570AAE" w:rsidRPr="00570AAE" w:rsidRDefault="00570AAE" w:rsidP="00570AAE">
            <w:pPr>
              <w:rPr>
                <w:rFonts w:ascii="Arial" w:hAnsi="Arial" w:cs="Arial"/>
                <w:color w:val="000000"/>
                <w:sz w:val="18"/>
                <w:szCs w:val="18"/>
              </w:rPr>
            </w:pPr>
          </w:p>
        </w:tc>
        <w:tc>
          <w:tcPr>
            <w:tcW w:w="1598" w:type="dxa"/>
            <w:tcBorders>
              <w:top w:val="nil"/>
              <w:left w:val="nil"/>
              <w:bottom w:val="nil"/>
              <w:right w:val="nil"/>
            </w:tcBorders>
            <w:shd w:val="clear" w:color="000000" w:fill="F2F2F2"/>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Porcentaje de beneficiarios del programa que tuvieron acceso a crédito</w:t>
            </w:r>
          </w:p>
        </w:tc>
        <w:tc>
          <w:tcPr>
            <w:tcW w:w="1529" w:type="dxa"/>
            <w:tcBorders>
              <w:top w:val="nil"/>
              <w:left w:val="nil"/>
              <w:bottom w:val="nil"/>
              <w:right w:val="nil"/>
            </w:tcBorders>
            <w:shd w:val="clear" w:color="000000" w:fill="F2F2F2"/>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Mide la proporción de beneficiarios apoyados con el programa con crédito autorizado por la FND.</w:t>
            </w:r>
          </w:p>
        </w:tc>
        <w:tc>
          <w:tcPr>
            <w:tcW w:w="2299" w:type="dxa"/>
            <w:tcBorders>
              <w:top w:val="nil"/>
              <w:left w:val="nil"/>
              <w:bottom w:val="nil"/>
              <w:right w:val="nil"/>
            </w:tcBorders>
            <w:shd w:val="clear" w:color="000000" w:fill="F2F2F2"/>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(Número de beneficiarios apoyados con el programa con crédito autorizado / Total de beneficiarios del Programas)*100</w:t>
            </w:r>
          </w:p>
        </w:tc>
        <w:tc>
          <w:tcPr>
            <w:tcW w:w="1158" w:type="dxa"/>
            <w:tcBorders>
              <w:top w:val="nil"/>
              <w:left w:val="nil"/>
              <w:bottom w:val="nil"/>
              <w:right w:val="nil"/>
            </w:tcBorders>
            <w:shd w:val="clear" w:color="000000" w:fill="F2F2F2"/>
            <w:noWrap/>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Semestral</w:t>
            </w:r>
          </w:p>
        </w:tc>
        <w:tc>
          <w:tcPr>
            <w:tcW w:w="928" w:type="dxa"/>
            <w:tcBorders>
              <w:top w:val="nil"/>
              <w:left w:val="nil"/>
              <w:bottom w:val="nil"/>
              <w:right w:val="nil"/>
            </w:tcBorders>
            <w:shd w:val="clear" w:color="000000" w:fill="F2F2F2"/>
            <w:noWrap/>
            <w:vAlign w:val="center"/>
          </w:tcPr>
          <w:p w:rsidR="00570AAE" w:rsidRPr="00570AAE" w:rsidRDefault="00570AAE" w:rsidP="00570AAE">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tcPr>
          <w:p w:rsidR="00570AAE" w:rsidRPr="00570AAE" w:rsidRDefault="00570AAE" w:rsidP="000A5591">
            <w:pPr>
              <w:jc w:val="center"/>
              <w:rPr>
                <w:rFonts w:ascii="Arial" w:hAnsi="Arial" w:cs="Arial"/>
                <w:color w:val="000000"/>
                <w:sz w:val="16"/>
                <w:szCs w:val="16"/>
              </w:rPr>
            </w:pPr>
            <w:r>
              <w:rPr>
                <w:rFonts w:ascii="Arial" w:hAnsi="Arial" w:cs="Arial"/>
                <w:color w:val="000000"/>
                <w:sz w:val="16"/>
                <w:szCs w:val="16"/>
              </w:rPr>
              <w:t>8</w:t>
            </w:r>
            <w:r w:rsidRPr="00570AAE">
              <w:rPr>
                <w:rFonts w:ascii="Arial" w:hAnsi="Arial" w:cs="Arial"/>
                <w:color w:val="000000"/>
                <w:sz w:val="16"/>
                <w:szCs w:val="16"/>
              </w:rPr>
              <w:t>5%</w:t>
            </w:r>
          </w:p>
        </w:tc>
        <w:tc>
          <w:tcPr>
            <w:tcW w:w="757" w:type="dxa"/>
            <w:tcBorders>
              <w:top w:val="nil"/>
              <w:left w:val="nil"/>
              <w:bottom w:val="nil"/>
              <w:right w:val="nil"/>
            </w:tcBorders>
            <w:shd w:val="clear" w:color="000000" w:fill="F2F2F2"/>
            <w:noWrap/>
            <w:vAlign w:val="center"/>
          </w:tcPr>
          <w:p w:rsidR="00570AAE" w:rsidRPr="00570AAE" w:rsidRDefault="00570AAE" w:rsidP="000A5591">
            <w:pPr>
              <w:jc w:val="center"/>
              <w:rPr>
                <w:rFonts w:ascii="Arial" w:hAnsi="Arial" w:cs="Arial"/>
                <w:color w:val="000000"/>
                <w:sz w:val="16"/>
                <w:szCs w:val="16"/>
              </w:rPr>
            </w:pPr>
            <w:r>
              <w:rPr>
                <w:rFonts w:ascii="Arial" w:hAnsi="Arial" w:cs="Arial"/>
                <w:color w:val="000000"/>
                <w:sz w:val="16"/>
                <w:szCs w:val="16"/>
              </w:rPr>
              <w:t>87.3</w:t>
            </w:r>
            <w:r w:rsidR="002D74A6">
              <w:rPr>
                <w:rFonts w:ascii="Arial" w:hAnsi="Arial" w:cs="Arial"/>
                <w:color w:val="000000"/>
                <w:sz w:val="16"/>
                <w:szCs w:val="16"/>
              </w:rPr>
              <w:t>0</w:t>
            </w:r>
            <w:r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tcPr>
          <w:p w:rsidR="00570AAE" w:rsidRPr="00570AAE" w:rsidRDefault="00570AAE" w:rsidP="00570AAE">
            <w:pPr>
              <w:rPr>
                <w:rFonts w:ascii="Arial" w:hAnsi="Arial" w:cs="Arial"/>
                <w:color w:val="000000"/>
                <w:sz w:val="18"/>
                <w:szCs w:val="18"/>
              </w:rPr>
            </w:pPr>
          </w:p>
        </w:tc>
      </w:tr>
      <w:tr w:rsidR="001470BA" w:rsidRPr="00570AAE" w:rsidTr="000A5591">
        <w:trPr>
          <w:trHeight w:val="20"/>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 de Empresas de Intermediación Financiera (EIF) beneficiadas con el programa de Capacitación para Productores e Intermediarios Financieros Rurales</w:t>
            </w:r>
          </w:p>
        </w:tc>
        <w:tc>
          <w:tcPr>
            <w:tcW w:w="152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la proporción del total de Empresas de Intermediación Financiera (EIF), que fueron beneficiadas con apoyos del programa de Capacitación para Productores e Intermediarios Financieros Rurales</w:t>
            </w:r>
          </w:p>
        </w:tc>
        <w:tc>
          <w:tcPr>
            <w:tcW w:w="229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EIF beneficiadas por el programa de Capacitación para Productores e Intermediarios Financieros Rurales / Número de EIF Acreditadas y Susceptibles de recibir financiamiento de la Financiera)*100</w:t>
            </w:r>
          </w:p>
        </w:tc>
        <w:tc>
          <w:tcPr>
            <w:tcW w:w="115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2570BB" w:rsidRPr="00570AAE" w:rsidRDefault="00570AAE" w:rsidP="000A5591">
            <w:pPr>
              <w:jc w:val="center"/>
              <w:rPr>
                <w:rFonts w:ascii="Arial" w:hAnsi="Arial" w:cs="Arial"/>
                <w:color w:val="000000"/>
                <w:sz w:val="16"/>
                <w:szCs w:val="16"/>
              </w:rPr>
            </w:pPr>
            <w:r>
              <w:rPr>
                <w:rFonts w:ascii="Arial" w:hAnsi="Arial" w:cs="Arial"/>
                <w:color w:val="000000"/>
                <w:sz w:val="16"/>
                <w:szCs w:val="16"/>
              </w:rPr>
              <w:t>9.5</w:t>
            </w:r>
            <w:r w:rsidR="00890F93">
              <w:rPr>
                <w:rFonts w:ascii="Arial" w:hAnsi="Arial" w:cs="Arial"/>
                <w:color w:val="000000"/>
                <w:sz w:val="16"/>
                <w:szCs w:val="16"/>
              </w:rPr>
              <w:t>0</w:t>
            </w:r>
            <w:r w:rsidR="001470BA" w:rsidRPr="00570AAE">
              <w:rPr>
                <w:rFonts w:ascii="Arial" w:hAnsi="Arial" w:cs="Arial"/>
                <w:color w:val="000000"/>
                <w:sz w:val="16"/>
                <w:szCs w:val="16"/>
              </w:rPr>
              <w:t>%</w:t>
            </w:r>
          </w:p>
        </w:tc>
        <w:tc>
          <w:tcPr>
            <w:tcW w:w="757" w:type="dxa"/>
            <w:tcBorders>
              <w:top w:val="nil"/>
              <w:left w:val="nil"/>
              <w:bottom w:val="nil"/>
              <w:right w:val="nil"/>
            </w:tcBorders>
            <w:shd w:val="clear" w:color="000000" w:fill="F2F2F2"/>
            <w:noWrap/>
            <w:vAlign w:val="center"/>
            <w:hideMark/>
          </w:tcPr>
          <w:p w:rsidR="001470BA" w:rsidRPr="00570AAE" w:rsidRDefault="002D74A6" w:rsidP="000A5591">
            <w:pPr>
              <w:jc w:val="center"/>
              <w:rPr>
                <w:rFonts w:ascii="Arial" w:hAnsi="Arial" w:cs="Arial"/>
                <w:color w:val="000000"/>
                <w:sz w:val="16"/>
                <w:szCs w:val="16"/>
              </w:rPr>
            </w:pPr>
            <w:r>
              <w:rPr>
                <w:rFonts w:ascii="Arial" w:hAnsi="Arial" w:cs="Arial"/>
                <w:color w:val="000000"/>
                <w:sz w:val="16"/>
                <w:szCs w:val="16"/>
              </w:rPr>
              <w:t>5.71</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0A5591">
        <w:trPr>
          <w:trHeight w:val="20"/>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 xml:space="preserve">Nivel de satisfacción de los productores e intermediarios financieros que reciben apoyos del programa de Capacitación para Productores e Intermediarios Financieros Rurales </w:t>
            </w:r>
          </w:p>
        </w:tc>
        <w:tc>
          <w:tcPr>
            <w:tcW w:w="152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la proporción de los beneficiarios que tienen una percepción favorable del programa</w:t>
            </w:r>
          </w:p>
        </w:tc>
        <w:tc>
          <w:tcPr>
            <w:tcW w:w="229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opiniones favorables del programa de Capacitación para Productores e Intermediarios Financieros Rurales   / Número de opiniones recibidas del programa de Capacitación para Productores e Intermediarios Financieros Rurales  )*100</w:t>
            </w:r>
          </w:p>
        </w:tc>
        <w:tc>
          <w:tcPr>
            <w:tcW w:w="115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95%</w:t>
            </w:r>
          </w:p>
        </w:tc>
        <w:tc>
          <w:tcPr>
            <w:tcW w:w="757" w:type="dxa"/>
            <w:tcBorders>
              <w:top w:val="nil"/>
              <w:left w:val="nil"/>
              <w:bottom w:val="nil"/>
              <w:right w:val="nil"/>
            </w:tcBorders>
            <w:shd w:val="clear" w:color="000000" w:fill="F2F2F2"/>
            <w:noWrap/>
            <w:vAlign w:val="center"/>
            <w:hideMark/>
          </w:tcPr>
          <w:p w:rsidR="001470BA" w:rsidRPr="00570AAE" w:rsidRDefault="002D74A6" w:rsidP="000A5591">
            <w:pPr>
              <w:jc w:val="center"/>
              <w:rPr>
                <w:rFonts w:ascii="Arial" w:hAnsi="Arial" w:cs="Arial"/>
                <w:color w:val="000000"/>
                <w:sz w:val="16"/>
                <w:szCs w:val="16"/>
              </w:rPr>
            </w:pPr>
            <w:r>
              <w:rPr>
                <w:rFonts w:ascii="Arial" w:hAnsi="Arial" w:cs="Arial"/>
                <w:color w:val="000000"/>
                <w:sz w:val="16"/>
                <w:szCs w:val="16"/>
              </w:rPr>
              <w:t>92.31%</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0A5591">
        <w:trPr>
          <w:trHeight w:val="20"/>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 de atención a la demanda de los apoyos recibidos del Programa de Capacitación para Productores e Intermediarios Financieros Rurales.</w:t>
            </w:r>
          </w:p>
        </w:tc>
        <w:tc>
          <w:tcPr>
            <w:tcW w:w="152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la proporción de apoyos atendidos por el Programa.</w:t>
            </w:r>
          </w:p>
        </w:tc>
        <w:tc>
          <w:tcPr>
            <w:tcW w:w="229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apoyos otorgados en el programa de Capacitación para Productores e Intermediarios Financieros Rurales. / total de solicitudes de apoyo recibidas en el programa de Capacitación para Productores e Intermediarios Financieros Rurales)* 100</w:t>
            </w:r>
          </w:p>
        </w:tc>
        <w:tc>
          <w:tcPr>
            <w:tcW w:w="115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46.2</w:t>
            </w:r>
            <w:r w:rsidR="002D74A6">
              <w:rPr>
                <w:rFonts w:ascii="Arial" w:hAnsi="Arial" w:cs="Arial"/>
                <w:color w:val="000000"/>
                <w:sz w:val="16"/>
                <w:szCs w:val="16"/>
              </w:rPr>
              <w:t>0</w:t>
            </w:r>
            <w:r w:rsidRPr="00570AAE">
              <w:rPr>
                <w:rFonts w:ascii="Arial" w:hAnsi="Arial" w:cs="Arial"/>
                <w:color w:val="000000"/>
                <w:sz w:val="16"/>
                <w:szCs w:val="16"/>
              </w:rPr>
              <w:t>%</w:t>
            </w:r>
          </w:p>
        </w:tc>
        <w:tc>
          <w:tcPr>
            <w:tcW w:w="757" w:type="dxa"/>
            <w:tcBorders>
              <w:top w:val="nil"/>
              <w:left w:val="nil"/>
              <w:bottom w:val="nil"/>
              <w:right w:val="nil"/>
            </w:tcBorders>
            <w:shd w:val="clear" w:color="000000" w:fill="F2F2F2"/>
            <w:noWrap/>
            <w:vAlign w:val="center"/>
            <w:hideMark/>
          </w:tcPr>
          <w:p w:rsidR="001470BA" w:rsidRPr="00570AAE" w:rsidRDefault="002D74A6" w:rsidP="000A5591">
            <w:pPr>
              <w:jc w:val="center"/>
              <w:rPr>
                <w:rFonts w:ascii="Arial" w:hAnsi="Arial" w:cs="Arial"/>
                <w:color w:val="000000"/>
                <w:sz w:val="16"/>
                <w:szCs w:val="16"/>
              </w:rPr>
            </w:pPr>
            <w:r>
              <w:rPr>
                <w:rFonts w:ascii="Arial" w:hAnsi="Arial" w:cs="Arial"/>
                <w:color w:val="000000"/>
                <w:sz w:val="16"/>
                <w:szCs w:val="16"/>
              </w:rPr>
              <w:t>48.89</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0A5591">
        <w:trPr>
          <w:trHeight w:val="20"/>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 de oportunidad en la autorización a solicitudes en el programa de Capacitación para Productores e Intermediarios Financieros Rurales.</w:t>
            </w:r>
          </w:p>
        </w:tc>
        <w:tc>
          <w:tcPr>
            <w:tcW w:w="152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el resultado de atención conforme a los tiempos establecidos en las Reglas de Operación</w:t>
            </w:r>
          </w:p>
        </w:tc>
        <w:tc>
          <w:tcPr>
            <w:tcW w:w="229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solicitudes autorizadas oportunamente del programa de Capacitación para Productores e Intermediarios Financieros Rurales. / Número total de solicitudes autorizadas en el programa de Capacitación para Productores e Intermediarios Financieros Rurales) * 100</w:t>
            </w:r>
          </w:p>
          <w:p w:rsidR="00302240" w:rsidRPr="00570AAE" w:rsidRDefault="00302240">
            <w:pPr>
              <w:jc w:val="center"/>
              <w:rPr>
                <w:rFonts w:ascii="Arial" w:hAnsi="Arial" w:cs="Arial"/>
                <w:color w:val="000000"/>
                <w:sz w:val="16"/>
                <w:szCs w:val="16"/>
              </w:rPr>
            </w:pPr>
          </w:p>
        </w:tc>
        <w:tc>
          <w:tcPr>
            <w:tcW w:w="1158" w:type="dxa"/>
            <w:tcBorders>
              <w:top w:val="nil"/>
              <w:left w:val="nil"/>
              <w:bottom w:val="nil"/>
              <w:right w:val="nil"/>
            </w:tcBorders>
            <w:shd w:val="clear" w:color="000000" w:fill="F2F2F2"/>
            <w:noWrap/>
            <w:vAlign w:val="center"/>
            <w:hideMark/>
          </w:tcPr>
          <w:p w:rsidR="001470BA" w:rsidRPr="00570AAE" w:rsidRDefault="001470BA" w:rsidP="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rsidP="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47%</w:t>
            </w:r>
          </w:p>
        </w:tc>
        <w:tc>
          <w:tcPr>
            <w:tcW w:w="757" w:type="dxa"/>
            <w:tcBorders>
              <w:top w:val="nil"/>
              <w:left w:val="nil"/>
              <w:bottom w:val="nil"/>
              <w:right w:val="nil"/>
            </w:tcBorders>
            <w:shd w:val="clear" w:color="000000" w:fill="F2F2F2"/>
            <w:noWrap/>
            <w:vAlign w:val="center"/>
            <w:hideMark/>
          </w:tcPr>
          <w:p w:rsidR="001470BA" w:rsidRPr="00570AAE" w:rsidRDefault="002D74A6" w:rsidP="000A5591">
            <w:pPr>
              <w:jc w:val="center"/>
              <w:rPr>
                <w:rFonts w:ascii="Arial" w:hAnsi="Arial" w:cs="Arial"/>
                <w:color w:val="000000"/>
                <w:sz w:val="16"/>
                <w:szCs w:val="16"/>
              </w:rPr>
            </w:pPr>
            <w:r>
              <w:rPr>
                <w:rFonts w:ascii="Arial" w:hAnsi="Arial" w:cs="Arial"/>
                <w:color w:val="000000"/>
                <w:sz w:val="16"/>
                <w:szCs w:val="16"/>
              </w:rPr>
              <w:t>85.29</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0A5591">
        <w:trPr>
          <w:trHeight w:val="20"/>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Porcentaje de atención a municipios marginados</w:t>
            </w:r>
          </w:p>
        </w:tc>
        <w:tc>
          <w:tcPr>
            <w:tcW w:w="1529" w:type="dxa"/>
            <w:tcBorders>
              <w:top w:val="nil"/>
              <w:left w:val="nil"/>
              <w:bottom w:val="nil"/>
              <w:right w:val="nil"/>
            </w:tcBorders>
            <w:shd w:val="clear" w:color="000000" w:fill="F2F2F2"/>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Mide la proporción de los apoyos otorgados en los municipios de la Cruzada contra el Hambre</w:t>
            </w:r>
          </w:p>
        </w:tc>
        <w:tc>
          <w:tcPr>
            <w:tcW w:w="2299" w:type="dxa"/>
            <w:tcBorders>
              <w:top w:val="nil"/>
              <w:left w:val="nil"/>
              <w:bottom w:val="nil"/>
              <w:right w:val="nil"/>
            </w:tcBorders>
            <w:shd w:val="clear" w:color="000000" w:fill="F2F2F2"/>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(Monto de los apoyos otorgados en los municipios de la Cruzada contra el Hambre / Monto de los recursos otorgados por el programa de Capacitación para Productores e Intermediarios Financieros Rurales) * 100</w:t>
            </w:r>
          </w:p>
        </w:tc>
        <w:tc>
          <w:tcPr>
            <w:tcW w:w="1158" w:type="dxa"/>
            <w:tcBorders>
              <w:top w:val="nil"/>
              <w:left w:val="nil"/>
              <w:bottom w:val="nil"/>
              <w:right w:val="nil"/>
            </w:tcBorders>
            <w:shd w:val="clear" w:color="000000" w:fill="F2F2F2"/>
            <w:noWrap/>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80%</w:t>
            </w:r>
          </w:p>
        </w:tc>
        <w:tc>
          <w:tcPr>
            <w:tcW w:w="757" w:type="dxa"/>
            <w:tcBorders>
              <w:top w:val="nil"/>
              <w:left w:val="nil"/>
              <w:bottom w:val="nil"/>
              <w:right w:val="nil"/>
            </w:tcBorders>
            <w:shd w:val="clear" w:color="000000" w:fill="F2F2F2"/>
            <w:noWrap/>
            <w:vAlign w:val="center"/>
            <w:hideMark/>
          </w:tcPr>
          <w:p w:rsidR="001470BA" w:rsidRPr="00570AAE" w:rsidRDefault="002570BB" w:rsidP="000A5591">
            <w:pPr>
              <w:jc w:val="center"/>
              <w:rPr>
                <w:rFonts w:ascii="Arial" w:hAnsi="Arial" w:cs="Arial"/>
                <w:color w:val="000000"/>
                <w:sz w:val="16"/>
                <w:szCs w:val="16"/>
              </w:rPr>
            </w:pPr>
            <w:r w:rsidRPr="00570AAE">
              <w:rPr>
                <w:rFonts w:ascii="Arial" w:hAnsi="Arial" w:cs="Arial"/>
                <w:color w:val="000000"/>
                <w:sz w:val="16"/>
                <w:szCs w:val="16"/>
              </w:rPr>
              <w:t>86.</w:t>
            </w:r>
            <w:r w:rsidR="002D74A6">
              <w:rPr>
                <w:rFonts w:ascii="Arial" w:hAnsi="Arial" w:cs="Arial"/>
                <w:color w:val="000000"/>
                <w:sz w:val="16"/>
                <w:szCs w:val="16"/>
              </w:rPr>
              <w:t>27</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0A5591">
        <w:trPr>
          <w:trHeight w:val="20"/>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 de atención a mujeres apoyadas con el programa de Capacitación para Productores e Intermediarios Financieros Rurales</w:t>
            </w:r>
          </w:p>
        </w:tc>
        <w:tc>
          <w:tcPr>
            <w:tcW w:w="152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el resultado de atención a la equidad de género</w:t>
            </w:r>
          </w:p>
        </w:tc>
        <w:tc>
          <w:tcPr>
            <w:tcW w:w="2299"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mujeres apoyadas del programa de Capacitación para Productores e Intermediarios Financieros Rurales /  Total de beneficiarios personas físicas del programa de Capacitación para Productores e Intermediarios Financieros Rurales)*100</w:t>
            </w:r>
          </w:p>
        </w:tc>
        <w:tc>
          <w:tcPr>
            <w:tcW w:w="115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35%</w:t>
            </w:r>
          </w:p>
        </w:tc>
        <w:tc>
          <w:tcPr>
            <w:tcW w:w="757" w:type="dxa"/>
            <w:tcBorders>
              <w:top w:val="nil"/>
              <w:left w:val="nil"/>
              <w:bottom w:val="nil"/>
              <w:right w:val="nil"/>
            </w:tcBorders>
            <w:shd w:val="clear" w:color="000000" w:fill="F2F2F2"/>
            <w:noWrap/>
            <w:vAlign w:val="center"/>
            <w:hideMark/>
          </w:tcPr>
          <w:p w:rsidR="001470BA" w:rsidRPr="00570AAE" w:rsidRDefault="002D74A6" w:rsidP="000A5591">
            <w:pPr>
              <w:jc w:val="center"/>
              <w:rPr>
                <w:rFonts w:ascii="Arial" w:hAnsi="Arial" w:cs="Arial"/>
                <w:color w:val="000000"/>
                <w:sz w:val="16"/>
                <w:szCs w:val="16"/>
              </w:rPr>
            </w:pPr>
            <w:r>
              <w:rPr>
                <w:rFonts w:ascii="Arial" w:hAnsi="Arial" w:cs="Arial"/>
                <w:color w:val="000000"/>
                <w:sz w:val="16"/>
                <w:szCs w:val="16"/>
              </w:rPr>
              <w:t>29.91</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0A5591">
        <w:trPr>
          <w:trHeight w:val="20"/>
          <w:jc w:val="center"/>
        </w:trPr>
        <w:tc>
          <w:tcPr>
            <w:tcW w:w="244" w:type="dxa"/>
            <w:tcBorders>
              <w:top w:val="nil"/>
              <w:left w:val="nil"/>
              <w:bottom w:val="single" w:sz="8" w:space="0" w:color="808080"/>
              <w:right w:val="nil"/>
            </w:tcBorders>
            <w:shd w:val="clear" w:color="000000" w:fill="F2F2F2"/>
            <w:noWrap/>
            <w:vAlign w:val="center"/>
            <w:hideMark/>
          </w:tcPr>
          <w:p w:rsidR="001470BA" w:rsidRPr="00570AAE" w:rsidRDefault="001470BA">
            <w:pPr>
              <w:rPr>
                <w:rFonts w:ascii="Arial" w:hAnsi="Arial" w:cs="Arial"/>
                <w:color w:val="000000"/>
                <w:sz w:val="8"/>
                <w:szCs w:val="8"/>
              </w:rPr>
            </w:pPr>
            <w:r w:rsidRPr="00570AAE">
              <w:rPr>
                <w:rFonts w:ascii="Arial" w:hAnsi="Arial" w:cs="Arial"/>
                <w:color w:val="000000"/>
                <w:sz w:val="8"/>
                <w:szCs w:val="8"/>
              </w:rPr>
              <w:t> </w:t>
            </w:r>
          </w:p>
        </w:tc>
        <w:tc>
          <w:tcPr>
            <w:tcW w:w="1598"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1529"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2299"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1158"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928"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694" w:type="dxa"/>
            <w:tcBorders>
              <w:top w:val="nil"/>
              <w:left w:val="nil"/>
              <w:bottom w:val="single" w:sz="8" w:space="0" w:color="808080"/>
              <w:right w:val="nil"/>
            </w:tcBorders>
            <w:shd w:val="clear" w:color="000000" w:fill="F2F2F2"/>
            <w:vAlign w:val="center"/>
            <w:hideMark/>
          </w:tcPr>
          <w:p w:rsidR="001470BA" w:rsidRPr="00570AAE" w:rsidRDefault="001470BA">
            <w:pPr>
              <w:rPr>
                <w:rFonts w:ascii="Arial" w:hAnsi="Arial" w:cs="Arial"/>
                <w:color w:val="000000"/>
                <w:sz w:val="8"/>
                <w:szCs w:val="8"/>
              </w:rPr>
            </w:pPr>
            <w:r w:rsidRPr="00570AAE">
              <w:rPr>
                <w:rFonts w:ascii="Arial" w:hAnsi="Arial" w:cs="Arial"/>
                <w:color w:val="000000"/>
                <w:sz w:val="8"/>
                <w:szCs w:val="8"/>
              </w:rPr>
              <w:t> </w:t>
            </w:r>
          </w:p>
        </w:tc>
        <w:tc>
          <w:tcPr>
            <w:tcW w:w="757" w:type="dxa"/>
            <w:tcBorders>
              <w:top w:val="nil"/>
              <w:left w:val="nil"/>
              <w:bottom w:val="single" w:sz="8" w:space="0" w:color="808080"/>
              <w:right w:val="nil"/>
            </w:tcBorders>
            <w:shd w:val="clear" w:color="000000" w:fill="F2F2F2"/>
            <w:vAlign w:val="center"/>
            <w:hideMark/>
          </w:tcPr>
          <w:p w:rsidR="001470BA" w:rsidRPr="00570AAE" w:rsidRDefault="001470BA">
            <w:pPr>
              <w:rPr>
                <w:rFonts w:ascii="Arial" w:hAnsi="Arial" w:cs="Arial"/>
                <w:color w:val="000000"/>
                <w:sz w:val="8"/>
                <w:szCs w:val="8"/>
              </w:rPr>
            </w:pPr>
            <w:r w:rsidRPr="00570AAE">
              <w:rPr>
                <w:rFonts w:ascii="Arial" w:hAnsi="Arial" w:cs="Arial"/>
                <w:color w:val="000000"/>
                <w:sz w:val="8"/>
                <w:szCs w:val="8"/>
              </w:rPr>
              <w:t> </w:t>
            </w:r>
          </w:p>
        </w:tc>
        <w:tc>
          <w:tcPr>
            <w:tcW w:w="199" w:type="dxa"/>
            <w:tcBorders>
              <w:top w:val="nil"/>
              <w:left w:val="nil"/>
              <w:bottom w:val="single" w:sz="8" w:space="0" w:color="808080"/>
              <w:right w:val="nil"/>
            </w:tcBorders>
            <w:shd w:val="clear" w:color="000000" w:fill="F2F2F2"/>
            <w:noWrap/>
            <w:vAlign w:val="center"/>
            <w:hideMark/>
          </w:tcPr>
          <w:p w:rsidR="001470BA" w:rsidRPr="00570AAE" w:rsidRDefault="001470BA">
            <w:pPr>
              <w:rPr>
                <w:rFonts w:ascii="Arial" w:hAnsi="Arial" w:cs="Arial"/>
                <w:color w:val="000000"/>
                <w:sz w:val="8"/>
                <w:szCs w:val="8"/>
              </w:rPr>
            </w:pPr>
            <w:r w:rsidRPr="00570AAE">
              <w:rPr>
                <w:rFonts w:ascii="Arial" w:hAnsi="Arial" w:cs="Arial"/>
                <w:color w:val="000000"/>
                <w:sz w:val="8"/>
                <w:szCs w:val="8"/>
              </w:rPr>
              <w:t> </w:t>
            </w:r>
          </w:p>
        </w:tc>
      </w:tr>
    </w:tbl>
    <w:p w:rsidR="00961EF3" w:rsidRDefault="00961EF3" w:rsidP="00F50495">
      <w:pPr>
        <w:spacing w:after="60"/>
        <w:ind w:left="539" w:right="-79"/>
        <w:rPr>
          <w:rFonts w:ascii="Arial" w:hAnsi="Arial" w:cs="Arial"/>
          <w:sz w:val="16"/>
          <w:szCs w:val="20"/>
        </w:rPr>
      </w:pPr>
    </w:p>
    <w:p w:rsidR="002D74A6" w:rsidRPr="002D74A6" w:rsidRDefault="002D74A6" w:rsidP="00F50495">
      <w:pPr>
        <w:spacing w:after="60"/>
        <w:ind w:left="539" w:right="-79"/>
        <w:rPr>
          <w:rFonts w:ascii="Arial" w:hAnsi="Arial" w:cs="Arial"/>
          <w:sz w:val="22"/>
          <w:szCs w:val="20"/>
        </w:rPr>
      </w:pPr>
    </w:p>
    <w:tbl>
      <w:tblPr>
        <w:tblW w:w="5000" w:type="pct"/>
        <w:tblCellMar>
          <w:left w:w="70" w:type="dxa"/>
          <w:right w:w="70" w:type="dxa"/>
        </w:tblCellMar>
        <w:tblLook w:val="04A0" w:firstRow="1" w:lastRow="0" w:firstColumn="1" w:lastColumn="0" w:noHBand="0" w:noVBand="1"/>
      </w:tblPr>
      <w:tblGrid>
        <w:gridCol w:w="200"/>
        <w:gridCol w:w="7128"/>
        <w:gridCol w:w="959"/>
        <w:gridCol w:w="920"/>
        <w:gridCol w:w="199"/>
      </w:tblGrid>
      <w:tr w:rsidR="00144F1D" w:rsidRPr="00933274" w:rsidTr="00144F1D">
        <w:trPr>
          <w:trHeight w:val="20"/>
        </w:trPr>
        <w:tc>
          <w:tcPr>
            <w:tcW w:w="5000" w:type="pct"/>
            <w:gridSpan w:val="5"/>
            <w:tcBorders>
              <w:top w:val="nil"/>
              <w:left w:val="nil"/>
              <w:bottom w:val="single" w:sz="8" w:space="0" w:color="808080"/>
              <w:right w:val="nil"/>
            </w:tcBorders>
            <w:shd w:val="clear" w:color="auto" w:fill="auto"/>
            <w:noWrap/>
            <w:vAlign w:val="center"/>
            <w:hideMark/>
          </w:tcPr>
          <w:p w:rsidR="00144F1D" w:rsidRPr="00933274" w:rsidRDefault="00144F1D" w:rsidP="00144F1D">
            <w:pPr>
              <w:jc w:val="center"/>
              <w:rPr>
                <w:rFonts w:ascii="Arial" w:hAnsi="Arial" w:cs="Arial"/>
                <w:color w:val="000000"/>
                <w:sz w:val="22"/>
                <w:szCs w:val="22"/>
              </w:rPr>
            </w:pPr>
            <w:r w:rsidRPr="00933274">
              <w:rPr>
                <w:rFonts w:ascii="Arial" w:hAnsi="Arial" w:cs="Arial"/>
                <w:color w:val="000000"/>
                <w:sz w:val="22"/>
                <w:szCs w:val="22"/>
              </w:rPr>
              <w:t>Indicadores de Evaluación contenidos en el Anexo 7 de las Reglas de Operación</w:t>
            </w:r>
            <w:r w:rsidRPr="00933274">
              <w:rPr>
                <w:rFonts w:ascii="Arial" w:hAnsi="Arial" w:cs="Arial"/>
                <w:color w:val="000000"/>
              </w:rPr>
              <w:t> </w:t>
            </w:r>
          </w:p>
        </w:tc>
      </w:tr>
      <w:tr w:rsidR="00144F1D" w:rsidRPr="00933274" w:rsidTr="00144F1D">
        <w:trPr>
          <w:trHeight w:val="120"/>
        </w:trPr>
        <w:tc>
          <w:tcPr>
            <w:tcW w:w="106"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color w:val="000000"/>
                <w:sz w:val="8"/>
                <w:szCs w:val="8"/>
              </w:rPr>
            </w:pPr>
            <w:r w:rsidRPr="00933274">
              <w:rPr>
                <w:rFonts w:ascii="Arial" w:hAnsi="Arial" w:cs="Arial"/>
                <w:color w:val="000000"/>
                <w:sz w:val="8"/>
                <w:szCs w:val="8"/>
              </w:rPr>
              <w:t> </w:t>
            </w:r>
          </w:p>
        </w:tc>
        <w:tc>
          <w:tcPr>
            <w:tcW w:w="3789"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color w:val="000000"/>
                <w:sz w:val="8"/>
                <w:szCs w:val="8"/>
              </w:rPr>
            </w:pPr>
          </w:p>
        </w:tc>
        <w:tc>
          <w:tcPr>
            <w:tcW w:w="510"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sz w:val="8"/>
                <w:szCs w:val="8"/>
              </w:rPr>
            </w:pPr>
          </w:p>
        </w:tc>
        <w:tc>
          <w:tcPr>
            <w:tcW w:w="489"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sz w:val="8"/>
                <w:szCs w:val="8"/>
              </w:rPr>
            </w:pPr>
          </w:p>
        </w:tc>
        <w:tc>
          <w:tcPr>
            <w:tcW w:w="106"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sz w:val="8"/>
                <w:szCs w:val="8"/>
              </w:rPr>
            </w:pPr>
          </w:p>
        </w:tc>
      </w:tr>
      <w:tr w:rsidR="00144F1D" w:rsidRPr="006C554F" w:rsidTr="00144F1D">
        <w:trPr>
          <w:trHeight w:val="207"/>
        </w:trPr>
        <w:tc>
          <w:tcPr>
            <w:tcW w:w="106" w:type="pct"/>
            <w:vMerge w:val="restart"/>
            <w:tcBorders>
              <w:top w:val="nil"/>
              <w:left w:val="nil"/>
              <w:bottom w:val="nil"/>
              <w:right w:val="nil"/>
            </w:tcBorders>
            <w:shd w:val="clear" w:color="000000" w:fill="D4C19C"/>
            <w:noWrap/>
            <w:vAlign w:val="center"/>
            <w:hideMark/>
          </w:tcPr>
          <w:p w:rsidR="00144F1D" w:rsidRPr="006C554F" w:rsidRDefault="00144F1D">
            <w:pPr>
              <w:jc w:val="center"/>
              <w:rPr>
                <w:rFonts w:ascii="Arial" w:hAnsi="Arial" w:cs="Arial"/>
                <w:color w:val="FFFFFF"/>
                <w:sz w:val="16"/>
                <w:szCs w:val="16"/>
              </w:rPr>
            </w:pPr>
            <w:r w:rsidRPr="006C554F">
              <w:rPr>
                <w:rFonts w:ascii="Arial" w:hAnsi="Arial" w:cs="Arial"/>
                <w:color w:val="FFFFFF"/>
                <w:sz w:val="16"/>
                <w:szCs w:val="16"/>
              </w:rPr>
              <w:t> </w:t>
            </w:r>
          </w:p>
        </w:tc>
        <w:tc>
          <w:tcPr>
            <w:tcW w:w="3789" w:type="pct"/>
            <w:vMerge w:val="restart"/>
            <w:tcBorders>
              <w:top w:val="nil"/>
              <w:left w:val="nil"/>
              <w:bottom w:val="nil"/>
              <w:right w:val="nil"/>
            </w:tcBorders>
            <w:shd w:val="clear" w:color="000000" w:fill="D4C19C"/>
            <w:noWrap/>
            <w:vAlign w:val="center"/>
            <w:hideMark/>
          </w:tcPr>
          <w:p w:rsidR="00144F1D" w:rsidRPr="006C554F" w:rsidRDefault="00144F1D">
            <w:pPr>
              <w:jc w:val="center"/>
              <w:rPr>
                <w:rFonts w:ascii="Arial" w:hAnsi="Arial" w:cs="Arial"/>
                <w:color w:val="FFFFFF"/>
                <w:sz w:val="16"/>
                <w:szCs w:val="16"/>
              </w:rPr>
            </w:pPr>
            <w:r w:rsidRPr="006C554F">
              <w:rPr>
                <w:rFonts w:ascii="Arial" w:hAnsi="Arial" w:cs="Arial"/>
                <w:color w:val="FFFFFF"/>
                <w:sz w:val="16"/>
                <w:szCs w:val="16"/>
              </w:rPr>
              <w:t>Indicador</w:t>
            </w:r>
          </w:p>
        </w:tc>
        <w:tc>
          <w:tcPr>
            <w:tcW w:w="510" w:type="pct"/>
            <w:vMerge w:val="restart"/>
            <w:tcBorders>
              <w:top w:val="nil"/>
              <w:left w:val="nil"/>
              <w:bottom w:val="nil"/>
              <w:right w:val="nil"/>
            </w:tcBorders>
            <w:shd w:val="clear" w:color="000000" w:fill="D4C19C"/>
            <w:vAlign w:val="center"/>
            <w:hideMark/>
          </w:tcPr>
          <w:p w:rsidR="00144F1D" w:rsidRPr="006C554F" w:rsidRDefault="00144F1D" w:rsidP="002570BB">
            <w:pPr>
              <w:jc w:val="center"/>
              <w:rPr>
                <w:rFonts w:ascii="Arial" w:hAnsi="Arial" w:cs="Arial"/>
                <w:color w:val="FFFFFF"/>
                <w:sz w:val="16"/>
                <w:szCs w:val="16"/>
              </w:rPr>
            </w:pPr>
            <w:r w:rsidRPr="006C554F">
              <w:rPr>
                <w:rFonts w:ascii="Arial" w:hAnsi="Arial" w:cs="Arial"/>
                <w:color w:val="FFFFFF"/>
                <w:sz w:val="16"/>
                <w:szCs w:val="16"/>
              </w:rPr>
              <w:t>Meta 201</w:t>
            </w:r>
            <w:r w:rsidR="002570BB" w:rsidRPr="006C554F">
              <w:rPr>
                <w:rFonts w:ascii="Arial" w:hAnsi="Arial" w:cs="Arial"/>
                <w:color w:val="FFFFFF"/>
                <w:sz w:val="16"/>
                <w:szCs w:val="16"/>
              </w:rPr>
              <w:t>9</w:t>
            </w:r>
          </w:p>
        </w:tc>
        <w:tc>
          <w:tcPr>
            <w:tcW w:w="489" w:type="pct"/>
            <w:vMerge w:val="restart"/>
            <w:tcBorders>
              <w:top w:val="nil"/>
              <w:left w:val="nil"/>
              <w:bottom w:val="nil"/>
              <w:right w:val="nil"/>
            </w:tcBorders>
            <w:shd w:val="clear" w:color="000000" w:fill="D4C19C"/>
            <w:vAlign w:val="center"/>
            <w:hideMark/>
          </w:tcPr>
          <w:p w:rsidR="00144F1D" w:rsidRPr="006C554F" w:rsidRDefault="00144F1D">
            <w:pPr>
              <w:jc w:val="center"/>
              <w:rPr>
                <w:rFonts w:ascii="Arial" w:hAnsi="Arial" w:cs="Arial"/>
                <w:color w:val="FFFFFF"/>
                <w:sz w:val="16"/>
                <w:szCs w:val="16"/>
              </w:rPr>
            </w:pPr>
            <w:r w:rsidRPr="006C554F">
              <w:rPr>
                <w:rFonts w:ascii="Arial" w:hAnsi="Arial" w:cs="Arial"/>
                <w:color w:val="FFFFFF"/>
                <w:sz w:val="16"/>
                <w:szCs w:val="16"/>
              </w:rPr>
              <w:t>Avance</w:t>
            </w:r>
          </w:p>
        </w:tc>
        <w:tc>
          <w:tcPr>
            <w:tcW w:w="106" w:type="pct"/>
            <w:vMerge w:val="restart"/>
            <w:tcBorders>
              <w:top w:val="nil"/>
              <w:left w:val="nil"/>
              <w:bottom w:val="nil"/>
              <w:right w:val="nil"/>
            </w:tcBorders>
            <w:shd w:val="clear" w:color="000000" w:fill="D4C19C"/>
            <w:noWrap/>
            <w:vAlign w:val="center"/>
            <w:hideMark/>
          </w:tcPr>
          <w:p w:rsidR="00144F1D" w:rsidRPr="006C554F" w:rsidRDefault="00144F1D">
            <w:pPr>
              <w:jc w:val="center"/>
              <w:rPr>
                <w:rFonts w:ascii="Arial" w:hAnsi="Arial" w:cs="Arial"/>
                <w:color w:val="FFFFFF"/>
                <w:sz w:val="16"/>
                <w:szCs w:val="16"/>
              </w:rPr>
            </w:pPr>
            <w:r w:rsidRPr="006C554F">
              <w:rPr>
                <w:rFonts w:ascii="Arial" w:hAnsi="Arial" w:cs="Arial"/>
                <w:color w:val="FFFFFF"/>
                <w:sz w:val="16"/>
                <w:szCs w:val="16"/>
              </w:rPr>
              <w:t> </w:t>
            </w:r>
          </w:p>
        </w:tc>
      </w:tr>
      <w:tr w:rsidR="00144F1D" w:rsidRPr="006C554F" w:rsidTr="00144F1D">
        <w:trPr>
          <w:trHeight w:val="300"/>
        </w:trPr>
        <w:tc>
          <w:tcPr>
            <w:tcW w:w="106"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c>
          <w:tcPr>
            <w:tcW w:w="3789"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c>
          <w:tcPr>
            <w:tcW w:w="510"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c>
          <w:tcPr>
            <w:tcW w:w="489"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c>
          <w:tcPr>
            <w:tcW w:w="106"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r>
      <w:tr w:rsidR="00144F1D" w:rsidRPr="006C554F" w:rsidTr="00144F1D">
        <w:trPr>
          <w:trHeight w:val="75"/>
        </w:trPr>
        <w:tc>
          <w:tcPr>
            <w:tcW w:w="106" w:type="pct"/>
            <w:tcBorders>
              <w:top w:val="nil"/>
              <w:left w:val="nil"/>
              <w:bottom w:val="single" w:sz="8" w:space="0" w:color="808080"/>
              <w:right w:val="nil"/>
            </w:tcBorders>
            <w:shd w:val="clear" w:color="auto" w:fill="auto"/>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3789" w:type="pct"/>
            <w:tcBorders>
              <w:top w:val="nil"/>
              <w:left w:val="nil"/>
              <w:bottom w:val="single" w:sz="8" w:space="0" w:color="808080"/>
              <w:right w:val="nil"/>
            </w:tcBorders>
            <w:shd w:val="clear" w:color="auto" w:fill="auto"/>
            <w:noWrap/>
            <w:vAlign w:val="center"/>
            <w:hideMark/>
          </w:tcPr>
          <w:p w:rsidR="00144F1D" w:rsidRPr="006C554F" w:rsidRDefault="00144F1D">
            <w:pPr>
              <w:jc w:val="center"/>
              <w:rPr>
                <w:rFonts w:ascii="Arial" w:hAnsi="Arial" w:cs="Arial"/>
                <w:b/>
                <w:bCs/>
                <w:color w:val="000000"/>
                <w:sz w:val="6"/>
                <w:szCs w:val="6"/>
              </w:rPr>
            </w:pPr>
            <w:r w:rsidRPr="006C554F">
              <w:rPr>
                <w:rFonts w:ascii="Arial" w:hAnsi="Arial" w:cs="Arial"/>
                <w:b/>
                <w:bCs/>
                <w:color w:val="000000"/>
                <w:sz w:val="6"/>
                <w:szCs w:val="6"/>
              </w:rPr>
              <w:t> </w:t>
            </w:r>
          </w:p>
        </w:tc>
        <w:tc>
          <w:tcPr>
            <w:tcW w:w="510" w:type="pct"/>
            <w:tcBorders>
              <w:top w:val="nil"/>
              <w:left w:val="nil"/>
              <w:bottom w:val="single" w:sz="8" w:space="0" w:color="808080"/>
              <w:right w:val="nil"/>
            </w:tcBorders>
            <w:shd w:val="clear" w:color="auto" w:fill="auto"/>
            <w:noWrap/>
            <w:vAlign w:val="center"/>
            <w:hideMark/>
          </w:tcPr>
          <w:p w:rsidR="00144F1D" w:rsidRPr="006C554F" w:rsidRDefault="00144F1D">
            <w:pPr>
              <w:jc w:val="center"/>
              <w:rPr>
                <w:rFonts w:ascii="Arial" w:hAnsi="Arial" w:cs="Arial"/>
                <w:b/>
                <w:bCs/>
                <w:color w:val="000000"/>
                <w:sz w:val="6"/>
                <w:szCs w:val="6"/>
              </w:rPr>
            </w:pPr>
            <w:r w:rsidRPr="006C554F">
              <w:rPr>
                <w:rFonts w:ascii="Arial" w:hAnsi="Arial" w:cs="Arial"/>
                <w:b/>
                <w:bCs/>
                <w:color w:val="000000"/>
                <w:sz w:val="6"/>
                <w:szCs w:val="6"/>
              </w:rPr>
              <w:t> </w:t>
            </w:r>
          </w:p>
        </w:tc>
        <w:tc>
          <w:tcPr>
            <w:tcW w:w="489" w:type="pct"/>
            <w:tcBorders>
              <w:top w:val="nil"/>
              <w:left w:val="nil"/>
              <w:bottom w:val="single" w:sz="8" w:space="0" w:color="808080"/>
              <w:right w:val="nil"/>
            </w:tcBorders>
            <w:shd w:val="clear" w:color="auto" w:fill="auto"/>
            <w:vAlign w:val="center"/>
            <w:hideMark/>
          </w:tcPr>
          <w:p w:rsidR="00144F1D" w:rsidRPr="006C554F" w:rsidRDefault="00144F1D">
            <w:pPr>
              <w:jc w:val="center"/>
              <w:rPr>
                <w:rFonts w:ascii="Arial" w:hAnsi="Arial" w:cs="Arial"/>
                <w:b/>
                <w:bCs/>
                <w:color w:val="000000"/>
                <w:sz w:val="6"/>
                <w:szCs w:val="6"/>
              </w:rPr>
            </w:pPr>
            <w:r w:rsidRPr="006C554F">
              <w:rPr>
                <w:rFonts w:ascii="Arial" w:hAnsi="Arial" w:cs="Arial"/>
                <w:b/>
                <w:bCs/>
                <w:color w:val="000000"/>
                <w:sz w:val="6"/>
                <w:szCs w:val="6"/>
              </w:rPr>
              <w:t> </w:t>
            </w:r>
          </w:p>
        </w:tc>
        <w:tc>
          <w:tcPr>
            <w:tcW w:w="106" w:type="pct"/>
            <w:tcBorders>
              <w:top w:val="nil"/>
              <w:left w:val="nil"/>
              <w:bottom w:val="single" w:sz="8" w:space="0" w:color="808080"/>
              <w:right w:val="nil"/>
            </w:tcBorders>
            <w:shd w:val="clear" w:color="auto" w:fill="auto"/>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r>
      <w:tr w:rsidR="00144F1D" w:rsidRPr="006C554F" w:rsidTr="00144F1D">
        <w:trPr>
          <w:trHeight w:val="75"/>
        </w:trPr>
        <w:tc>
          <w:tcPr>
            <w:tcW w:w="106" w:type="pct"/>
            <w:tcBorders>
              <w:top w:val="nil"/>
              <w:left w:val="nil"/>
              <w:bottom w:val="nil"/>
              <w:right w:val="nil"/>
            </w:tcBorders>
            <w:shd w:val="clear" w:color="auto" w:fill="auto"/>
            <w:noWrap/>
            <w:vAlign w:val="center"/>
            <w:hideMark/>
          </w:tcPr>
          <w:p w:rsidR="00144F1D" w:rsidRPr="006C554F" w:rsidRDefault="00144F1D">
            <w:pPr>
              <w:rPr>
                <w:rFonts w:ascii="Arial" w:hAnsi="Arial" w:cs="Arial"/>
                <w:color w:val="000000"/>
                <w:sz w:val="6"/>
                <w:szCs w:val="6"/>
              </w:rPr>
            </w:pPr>
          </w:p>
        </w:tc>
        <w:tc>
          <w:tcPr>
            <w:tcW w:w="3789" w:type="pct"/>
            <w:tcBorders>
              <w:top w:val="nil"/>
              <w:left w:val="nil"/>
              <w:bottom w:val="nil"/>
              <w:right w:val="nil"/>
            </w:tcBorders>
            <w:shd w:val="clear" w:color="auto" w:fill="auto"/>
            <w:noWrap/>
            <w:vAlign w:val="center"/>
            <w:hideMark/>
          </w:tcPr>
          <w:p w:rsidR="00144F1D" w:rsidRPr="006C554F" w:rsidRDefault="00144F1D">
            <w:pPr>
              <w:rPr>
                <w:rFonts w:ascii="Arial" w:hAnsi="Arial" w:cs="Arial"/>
                <w:sz w:val="6"/>
                <w:szCs w:val="6"/>
              </w:rPr>
            </w:pPr>
          </w:p>
        </w:tc>
        <w:tc>
          <w:tcPr>
            <w:tcW w:w="510" w:type="pct"/>
            <w:tcBorders>
              <w:top w:val="nil"/>
              <w:left w:val="nil"/>
              <w:bottom w:val="nil"/>
              <w:right w:val="nil"/>
            </w:tcBorders>
            <w:shd w:val="clear" w:color="auto" w:fill="auto"/>
            <w:noWrap/>
            <w:vAlign w:val="center"/>
            <w:hideMark/>
          </w:tcPr>
          <w:p w:rsidR="00144F1D" w:rsidRPr="006C554F" w:rsidRDefault="00144F1D">
            <w:pPr>
              <w:jc w:val="center"/>
              <w:rPr>
                <w:rFonts w:ascii="Arial" w:hAnsi="Arial" w:cs="Arial"/>
                <w:sz w:val="6"/>
                <w:szCs w:val="6"/>
              </w:rPr>
            </w:pPr>
          </w:p>
        </w:tc>
        <w:tc>
          <w:tcPr>
            <w:tcW w:w="489" w:type="pct"/>
            <w:tcBorders>
              <w:top w:val="nil"/>
              <w:left w:val="nil"/>
              <w:bottom w:val="nil"/>
              <w:right w:val="nil"/>
            </w:tcBorders>
            <w:shd w:val="clear" w:color="auto" w:fill="auto"/>
            <w:vAlign w:val="center"/>
            <w:hideMark/>
          </w:tcPr>
          <w:p w:rsidR="00144F1D" w:rsidRPr="006C554F" w:rsidRDefault="00144F1D">
            <w:pPr>
              <w:jc w:val="center"/>
              <w:rPr>
                <w:rFonts w:ascii="Arial" w:hAnsi="Arial" w:cs="Arial"/>
                <w:sz w:val="6"/>
                <w:szCs w:val="6"/>
              </w:rPr>
            </w:pPr>
          </w:p>
        </w:tc>
        <w:tc>
          <w:tcPr>
            <w:tcW w:w="106" w:type="pct"/>
            <w:tcBorders>
              <w:top w:val="nil"/>
              <w:left w:val="nil"/>
              <w:bottom w:val="single" w:sz="8" w:space="0" w:color="808080"/>
              <w:right w:val="nil"/>
            </w:tcBorders>
            <w:shd w:val="clear" w:color="auto" w:fill="auto"/>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r>
      <w:tr w:rsidR="00144F1D" w:rsidRPr="006C554F" w:rsidTr="00C34AA5">
        <w:trPr>
          <w:trHeight w:val="20"/>
        </w:trPr>
        <w:tc>
          <w:tcPr>
            <w:tcW w:w="106" w:type="pct"/>
            <w:tcBorders>
              <w:top w:val="single" w:sz="8" w:space="0" w:color="808080"/>
              <w:left w:val="nil"/>
              <w:bottom w:val="nil"/>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3789" w:type="pct"/>
            <w:tcBorders>
              <w:top w:val="single" w:sz="8" w:space="0" w:color="808080"/>
              <w:left w:val="nil"/>
              <w:bottom w:val="nil"/>
              <w:right w:val="nil"/>
            </w:tcBorders>
            <w:shd w:val="clear" w:color="000000" w:fill="F2F2F2"/>
            <w:noWrap/>
            <w:vAlign w:val="center"/>
            <w:hideMark/>
          </w:tcPr>
          <w:p w:rsidR="00144F1D" w:rsidRPr="006C554F" w:rsidRDefault="00144F1D">
            <w:pPr>
              <w:jc w:val="center"/>
              <w:rPr>
                <w:rFonts w:ascii="Arial" w:hAnsi="Arial" w:cs="Arial"/>
                <w:color w:val="000000"/>
                <w:sz w:val="6"/>
                <w:szCs w:val="6"/>
              </w:rPr>
            </w:pPr>
            <w:r w:rsidRPr="006C554F">
              <w:rPr>
                <w:rFonts w:ascii="Arial" w:hAnsi="Arial" w:cs="Arial"/>
                <w:color w:val="000000"/>
                <w:sz w:val="6"/>
                <w:szCs w:val="6"/>
              </w:rPr>
              <w:t> </w:t>
            </w:r>
          </w:p>
        </w:tc>
        <w:tc>
          <w:tcPr>
            <w:tcW w:w="510" w:type="pct"/>
            <w:tcBorders>
              <w:top w:val="single" w:sz="8" w:space="0" w:color="808080"/>
              <w:left w:val="nil"/>
              <w:bottom w:val="nil"/>
              <w:right w:val="nil"/>
            </w:tcBorders>
            <w:shd w:val="clear" w:color="000000" w:fill="F2F2F2"/>
            <w:noWrap/>
            <w:vAlign w:val="center"/>
            <w:hideMark/>
          </w:tcPr>
          <w:p w:rsidR="00144F1D" w:rsidRPr="006C554F" w:rsidRDefault="00144F1D">
            <w:pPr>
              <w:jc w:val="center"/>
              <w:rPr>
                <w:rFonts w:ascii="Arial" w:hAnsi="Arial" w:cs="Arial"/>
                <w:color w:val="000000"/>
                <w:sz w:val="6"/>
                <w:szCs w:val="6"/>
              </w:rPr>
            </w:pPr>
            <w:r w:rsidRPr="006C554F">
              <w:rPr>
                <w:rFonts w:ascii="Arial" w:hAnsi="Arial" w:cs="Arial"/>
                <w:color w:val="000000"/>
                <w:sz w:val="6"/>
                <w:szCs w:val="6"/>
              </w:rPr>
              <w:t> </w:t>
            </w:r>
          </w:p>
        </w:tc>
        <w:tc>
          <w:tcPr>
            <w:tcW w:w="489" w:type="pct"/>
            <w:tcBorders>
              <w:top w:val="single" w:sz="8" w:space="0" w:color="808080"/>
              <w:left w:val="nil"/>
              <w:bottom w:val="nil"/>
              <w:right w:val="nil"/>
            </w:tcBorders>
            <w:shd w:val="clear" w:color="000000" w:fill="F2F2F2"/>
            <w:vAlign w:val="center"/>
            <w:hideMark/>
          </w:tcPr>
          <w:p w:rsidR="00144F1D" w:rsidRPr="006C554F" w:rsidRDefault="00144F1D">
            <w:pPr>
              <w:jc w:val="center"/>
              <w:rPr>
                <w:rFonts w:ascii="Arial" w:hAnsi="Arial" w:cs="Arial"/>
                <w:color w:val="000000"/>
                <w:sz w:val="6"/>
                <w:szCs w:val="6"/>
              </w:rPr>
            </w:pPr>
            <w:r w:rsidRPr="006C554F">
              <w:rPr>
                <w:rFonts w:ascii="Arial" w:hAnsi="Arial" w:cs="Arial"/>
                <w:color w:val="000000"/>
                <w:sz w:val="6"/>
                <w:szCs w:val="6"/>
              </w:rPr>
              <w:t> </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r>
      <w:tr w:rsidR="00144F1D" w:rsidRPr="006C554F" w:rsidTr="00C34AA5">
        <w:trPr>
          <w:trHeight w:hRule="exact" w:val="284"/>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Porcentaje del crédito autorizado asociado a los Apoyos del programa</w:t>
            </w:r>
          </w:p>
        </w:tc>
        <w:tc>
          <w:tcPr>
            <w:tcW w:w="510" w:type="pct"/>
            <w:tcBorders>
              <w:top w:val="nil"/>
              <w:left w:val="nil"/>
              <w:bottom w:val="nil"/>
              <w:right w:val="nil"/>
            </w:tcBorders>
            <w:shd w:val="clear" w:color="000000" w:fill="F2F2F2"/>
            <w:noWrap/>
            <w:vAlign w:val="center"/>
            <w:hideMark/>
          </w:tcPr>
          <w:p w:rsidR="00144F1D" w:rsidRPr="006C554F" w:rsidRDefault="002570BB">
            <w:pPr>
              <w:jc w:val="center"/>
              <w:rPr>
                <w:rFonts w:ascii="Arial" w:hAnsi="Arial" w:cs="Arial"/>
                <w:color w:val="000000"/>
                <w:sz w:val="16"/>
                <w:szCs w:val="16"/>
              </w:rPr>
            </w:pPr>
            <w:r w:rsidRPr="006C554F">
              <w:rPr>
                <w:rFonts w:ascii="Arial" w:hAnsi="Arial" w:cs="Arial"/>
                <w:color w:val="000000"/>
                <w:sz w:val="16"/>
                <w:szCs w:val="16"/>
              </w:rPr>
              <w:t>4%</w:t>
            </w:r>
            <w:r w:rsidR="002D74A6" w:rsidRPr="006C554F">
              <w:rPr>
                <w:rFonts w:ascii="Arial" w:hAnsi="Arial" w:cs="Arial"/>
                <w:color w:val="000000"/>
                <w:sz w:val="16"/>
                <w:szCs w:val="16"/>
                <w:vertAlign w:val="superscript"/>
              </w:rPr>
              <w:t>/1</w:t>
            </w:r>
          </w:p>
        </w:tc>
        <w:tc>
          <w:tcPr>
            <w:tcW w:w="489" w:type="pct"/>
            <w:tcBorders>
              <w:top w:val="nil"/>
              <w:left w:val="nil"/>
              <w:bottom w:val="nil"/>
              <w:right w:val="nil"/>
            </w:tcBorders>
            <w:shd w:val="clear" w:color="000000" w:fill="F2F2F2"/>
            <w:noWrap/>
            <w:vAlign w:val="center"/>
            <w:hideMark/>
          </w:tcPr>
          <w:p w:rsidR="00144F1D" w:rsidRPr="006C554F" w:rsidRDefault="002D74A6" w:rsidP="002570BB">
            <w:pPr>
              <w:jc w:val="center"/>
              <w:rPr>
                <w:rFonts w:ascii="Arial" w:hAnsi="Arial" w:cs="Arial"/>
                <w:color w:val="000000"/>
                <w:sz w:val="16"/>
                <w:szCs w:val="16"/>
              </w:rPr>
            </w:pPr>
            <w:r w:rsidRPr="006C554F">
              <w:rPr>
                <w:rFonts w:ascii="Arial" w:hAnsi="Arial" w:cs="Arial"/>
                <w:color w:val="000000"/>
                <w:sz w:val="16"/>
                <w:szCs w:val="16"/>
              </w:rPr>
              <w:t>6.39</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C34AA5">
        <w:trPr>
          <w:trHeight w:hRule="exact" w:val="543"/>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Porcentaje de Empresas de Intermediación Financiera (EIF) Acreditadas y beneficiadas con el Programa</w:t>
            </w:r>
          </w:p>
        </w:tc>
        <w:tc>
          <w:tcPr>
            <w:tcW w:w="510" w:type="pct"/>
            <w:tcBorders>
              <w:top w:val="nil"/>
              <w:left w:val="nil"/>
              <w:bottom w:val="nil"/>
              <w:right w:val="nil"/>
            </w:tcBorders>
            <w:shd w:val="clear" w:color="000000" w:fill="F2F2F2"/>
            <w:noWrap/>
            <w:vAlign w:val="center"/>
            <w:hideMark/>
          </w:tcPr>
          <w:p w:rsidR="00144F1D" w:rsidRPr="006C554F" w:rsidRDefault="002D74A6">
            <w:pPr>
              <w:jc w:val="center"/>
              <w:rPr>
                <w:rFonts w:ascii="Arial" w:hAnsi="Arial" w:cs="Arial"/>
                <w:color w:val="000000"/>
                <w:sz w:val="16"/>
                <w:szCs w:val="16"/>
              </w:rPr>
            </w:pPr>
            <w:r w:rsidRPr="006C554F">
              <w:rPr>
                <w:rFonts w:ascii="Arial" w:hAnsi="Arial" w:cs="Arial"/>
                <w:color w:val="000000"/>
                <w:sz w:val="16"/>
                <w:szCs w:val="16"/>
              </w:rPr>
              <w:t>9.50</w:t>
            </w:r>
            <w:r w:rsidR="00144F1D" w:rsidRPr="006C554F">
              <w:rPr>
                <w:rFonts w:ascii="Arial" w:hAnsi="Arial" w:cs="Arial"/>
                <w:color w:val="000000"/>
                <w:sz w:val="16"/>
                <w:szCs w:val="16"/>
              </w:rPr>
              <w:t>%</w:t>
            </w:r>
            <w:r w:rsidRPr="006C554F">
              <w:rPr>
                <w:rFonts w:ascii="Arial" w:hAnsi="Arial" w:cs="Arial"/>
                <w:color w:val="000000"/>
                <w:sz w:val="16"/>
                <w:szCs w:val="16"/>
                <w:vertAlign w:val="superscript"/>
              </w:rPr>
              <w:t>/1</w:t>
            </w:r>
          </w:p>
        </w:tc>
        <w:tc>
          <w:tcPr>
            <w:tcW w:w="489" w:type="pct"/>
            <w:tcBorders>
              <w:top w:val="nil"/>
              <w:left w:val="nil"/>
              <w:bottom w:val="nil"/>
              <w:right w:val="nil"/>
            </w:tcBorders>
            <w:shd w:val="clear" w:color="000000" w:fill="F2F2F2"/>
            <w:noWrap/>
            <w:vAlign w:val="center"/>
            <w:hideMark/>
          </w:tcPr>
          <w:p w:rsidR="00144F1D" w:rsidRPr="006C554F" w:rsidRDefault="002D74A6" w:rsidP="00C34AA5">
            <w:pPr>
              <w:jc w:val="center"/>
              <w:rPr>
                <w:rFonts w:ascii="Arial" w:hAnsi="Arial" w:cs="Arial"/>
                <w:color w:val="000000"/>
                <w:sz w:val="16"/>
                <w:szCs w:val="16"/>
              </w:rPr>
            </w:pPr>
            <w:r w:rsidRPr="006C554F">
              <w:rPr>
                <w:rFonts w:ascii="Arial" w:hAnsi="Arial" w:cs="Arial"/>
                <w:color w:val="000000"/>
                <w:sz w:val="16"/>
                <w:szCs w:val="16"/>
              </w:rPr>
              <w:t>5.71</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C34AA5">
        <w:trPr>
          <w:trHeight w:hRule="exact" w:val="436"/>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Nivel de satisfacción de los productores e intermediarios financieros que reciben apoyos del Programa</w:t>
            </w:r>
          </w:p>
        </w:tc>
        <w:tc>
          <w:tcPr>
            <w:tcW w:w="510" w:type="pct"/>
            <w:tcBorders>
              <w:top w:val="nil"/>
              <w:left w:val="nil"/>
              <w:bottom w:val="nil"/>
              <w:right w:val="nil"/>
            </w:tcBorders>
            <w:shd w:val="clear" w:color="000000" w:fill="F2F2F2"/>
            <w:noWrap/>
            <w:vAlign w:val="center"/>
            <w:hideMark/>
          </w:tcPr>
          <w:p w:rsidR="00144F1D" w:rsidRPr="006C554F" w:rsidRDefault="002570BB">
            <w:pPr>
              <w:jc w:val="center"/>
              <w:rPr>
                <w:rFonts w:ascii="Arial" w:hAnsi="Arial" w:cs="Arial"/>
                <w:color w:val="000000"/>
                <w:sz w:val="16"/>
                <w:szCs w:val="16"/>
              </w:rPr>
            </w:pPr>
            <w:r w:rsidRPr="006C554F">
              <w:rPr>
                <w:rFonts w:ascii="Arial" w:hAnsi="Arial" w:cs="Arial"/>
                <w:color w:val="000000"/>
                <w:sz w:val="16"/>
                <w:szCs w:val="16"/>
              </w:rPr>
              <w:t>95</w:t>
            </w:r>
            <w:r w:rsidR="00144F1D" w:rsidRPr="006C554F">
              <w:rPr>
                <w:rFonts w:ascii="Arial" w:hAnsi="Arial" w:cs="Arial"/>
                <w:color w:val="000000"/>
                <w:sz w:val="16"/>
                <w:szCs w:val="16"/>
              </w:rPr>
              <w:t>%</w:t>
            </w:r>
          </w:p>
        </w:tc>
        <w:tc>
          <w:tcPr>
            <w:tcW w:w="489" w:type="pct"/>
            <w:tcBorders>
              <w:top w:val="nil"/>
              <w:left w:val="nil"/>
              <w:bottom w:val="nil"/>
              <w:right w:val="nil"/>
            </w:tcBorders>
            <w:shd w:val="clear" w:color="000000" w:fill="F2F2F2"/>
            <w:noWrap/>
            <w:vAlign w:val="center"/>
            <w:hideMark/>
          </w:tcPr>
          <w:p w:rsidR="00144F1D" w:rsidRPr="006C554F" w:rsidRDefault="002D74A6" w:rsidP="00C34AA5">
            <w:pPr>
              <w:jc w:val="center"/>
              <w:rPr>
                <w:rFonts w:ascii="Arial" w:hAnsi="Arial" w:cs="Arial"/>
                <w:color w:val="000000"/>
                <w:sz w:val="16"/>
                <w:szCs w:val="16"/>
              </w:rPr>
            </w:pPr>
            <w:r w:rsidRPr="006C554F">
              <w:rPr>
                <w:rFonts w:ascii="Arial" w:hAnsi="Arial" w:cs="Arial"/>
                <w:color w:val="000000"/>
                <w:sz w:val="16"/>
                <w:szCs w:val="16"/>
              </w:rPr>
              <w:t>92.31</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C34AA5">
        <w:trPr>
          <w:trHeight w:hRule="exact" w:val="284"/>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Porcentaje de atención a mujeres apoyadas con el Programa</w:t>
            </w:r>
          </w:p>
        </w:tc>
        <w:tc>
          <w:tcPr>
            <w:tcW w:w="510" w:type="pct"/>
            <w:tcBorders>
              <w:top w:val="nil"/>
              <w:left w:val="nil"/>
              <w:bottom w:val="nil"/>
              <w:right w:val="nil"/>
            </w:tcBorders>
            <w:shd w:val="clear" w:color="000000" w:fill="F2F2F2"/>
            <w:noWrap/>
            <w:vAlign w:val="center"/>
            <w:hideMark/>
          </w:tcPr>
          <w:p w:rsidR="00144F1D" w:rsidRPr="006C554F" w:rsidRDefault="00144F1D">
            <w:pPr>
              <w:jc w:val="center"/>
              <w:rPr>
                <w:rFonts w:ascii="Arial" w:hAnsi="Arial" w:cs="Arial"/>
                <w:color w:val="000000"/>
                <w:sz w:val="16"/>
                <w:szCs w:val="16"/>
              </w:rPr>
            </w:pPr>
            <w:r w:rsidRPr="006C554F">
              <w:rPr>
                <w:rFonts w:ascii="Arial" w:hAnsi="Arial" w:cs="Arial"/>
                <w:color w:val="000000"/>
                <w:sz w:val="16"/>
                <w:szCs w:val="16"/>
              </w:rPr>
              <w:t>35%</w:t>
            </w:r>
          </w:p>
        </w:tc>
        <w:tc>
          <w:tcPr>
            <w:tcW w:w="489" w:type="pct"/>
            <w:tcBorders>
              <w:top w:val="nil"/>
              <w:left w:val="nil"/>
              <w:bottom w:val="nil"/>
              <w:right w:val="nil"/>
            </w:tcBorders>
            <w:shd w:val="clear" w:color="000000" w:fill="F2F2F2"/>
            <w:noWrap/>
            <w:vAlign w:val="center"/>
            <w:hideMark/>
          </w:tcPr>
          <w:p w:rsidR="00144F1D" w:rsidRPr="006C554F" w:rsidRDefault="002D74A6">
            <w:pPr>
              <w:jc w:val="center"/>
              <w:rPr>
                <w:rFonts w:ascii="Arial" w:hAnsi="Arial" w:cs="Arial"/>
                <w:color w:val="000000"/>
                <w:sz w:val="16"/>
                <w:szCs w:val="16"/>
              </w:rPr>
            </w:pPr>
            <w:r w:rsidRPr="006C554F">
              <w:rPr>
                <w:rFonts w:ascii="Arial" w:hAnsi="Arial" w:cs="Arial"/>
                <w:color w:val="000000"/>
                <w:sz w:val="16"/>
                <w:szCs w:val="16"/>
              </w:rPr>
              <w:t>29.91</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C34AA5">
        <w:trPr>
          <w:trHeight w:hRule="exact" w:val="284"/>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Porcentaje de atención a municipios marginados</w:t>
            </w:r>
          </w:p>
        </w:tc>
        <w:tc>
          <w:tcPr>
            <w:tcW w:w="510" w:type="pct"/>
            <w:tcBorders>
              <w:top w:val="nil"/>
              <w:left w:val="nil"/>
              <w:bottom w:val="nil"/>
              <w:right w:val="nil"/>
            </w:tcBorders>
            <w:shd w:val="clear" w:color="000000" w:fill="F2F2F2"/>
            <w:noWrap/>
            <w:vAlign w:val="center"/>
            <w:hideMark/>
          </w:tcPr>
          <w:p w:rsidR="00144F1D" w:rsidRPr="006C554F" w:rsidRDefault="00144F1D">
            <w:pPr>
              <w:jc w:val="center"/>
              <w:rPr>
                <w:rFonts w:ascii="Arial" w:hAnsi="Arial" w:cs="Arial"/>
                <w:color w:val="000000"/>
                <w:sz w:val="16"/>
                <w:szCs w:val="16"/>
              </w:rPr>
            </w:pPr>
            <w:r w:rsidRPr="006C554F">
              <w:rPr>
                <w:rFonts w:ascii="Arial" w:hAnsi="Arial" w:cs="Arial"/>
                <w:color w:val="000000"/>
                <w:sz w:val="16"/>
                <w:szCs w:val="16"/>
              </w:rPr>
              <w:t>80%</w:t>
            </w:r>
          </w:p>
        </w:tc>
        <w:tc>
          <w:tcPr>
            <w:tcW w:w="489" w:type="pct"/>
            <w:tcBorders>
              <w:top w:val="nil"/>
              <w:left w:val="nil"/>
              <w:bottom w:val="nil"/>
              <w:right w:val="nil"/>
            </w:tcBorders>
            <w:shd w:val="clear" w:color="000000" w:fill="F2F2F2"/>
            <w:noWrap/>
            <w:vAlign w:val="center"/>
            <w:hideMark/>
          </w:tcPr>
          <w:p w:rsidR="00144F1D" w:rsidRPr="006C554F" w:rsidRDefault="002D74A6">
            <w:pPr>
              <w:jc w:val="center"/>
              <w:rPr>
                <w:rFonts w:ascii="Arial" w:hAnsi="Arial" w:cs="Arial"/>
                <w:color w:val="000000"/>
                <w:sz w:val="16"/>
                <w:szCs w:val="16"/>
              </w:rPr>
            </w:pPr>
            <w:r w:rsidRPr="006C554F">
              <w:rPr>
                <w:rFonts w:ascii="Arial" w:hAnsi="Arial" w:cs="Arial"/>
                <w:color w:val="000000"/>
                <w:sz w:val="16"/>
                <w:szCs w:val="16"/>
              </w:rPr>
              <w:t>86.27</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C34AA5">
        <w:trPr>
          <w:trHeight w:val="20"/>
        </w:trPr>
        <w:tc>
          <w:tcPr>
            <w:tcW w:w="106" w:type="pct"/>
            <w:tcBorders>
              <w:top w:val="nil"/>
              <w:left w:val="nil"/>
              <w:bottom w:val="single" w:sz="8" w:space="0" w:color="808080"/>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3789" w:type="pct"/>
            <w:tcBorders>
              <w:top w:val="nil"/>
              <w:left w:val="nil"/>
              <w:bottom w:val="single" w:sz="8" w:space="0" w:color="808080"/>
              <w:right w:val="nil"/>
            </w:tcBorders>
            <w:shd w:val="clear" w:color="000000" w:fill="F2F2F2"/>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510" w:type="pct"/>
            <w:tcBorders>
              <w:top w:val="nil"/>
              <w:left w:val="nil"/>
              <w:bottom w:val="single" w:sz="8" w:space="0" w:color="808080"/>
              <w:right w:val="nil"/>
            </w:tcBorders>
            <w:shd w:val="clear" w:color="000000" w:fill="F2F2F2"/>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489" w:type="pct"/>
            <w:tcBorders>
              <w:top w:val="nil"/>
              <w:left w:val="nil"/>
              <w:bottom w:val="single" w:sz="8" w:space="0" w:color="808080"/>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106" w:type="pct"/>
            <w:tcBorders>
              <w:top w:val="nil"/>
              <w:left w:val="nil"/>
              <w:bottom w:val="single" w:sz="8" w:space="0" w:color="808080"/>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r>
    </w:tbl>
    <w:p w:rsidR="002570BB" w:rsidRPr="00933274" w:rsidRDefault="002D74A6" w:rsidP="00AC6C6C">
      <w:pPr>
        <w:ind w:left="567" w:hanging="425"/>
        <w:rPr>
          <w:rFonts w:ascii="Arial" w:eastAsiaTheme="minorEastAsia" w:hAnsi="Arial" w:cs="Arial"/>
          <w:sz w:val="16"/>
          <w:szCs w:val="22"/>
          <w:lang w:eastAsia="es-ES"/>
        </w:rPr>
      </w:pPr>
      <w:r w:rsidRPr="002D74A6">
        <w:rPr>
          <w:rFonts w:ascii="Arial" w:eastAsiaTheme="minorEastAsia" w:hAnsi="Arial" w:cs="Arial"/>
          <w:sz w:val="16"/>
          <w:szCs w:val="22"/>
          <w:vertAlign w:val="superscript"/>
          <w:lang w:eastAsia="es-ES"/>
        </w:rPr>
        <w:t>/1</w:t>
      </w:r>
      <w:r w:rsidR="00835D76" w:rsidRPr="00933274">
        <w:rPr>
          <w:rFonts w:ascii="Arial" w:eastAsiaTheme="minorEastAsia" w:hAnsi="Arial" w:cs="Arial"/>
          <w:sz w:val="16"/>
          <w:szCs w:val="22"/>
          <w:lang w:eastAsia="es-ES"/>
        </w:rPr>
        <w:t xml:space="preserve">Meta </w:t>
      </w:r>
      <w:r w:rsidR="000A5591">
        <w:rPr>
          <w:rFonts w:ascii="Arial" w:eastAsiaTheme="minorEastAsia" w:hAnsi="Arial" w:cs="Arial"/>
          <w:sz w:val="16"/>
          <w:szCs w:val="22"/>
          <w:lang w:eastAsia="es-ES"/>
        </w:rPr>
        <w:t>sem</w:t>
      </w:r>
      <w:r w:rsidR="00835D76" w:rsidRPr="00933274">
        <w:rPr>
          <w:rFonts w:ascii="Arial" w:eastAsiaTheme="minorEastAsia" w:hAnsi="Arial" w:cs="Arial"/>
          <w:sz w:val="16"/>
          <w:szCs w:val="22"/>
          <w:lang w:eastAsia="es-ES"/>
        </w:rPr>
        <w:t>estral</w:t>
      </w:r>
    </w:p>
    <w:p w:rsidR="002570BB" w:rsidRDefault="002570BB"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Pr="00933274" w:rsidRDefault="000A5591" w:rsidP="00AC6C6C">
      <w:pPr>
        <w:ind w:left="567" w:hanging="425"/>
        <w:rPr>
          <w:rFonts w:ascii="Arial" w:eastAsiaTheme="minorEastAsia" w:hAnsi="Arial" w:cs="Arial"/>
          <w:sz w:val="22"/>
          <w:szCs w:val="22"/>
          <w:lang w:eastAsia="es-ES"/>
        </w:rPr>
      </w:pPr>
    </w:p>
    <w:p w:rsidR="002570BB" w:rsidRPr="00933274" w:rsidRDefault="002570BB" w:rsidP="00AC6C6C">
      <w:pPr>
        <w:ind w:left="567" w:hanging="425"/>
        <w:rPr>
          <w:rFonts w:ascii="Arial" w:eastAsiaTheme="minorEastAsia" w:hAnsi="Arial" w:cs="Arial"/>
          <w:sz w:val="22"/>
          <w:szCs w:val="22"/>
          <w:lang w:eastAsia="es-ES"/>
        </w:rPr>
      </w:pPr>
    </w:p>
    <w:p w:rsidR="002570BB" w:rsidRPr="00933274" w:rsidRDefault="002570BB" w:rsidP="00AC6C6C">
      <w:pPr>
        <w:ind w:left="567" w:hanging="425"/>
        <w:rPr>
          <w:rFonts w:ascii="Arial" w:eastAsiaTheme="minorEastAsia" w:hAnsi="Arial" w:cs="Arial"/>
          <w:sz w:val="22"/>
          <w:szCs w:val="22"/>
          <w:lang w:eastAsia="es-ES"/>
        </w:rPr>
      </w:pPr>
    </w:p>
    <w:p w:rsidR="002570BB" w:rsidRPr="00933274" w:rsidRDefault="002570BB" w:rsidP="00AC6C6C">
      <w:pPr>
        <w:ind w:left="567" w:hanging="425"/>
        <w:rPr>
          <w:rFonts w:ascii="Arial" w:eastAsiaTheme="minorEastAsia" w:hAnsi="Arial" w:cs="Arial"/>
          <w:sz w:val="22"/>
          <w:szCs w:val="22"/>
          <w:lang w:eastAsia="es-ES"/>
        </w:rPr>
      </w:pPr>
    </w:p>
    <w:p w:rsidR="002570BB" w:rsidRPr="00933274" w:rsidRDefault="002570BB" w:rsidP="00AC6C6C">
      <w:pPr>
        <w:ind w:left="567" w:hanging="425"/>
        <w:rPr>
          <w:rFonts w:ascii="Arial" w:eastAsiaTheme="minorEastAsia" w:hAnsi="Arial" w:cs="Arial"/>
          <w:sz w:val="22"/>
          <w:szCs w:val="22"/>
          <w:lang w:eastAsia="es-ES"/>
        </w:rPr>
      </w:pPr>
    </w:p>
    <w:p w:rsidR="004A40E1" w:rsidRPr="00933274" w:rsidRDefault="004A40E1" w:rsidP="00AC6C6C">
      <w:pPr>
        <w:ind w:left="567" w:hanging="425"/>
        <w:rPr>
          <w:rFonts w:ascii="Arial" w:hAnsi="Arial" w:cs="Arial"/>
          <w:b/>
          <w:sz w:val="22"/>
          <w:szCs w:val="22"/>
        </w:rPr>
      </w:pPr>
      <w:r w:rsidRPr="00933274">
        <w:rPr>
          <w:rFonts w:ascii="Arial" w:eastAsiaTheme="minorEastAsia" w:hAnsi="Arial" w:cs="Arial"/>
          <w:sz w:val="22"/>
          <w:szCs w:val="22"/>
          <w:lang w:eastAsia="es-ES"/>
        </w:rPr>
        <w:t>2.</w:t>
      </w:r>
      <w:r w:rsidRPr="00933274">
        <w:rPr>
          <w:rFonts w:ascii="Arial" w:eastAsiaTheme="minorEastAsia" w:hAnsi="Arial" w:cs="Arial"/>
          <w:sz w:val="22"/>
          <w:szCs w:val="22"/>
          <w:lang w:eastAsia="es-ES"/>
        </w:rPr>
        <w:tab/>
      </w:r>
      <w:r w:rsidRPr="00A01746">
        <w:rPr>
          <w:rFonts w:ascii="Arial" w:eastAsiaTheme="minorEastAsia" w:hAnsi="Arial" w:cs="Arial"/>
          <w:sz w:val="22"/>
          <w:szCs w:val="22"/>
          <w:lang w:eastAsia="es-ES"/>
        </w:rPr>
        <w:t xml:space="preserve">Programa </w:t>
      </w:r>
      <w:r w:rsidRPr="00933274">
        <w:rPr>
          <w:rFonts w:ascii="Arial" w:eastAsiaTheme="minorEastAsia" w:hAnsi="Arial" w:cs="Arial"/>
          <w:sz w:val="22"/>
          <w:szCs w:val="22"/>
          <w:lang w:eastAsia="es-ES"/>
        </w:rPr>
        <w:t>de Garantías Líquidas</w:t>
      </w:r>
    </w:p>
    <w:p w:rsidR="004A40E1" w:rsidRPr="00933274" w:rsidRDefault="004A40E1" w:rsidP="004A40E1">
      <w:pPr>
        <w:ind w:left="-180" w:right="-10"/>
        <w:jc w:val="both"/>
        <w:rPr>
          <w:rFonts w:ascii="Arial" w:hAnsi="Arial" w:cs="Arial"/>
          <w:sz w:val="18"/>
          <w:szCs w:val="18"/>
        </w:rPr>
      </w:pPr>
    </w:p>
    <w:p w:rsidR="004A40E1" w:rsidRPr="00933274" w:rsidRDefault="004A40E1" w:rsidP="004A40E1">
      <w:pPr>
        <w:ind w:left="180" w:right="-82"/>
        <w:jc w:val="both"/>
        <w:rPr>
          <w:rFonts w:ascii="Arial" w:eastAsiaTheme="minorEastAsia" w:hAnsi="Arial" w:cs="Arial"/>
          <w:sz w:val="22"/>
          <w:szCs w:val="22"/>
          <w:lang w:val="es-ES_tradnl" w:eastAsia="es-ES"/>
        </w:rPr>
      </w:pPr>
      <w:r w:rsidRPr="00933274">
        <w:rPr>
          <w:rFonts w:ascii="Arial" w:eastAsiaTheme="minorEastAsia" w:hAnsi="Arial" w:cs="Arial"/>
          <w:sz w:val="22"/>
          <w:szCs w:val="22"/>
          <w:lang w:val="es-ES_tradnl" w:eastAsia="es-ES"/>
        </w:rPr>
        <w:t xml:space="preserve">Durante el </w:t>
      </w:r>
      <w:r w:rsidR="003952F8">
        <w:rPr>
          <w:rFonts w:ascii="Arial" w:eastAsiaTheme="minorEastAsia" w:hAnsi="Arial" w:cs="Arial"/>
          <w:sz w:val="22"/>
          <w:szCs w:val="22"/>
          <w:lang w:val="es-ES_tradnl" w:eastAsia="es-ES"/>
        </w:rPr>
        <w:t>segundo</w:t>
      </w:r>
      <w:r w:rsidRPr="00933274">
        <w:rPr>
          <w:rFonts w:ascii="Arial" w:eastAsiaTheme="minorEastAsia" w:hAnsi="Arial" w:cs="Arial"/>
          <w:sz w:val="22"/>
          <w:szCs w:val="22"/>
          <w:lang w:val="es-ES_tradnl" w:eastAsia="es-ES"/>
        </w:rPr>
        <w:t xml:space="preserve"> trimestre se otorg</w:t>
      </w:r>
      <w:r w:rsidR="003952F8">
        <w:rPr>
          <w:rFonts w:ascii="Arial" w:eastAsiaTheme="minorEastAsia" w:hAnsi="Arial" w:cs="Arial"/>
          <w:sz w:val="22"/>
          <w:szCs w:val="22"/>
          <w:lang w:val="es-ES_tradnl" w:eastAsia="es-ES"/>
        </w:rPr>
        <w:t>ó</w:t>
      </w:r>
      <w:r w:rsidRPr="00933274">
        <w:rPr>
          <w:rFonts w:ascii="Arial" w:eastAsiaTheme="minorEastAsia" w:hAnsi="Arial" w:cs="Arial"/>
          <w:sz w:val="22"/>
          <w:szCs w:val="22"/>
          <w:lang w:val="es-ES_tradnl" w:eastAsia="es-ES"/>
        </w:rPr>
        <w:t xml:space="preserve"> </w:t>
      </w:r>
      <w:r w:rsidR="003952F8">
        <w:rPr>
          <w:rFonts w:ascii="Arial" w:eastAsiaTheme="minorEastAsia" w:hAnsi="Arial" w:cs="Arial"/>
          <w:sz w:val="22"/>
          <w:szCs w:val="22"/>
          <w:lang w:val="es-ES_tradnl" w:eastAsia="es-ES"/>
        </w:rPr>
        <w:t>1</w:t>
      </w:r>
      <w:r w:rsidR="00132A48" w:rsidRPr="00933274">
        <w:rPr>
          <w:rFonts w:ascii="Arial" w:eastAsiaTheme="minorEastAsia" w:hAnsi="Arial" w:cs="Arial"/>
          <w:sz w:val="22"/>
          <w:szCs w:val="22"/>
          <w:lang w:val="es-ES_tradnl" w:eastAsia="es-ES"/>
        </w:rPr>
        <w:t xml:space="preserve"> apoyo</w:t>
      </w:r>
      <w:r w:rsidR="00934CE5" w:rsidRPr="00933274">
        <w:rPr>
          <w:rFonts w:ascii="Arial" w:eastAsiaTheme="minorEastAsia" w:hAnsi="Arial" w:cs="Arial"/>
          <w:sz w:val="22"/>
          <w:szCs w:val="22"/>
          <w:lang w:val="es-ES_tradnl" w:eastAsia="es-ES"/>
        </w:rPr>
        <w:t xml:space="preserve"> que beneficia</w:t>
      </w:r>
      <w:r w:rsidR="00E91E2C">
        <w:rPr>
          <w:rFonts w:ascii="Arial" w:eastAsiaTheme="minorEastAsia" w:hAnsi="Arial" w:cs="Arial"/>
          <w:sz w:val="22"/>
          <w:szCs w:val="22"/>
          <w:lang w:val="es-ES_tradnl" w:eastAsia="es-ES"/>
        </w:rPr>
        <w:t xml:space="preserve"> </w:t>
      </w:r>
      <w:r w:rsidRPr="00933274">
        <w:rPr>
          <w:rFonts w:ascii="Arial" w:eastAsiaTheme="minorEastAsia" w:hAnsi="Arial" w:cs="Arial"/>
          <w:sz w:val="22"/>
          <w:szCs w:val="22"/>
          <w:lang w:val="es-ES_tradnl" w:eastAsia="es-ES"/>
        </w:rPr>
        <w:t xml:space="preserve">a </w:t>
      </w:r>
      <w:r w:rsidR="00E91E2C">
        <w:rPr>
          <w:rFonts w:ascii="Arial" w:eastAsiaTheme="minorEastAsia" w:hAnsi="Arial" w:cs="Arial"/>
          <w:sz w:val="22"/>
          <w:szCs w:val="22"/>
          <w:lang w:val="es-ES_tradnl" w:eastAsia="es-ES"/>
        </w:rPr>
        <w:t xml:space="preserve">118 </w:t>
      </w:r>
      <w:r w:rsidRPr="00933274">
        <w:rPr>
          <w:rFonts w:ascii="Arial" w:eastAsiaTheme="minorEastAsia" w:hAnsi="Arial" w:cs="Arial"/>
          <w:sz w:val="22"/>
          <w:szCs w:val="22"/>
          <w:lang w:val="es-ES_tradnl" w:eastAsia="es-ES"/>
        </w:rPr>
        <w:t xml:space="preserve">productores, ejerciendo </w:t>
      </w:r>
      <w:r w:rsidR="00934CE5" w:rsidRPr="00933274">
        <w:rPr>
          <w:rFonts w:ascii="Arial" w:eastAsiaTheme="minorEastAsia" w:hAnsi="Arial" w:cs="Arial"/>
          <w:sz w:val="22"/>
          <w:szCs w:val="22"/>
          <w:lang w:val="es-ES_tradnl" w:eastAsia="es-ES"/>
        </w:rPr>
        <w:t>0.</w:t>
      </w:r>
      <w:r w:rsidR="00E91E2C">
        <w:rPr>
          <w:rFonts w:ascii="Arial" w:eastAsiaTheme="minorEastAsia" w:hAnsi="Arial" w:cs="Arial"/>
          <w:sz w:val="22"/>
          <w:szCs w:val="22"/>
          <w:lang w:val="es-ES_tradnl" w:eastAsia="es-ES"/>
        </w:rPr>
        <w:t>8</w:t>
      </w:r>
      <w:r w:rsidRPr="00933274">
        <w:rPr>
          <w:rFonts w:ascii="Arial" w:eastAsiaTheme="minorEastAsia" w:hAnsi="Arial" w:cs="Arial"/>
          <w:sz w:val="22"/>
          <w:szCs w:val="22"/>
          <w:lang w:val="es-ES_tradnl" w:eastAsia="es-ES"/>
        </w:rPr>
        <w:t xml:space="preserve"> m</w:t>
      </w:r>
      <w:r w:rsidR="009541A7" w:rsidRPr="00933274">
        <w:rPr>
          <w:rFonts w:ascii="Arial" w:eastAsiaTheme="minorEastAsia" w:hAnsi="Arial" w:cs="Arial"/>
          <w:sz w:val="22"/>
          <w:szCs w:val="22"/>
          <w:lang w:val="es-ES_tradnl" w:eastAsia="es-ES"/>
        </w:rPr>
        <w:t>ill</w:t>
      </w:r>
      <w:r w:rsidR="00934CE5" w:rsidRPr="00933274">
        <w:rPr>
          <w:rFonts w:ascii="Arial" w:eastAsiaTheme="minorEastAsia" w:hAnsi="Arial" w:cs="Arial"/>
          <w:sz w:val="22"/>
          <w:szCs w:val="22"/>
          <w:lang w:val="es-ES_tradnl" w:eastAsia="es-ES"/>
        </w:rPr>
        <w:t>ones</w:t>
      </w:r>
      <w:r w:rsidR="009541A7" w:rsidRPr="00933274">
        <w:rPr>
          <w:rFonts w:ascii="Arial" w:eastAsiaTheme="minorEastAsia" w:hAnsi="Arial" w:cs="Arial"/>
          <w:sz w:val="22"/>
          <w:szCs w:val="22"/>
          <w:lang w:val="es-ES_tradnl" w:eastAsia="es-ES"/>
        </w:rPr>
        <w:t xml:space="preserve"> </w:t>
      </w:r>
      <w:r w:rsidRPr="00933274">
        <w:rPr>
          <w:rFonts w:ascii="Arial" w:eastAsiaTheme="minorEastAsia" w:hAnsi="Arial" w:cs="Arial"/>
          <w:sz w:val="22"/>
          <w:szCs w:val="22"/>
          <w:lang w:val="es-ES_tradnl" w:eastAsia="es-ES"/>
        </w:rPr>
        <w:t>d</w:t>
      </w:r>
      <w:r w:rsidR="009541A7" w:rsidRPr="00933274">
        <w:rPr>
          <w:rFonts w:ascii="Arial" w:eastAsiaTheme="minorEastAsia" w:hAnsi="Arial" w:cs="Arial"/>
          <w:sz w:val="22"/>
          <w:szCs w:val="22"/>
          <w:lang w:val="es-ES_tradnl" w:eastAsia="es-ES"/>
        </w:rPr>
        <w:t xml:space="preserve">e </w:t>
      </w:r>
      <w:r w:rsidRPr="00933274">
        <w:rPr>
          <w:rFonts w:ascii="Arial" w:eastAsiaTheme="minorEastAsia" w:hAnsi="Arial" w:cs="Arial"/>
          <w:sz w:val="22"/>
          <w:szCs w:val="22"/>
          <w:lang w:val="es-ES_tradnl" w:eastAsia="es-ES"/>
        </w:rPr>
        <w:t>p</w:t>
      </w:r>
      <w:r w:rsidR="009541A7" w:rsidRPr="00933274">
        <w:rPr>
          <w:rFonts w:ascii="Arial" w:eastAsiaTheme="minorEastAsia" w:hAnsi="Arial" w:cs="Arial"/>
          <w:sz w:val="22"/>
          <w:szCs w:val="22"/>
          <w:lang w:val="es-ES_tradnl" w:eastAsia="es-ES"/>
        </w:rPr>
        <w:t>esos</w:t>
      </w:r>
      <w:r w:rsidRPr="00933274">
        <w:rPr>
          <w:rFonts w:ascii="Arial" w:eastAsiaTheme="minorEastAsia" w:hAnsi="Arial" w:cs="Arial"/>
          <w:sz w:val="22"/>
          <w:szCs w:val="22"/>
          <w:lang w:val="es-ES_tradnl" w:eastAsia="es-ES"/>
        </w:rPr>
        <w:t xml:space="preserve">; asimismo, se destinaron </w:t>
      </w:r>
      <w:r w:rsidR="00E91E2C">
        <w:rPr>
          <w:rFonts w:ascii="Arial" w:eastAsiaTheme="minorEastAsia" w:hAnsi="Arial" w:cs="Arial"/>
          <w:sz w:val="22"/>
          <w:szCs w:val="22"/>
          <w:lang w:val="es-ES_tradnl" w:eastAsia="es-ES"/>
        </w:rPr>
        <w:t xml:space="preserve">84.5 </w:t>
      </w:r>
      <w:r w:rsidRPr="00933274">
        <w:rPr>
          <w:rFonts w:ascii="Arial" w:eastAsiaTheme="minorEastAsia" w:hAnsi="Arial" w:cs="Arial"/>
          <w:sz w:val="22"/>
          <w:szCs w:val="22"/>
          <w:lang w:val="es-ES_tradnl" w:eastAsia="es-ES"/>
        </w:rPr>
        <w:t>m</w:t>
      </w:r>
      <w:r w:rsidR="009541A7" w:rsidRPr="00933274">
        <w:rPr>
          <w:rFonts w:ascii="Arial" w:eastAsiaTheme="minorEastAsia" w:hAnsi="Arial" w:cs="Arial"/>
          <w:sz w:val="22"/>
          <w:szCs w:val="22"/>
          <w:lang w:val="es-ES_tradnl" w:eastAsia="es-ES"/>
        </w:rPr>
        <w:t xml:space="preserve">illones </w:t>
      </w:r>
      <w:r w:rsidRPr="00933274">
        <w:rPr>
          <w:rFonts w:ascii="Arial" w:eastAsiaTheme="minorEastAsia" w:hAnsi="Arial" w:cs="Arial"/>
          <w:sz w:val="22"/>
          <w:szCs w:val="22"/>
          <w:lang w:val="es-ES_tradnl" w:eastAsia="es-ES"/>
        </w:rPr>
        <w:t>d</w:t>
      </w:r>
      <w:r w:rsidR="009541A7" w:rsidRPr="00933274">
        <w:rPr>
          <w:rFonts w:ascii="Arial" w:eastAsiaTheme="minorEastAsia" w:hAnsi="Arial" w:cs="Arial"/>
          <w:sz w:val="22"/>
          <w:szCs w:val="22"/>
          <w:lang w:val="es-ES_tradnl" w:eastAsia="es-ES"/>
        </w:rPr>
        <w:t xml:space="preserve">e </w:t>
      </w:r>
      <w:r w:rsidRPr="00933274">
        <w:rPr>
          <w:rFonts w:ascii="Arial" w:eastAsiaTheme="minorEastAsia" w:hAnsi="Arial" w:cs="Arial"/>
          <w:sz w:val="22"/>
          <w:szCs w:val="22"/>
          <w:lang w:val="es-ES_tradnl" w:eastAsia="es-ES"/>
        </w:rPr>
        <w:t>p</w:t>
      </w:r>
      <w:r w:rsidR="009541A7" w:rsidRPr="00933274">
        <w:rPr>
          <w:rFonts w:ascii="Arial" w:eastAsiaTheme="minorEastAsia" w:hAnsi="Arial" w:cs="Arial"/>
          <w:sz w:val="22"/>
          <w:szCs w:val="22"/>
          <w:lang w:val="es-ES_tradnl" w:eastAsia="es-ES"/>
        </w:rPr>
        <w:t>esos</w:t>
      </w:r>
      <w:r w:rsidRPr="00933274">
        <w:rPr>
          <w:rFonts w:ascii="Arial" w:eastAsiaTheme="minorEastAsia" w:hAnsi="Arial" w:cs="Arial"/>
          <w:sz w:val="22"/>
          <w:szCs w:val="22"/>
          <w:lang w:val="es-ES_tradnl" w:eastAsia="es-ES"/>
        </w:rPr>
        <w:t xml:space="preserve"> para incrementar el Fondo Mutual de Garantías Líquidas</w:t>
      </w:r>
      <w:r w:rsidR="00D3324F" w:rsidRPr="00933274">
        <w:rPr>
          <w:rFonts w:ascii="Arial" w:eastAsiaTheme="minorEastAsia" w:hAnsi="Arial" w:cs="Arial"/>
          <w:sz w:val="22"/>
          <w:szCs w:val="22"/>
          <w:lang w:val="es-ES_tradnl" w:eastAsia="es-ES"/>
        </w:rPr>
        <w:t xml:space="preserve"> de la FND</w:t>
      </w:r>
      <w:r w:rsidRPr="00933274">
        <w:rPr>
          <w:rFonts w:ascii="Arial" w:eastAsiaTheme="minorEastAsia" w:hAnsi="Arial" w:cs="Arial"/>
          <w:sz w:val="22"/>
          <w:szCs w:val="22"/>
          <w:lang w:val="es-ES_tradnl" w:eastAsia="es-ES"/>
        </w:rPr>
        <w:t>.</w:t>
      </w:r>
    </w:p>
    <w:p w:rsidR="004A40E1" w:rsidRPr="00A01746" w:rsidRDefault="004A40E1" w:rsidP="004A40E1">
      <w:pPr>
        <w:ind w:left="180" w:right="-82"/>
        <w:jc w:val="both"/>
        <w:rPr>
          <w:rFonts w:ascii="Arial" w:hAnsi="Arial" w:cs="Arial"/>
          <w:sz w:val="22"/>
          <w:szCs w:val="22"/>
          <w:highlight w:val="cyan"/>
        </w:rPr>
      </w:pPr>
    </w:p>
    <w:tbl>
      <w:tblPr>
        <w:tblW w:w="5000" w:type="pct"/>
        <w:tblCellMar>
          <w:left w:w="70" w:type="dxa"/>
          <w:right w:w="70" w:type="dxa"/>
        </w:tblCellMar>
        <w:tblLook w:val="04A0" w:firstRow="1" w:lastRow="0" w:firstColumn="1" w:lastColumn="0" w:noHBand="0" w:noVBand="1"/>
      </w:tblPr>
      <w:tblGrid>
        <w:gridCol w:w="217"/>
        <w:gridCol w:w="6447"/>
        <w:gridCol w:w="2528"/>
        <w:gridCol w:w="214"/>
      </w:tblGrid>
      <w:tr w:rsidR="00C32310" w:rsidRPr="00A01746" w:rsidTr="002D74A6">
        <w:trPr>
          <w:trHeight w:val="20"/>
        </w:trPr>
        <w:tc>
          <w:tcPr>
            <w:tcW w:w="5000" w:type="pct"/>
            <w:gridSpan w:val="4"/>
            <w:tcBorders>
              <w:top w:val="nil"/>
              <w:left w:val="nil"/>
              <w:bottom w:val="single" w:sz="8" w:space="0" w:color="929296"/>
              <w:right w:val="nil"/>
            </w:tcBorders>
            <w:shd w:val="clear" w:color="auto" w:fill="auto"/>
            <w:noWrap/>
            <w:vAlign w:val="center"/>
            <w:hideMark/>
          </w:tcPr>
          <w:p w:rsidR="00C32310" w:rsidRPr="00A01746" w:rsidRDefault="00C32310">
            <w:pPr>
              <w:jc w:val="center"/>
              <w:rPr>
                <w:rFonts w:ascii="Arial" w:hAnsi="Arial" w:cs="Arial"/>
                <w:color w:val="000000"/>
                <w:sz w:val="20"/>
                <w:szCs w:val="20"/>
              </w:rPr>
            </w:pPr>
            <w:r w:rsidRPr="00A01746">
              <w:rPr>
                <w:rFonts w:ascii="Arial" w:hAnsi="Arial" w:cs="Arial"/>
                <w:color w:val="000000"/>
                <w:sz w:val="20"/>
                <w:szCs w:val="20"/>
              </w:rPr>
              <w:t>Avance en el ejercicio presupuestal</w:t>
            </w:r>
          </w:p>
        </w:tc>
      </w:tr>
      <w:tr w:rsidR="00C32310" w:rsidRPr="00247FE6" w:rsidTr="002D74A6">
        <w:trPr>
          <w:trHeight w:val="20"/>
        </w:trPr>
        <w:tc>
          <w:tcPr>
            <w:tcW w:w="115" w:type="pct"/>
            <w:tcBorders>
              <w:top w:val="nil"/>
              <w:left w:val="nil"/>
              <w:bottom w:val="nil"/>
              <w:right w:val="nil"/>
            </w:tcBorders>
            <w:shd w:val="clear" w:color="auto" w:fill="auto"/>
            <w:noWrap/>
            <w:vAlign w:val="center"/>
            <w:hideMark/>
          </w:tcPr>
          <w:p w:rsidR="00C32310" w:rsidRPr="00247FE6" w:rsidRDefault="00C32310">
            <w:pPr>
              <w:jc w:val="center"/>
              <w:rPr>
                <w:rFonts w:ascii="Arial" w:hAnsi="Arial" w:cs="Arial"/>
                <w:color w:val="000000"/>
                <w:sz w:val="6"/>
                <w:szCs w:val="6"/>
              </w:rPr>
            </w:pPr>
          </w:p>
        </w:tc>
        <w:tc>
          <w:tcPr>
            <w:tcW w:w="3427" w:type="pct"/>
            <w:tcBorders>
              <w:top w:val="nil"/>
              <w:left w:val="nil"/>
              <w:bottom w:val="nil"/>
              <w:right w:val="nil"/>
            </w:tcBorders>
            <w:shd w:val="clear" w:color="auto" w:fill="auto"/>
            <w:noWrap/>
            <w:vAlign w:val="center"/>
            <w:hideMark/>
          </w:tcPr>
          <w:p w:rsidR="00C32310" w:rsidRPr="00247FE6" w:rsidRDefault="00C32310">
            <w:pPr>
              <w:rPr>
                <w:rFonts w:ascii="Arial" w:hAnsi="Arial" w:cs="Arial"/>
                <w:sz w:val="6"/>
                <w:szCs w:val="6"/>
              </w:rPr>
            </w:pPr>
          </w:p>
        </w:tc>
        <w:tc>
          <w:tcPr>
            <w:tcW w:w="1344" w:type="pct"/>
            <w:tcBorders>
              <w:top w:val="nil"/>
              <w:left w:val="nil"/>
              <w:bottom w:val="nil"/>
              <w:right w:val="nil"/>
            </w:tcBorders>
            <w:shd w:val="clear" w:color="auto" w:fill="auto"/>
            <w:noWrap/>
            <w:vAlign w:val="center"/>
            <w:hideMark/>
          </w:tcPr>
          <w:p w:rsidR="00C32310" w:rsidRPr="00247FE6" w:rsidRDefault="00C32310">
            <w:pPr>
              <w:rPr>
                <w:rFonts w:ascii="Arial" w:hAnsi="Arial" w:cs="Arial"/>
                <w:sz w:val="6"/>
                <w:szCs w:val="6"/>
              </w:rPr>
            </w:pPr>
          </w:p>
        </w:tc>
        <w:tc>
          <w:tcPr>
            <w:tcW w:w="114" w:type="pct"/>
            <w:tcBorders>
              <w:top w:val="nil"/>
              <w:left w:val="nil"/>
              <w:bottom w:val="nil"/>
              <w:right w:val="nil"/>
            </w:tcBorders>
            <w:shd w:val="clear" w:color="auto" w:fill="auto"/>
            <w:noWrap/>
            <w:vAlign w:val="center"/>
            <w:hideMark/>
          </w:tcPr>
          <w:p w:rsidR="00C32310" w:rsidRPr="00247FE6" w:rsidRDefault="00C32310">
            <w:pPr>
              <w:rPr>
                <w:rFonts w:ascii="Arial" w:hAnsi="Arial" w:cs="Arial"/>
                <w:sz w:val="6"/>
                <w:szCs w:val="6"/>
              </w:rPr>
            </w:pPr>
          </w:p>
        </w:tc>
      </w:tr>
      <w:tr w:rsidR="00C32310" w:rsidRPr="00A01746" w:rsidTr="00247FE6">
        <w:trPr>
          <w:trHeight w:val="276"/>
        </w:trPr>
        <w:tc>
          <w:tcPr>
            <w:tcW w:w="115" w:type="pct"/>
            <w:vMerge w:val="restart"/>
            <w:tcBorders>
              <w:top w:val="nil"/>
              <w:left w:val="nil"/>
              <w:bottom w:val="nil"/>
              <w:right w:val="nil"/>
            </w:tcBorders>
            <w:shd w:val="clear" w:color="000000" w:fill="D4C19C"/>
            <w:noWrap/>
            <w:vAlign w:val="center"/>
            <w:hideMark/>
          </w:tcPr>
          <w:p w:rsidR="00C32310" w:rsidRPr="00247FE6" w:rsidRDefault="00C32310" w:rsidP="00247FE6">
            <w:pPr>
              <w:rPr>
                <w:rFonts w:ascii="Arial" w:hAnsi="Arial" w:cs="Arial"/>
                <w:color w:val="FFFFFF"/>
                <w:sz w:val="6"/>
                <w:szCs w:val="6"/>
              </w:rPr>
            </w:pPr>
          </w:p>
        </w:tc>
        <w:tc>
          <w:tcPr>
            <w:tcW w:w="3427" w:type="pct"/>
            <w:vMerge w:val="restart"/>
            <w:tcBorders>
              <w:top w:val="nil"/>
              <w:left w:val="nil"/>
              <w:bottom w:val="nil"/>
              <w:right w:val="nil"/>
            </w:tcBorders>
            <w:shd w:val="clear" w:color="000000" w:fill="D4C19C"/>
            <w:noWrap/>
            <w:vAlign w:val="center"/>
            <w:hideMark/>
          </w:tcPr>
          <w:p w:rsidR="00C32310" w:rsidRPr="00247FE6" w:rsidRDefault="00C32310">
            <w:pPr>
              <w:jc w:val="center"/>
              <w:rPr>
                <w:rFonts w:ascii="Arial" w:hAnsi="Arial" w:cs="Arial"/>
                <w:color w:val="FFFFFF"/>
                <w:sz w:val="18"/>
                <w:szCs w:val="18"/>
              </w:rPr>
            </w:pPr>
            <w:r w:rsidRPr="00247FE6">
              <w:rPr>
                <w:rFonts w:ascii="Arial" w:hAnsi="Arial" w:cs="Arial"/>
                <w:color w:val="FFFFFF"/>
                <w:sz w:val="18"/>
                <w:szCs w:val="18"/>
              </w:rPr>
              <w:t>Componente</w:t>
            </w:r>
          </w:p>
        </w:tc>
        <w:tc>
          <w:tcPr>
            <w:tcW w:w="1344" w:type="pct"/>
            <w:vMerge w:val="restart"/>
            <w:tcBorders>
              <w:top w:val="nil"/>
              <w:left w:val="nil"/>
              <w:bottom w:val="nil"/>
              <w:right w:val="nil"/>
            </w:tcBorders>
            <w:shd w:val="clear" w:color="000000" w:fill="D4C19C"/>
            <w:vAlign w:val="center"/>
            <w:hideMark/>
          </w:tcPr>
          <w:p w:rsidR="00C32310" w:rsidRPr="00247FE6" w:rsidRDefault="00E91E2C" w:rsidP="00247FE6">
            <w:pPr>
              <w:jc w:val="center"/>
              <w:rPr>
                <w:rFonts w:ascii="Arial" w:hAnsi="Arial" w:cs="Arial"/>
                <w:color w:val="FFFFFF"/>
                <w:sz w:val="18"/>
                <w:szCs w:val="18"/>
              </w:rPr>
            </w:pPr>
            <w:r w:rsidRPr="00247FE6">
              <w:rPr>
                <w:rFonts w:ascii="Arial" w:hAnsi="Arial" w:cs="Arial"/>
                <w:color w:val="FFFFFF"/>
                <w:sz w:val="18"/>
                <w:szCs w:val="18"/>
              </w:rPr>
              <w:t>Segundo</w:t>
            </w:r>
            <w:r w:rsidR="00247FE6">
              <w:rPr>
                <w:rFonts w:ascii="Arial" w:hAnsi="Arial" w:cs="Arial"/>
                <w:color w:val="FFFFFF"/>
                <w:sz w:val="18"/>
                <w:szCs w:val="18"/>
              </w:rPr>
              <w:t xml:space="preserve"> </w:t>
            </w:r>
            <w:r w:rsidR="00C32310" w:rsidRPr="00247FE6">
              <w:rPr>
                <w:rFonts w:ascii="Arial" w:hAnsi="Arial" w:cs="Arial"/>
                <w:color w:val="FFFFFF"/>
                <w:sz w:val="18"/>
                <w:szCs w:val="18"/>
              </w:rPr>
              <w:t>Trimestre</w:t>
            </w:r>
          </w:p>
        </w:tc>
        <w:tc>
          <w:tcPr>
            <w:tcW w:w="114" w:type="pct"/>
            <w:vMerge w:val="restart"/>
            <w:tcBorders>
              <w:top w:val="nil"/>
              <w:left w:val="nil"/>
              <w:bottom w:val="nil"/>
              <w:right w:val="nil"/>
            </w:tcBorders>
            <w:shd w:val="clear" w:color="000000" w:fill="D4C19C"/>
            <w:noWrap/>
            <w:vAlign w:val="center"/>
            <w:hideMark/>
          </w:tcPr>
          <w:p w:rsidR="00C32310" w:rsidRPr="00247FE6" w:rsidRDefault="00C32310">
            <w:pPr>
              <w:jc w:val="center"/>
              <w:rPr>
                <w:rFonts w:ascii="Arial" w:hAnsi="Arial" w:cs="Arial"/>
                <w:color w:val="FFFFFF"/>
                <w:sz w:val="6"/>
                <w:szCs w:val="6"/>
              </w:rPr>
            </w:pPr>
            <w:r w:rsidRPr="00247FE6">
              <w:rPr>
                <w:rFonts w:ascii="Arial" w:hAnsi="Arial" w:cs="Arial"/>
                <w:color w:val="FFFFFF"/>
                <w:sz w:val="6"/>
                <w:szCs w:val="6"/>
              </w:rPr>
              <w:t> </w:t>
            </w:r>
          </w:p>
        </w:tc>
      </w:tr>
      <w:tr w:rsidR="00C32310" w:rsidRPr="00A01746" w:rsidTr="00247FE6">
        <w:trPr>
          <w:trHeight w:val="276"/>
        </w:trPr>
        <w:tc>
          <w:tcPr>
            <w:tcW w:w="115" w:type="pct"/>
            <w:vMerge/>
            <w:tcBorders>
              <w:top w:val="nil"/>
              <w:left w:val="nil"/>
              <w:bottom w:val="nil"/>
              <w:right w:val="nil"/>
            </w:tcBorders>
            <w:vAlign w:val="center"/>
            <w:hideMark/>
          </w:tcPr>
          <w:p w:rsidR="00C32310" w:rsidRPr="00A01746" w:rsidRDefault="00C32310">
            <w:pPr>
              <w:rPr>
                <w:rFonts w:ascii="Arial" w:hAnsi="Arial" w:cs="Arial"/>
                <w:color w:val="FFFFFF"/>
                <w:sz w:val="20"/>
                <w:szCs w:val="20"/>
              </w:rPr>
            </w:pPr>
          </w:p>
        </w:tc>
        <w:tc>
          <w:tcPr>
            <w:tcW w:w="3427" w:type="pct"/>
            <w:vMerge/>
            <w:tcBorders>
              <w:top w:val="nil"/>
              <w:left w:val="nil"/>
              <w:bottom w:val="nil"/>
              <w:right w:val="nil"/>
            </w:tcBorders>
            <w:vAlign w:val="center"/>
            <w:hideMark/>
          </w:tcPr>
          <w:p w:rsidR="00C32310" w:rsidRPr="00A01746" w:rsidRDefault="00C32310">
            <w:pPr>
              <w:rPr>
                <w:rFonts w:ascii="Arial" w:hAnsi="Arial" w:cs="Arial"/>
                <w:color w:val="FFFFFF"/>
                <w:sz w:val="20"/>
                <w:szCs w:val="20"/>
              </w:rPr>
            </w:pPr>
          </w:p>
        </w:tc>
        <w:tc>
          <w:tcPr>
            <w:tcW w:w="1344" w:type="pct"/>
            <w:vMerge/>
            <w:tcBorders>
              <w:top w:val="nil"/>
              <w:left w:val="nil"/>
              <w:bottom w:val="nil"/>
              <w:right w:val="nil"/>
            </w:tcBorders>
            <w:vAlign w:val="center"/>
            <w:hideMark/>
          </w:tcPr>
          <w:p w:rsidR="00C32310" w:rsidRPr="00A01746" w:rsidRDefault="00C32310">
            <w:pPr>
              <w:rPr>
                <w:rFonts w:ascii="Arial" w:hAnsi="Arial" w:cs="Arial"/>
                <w:color w:val="FFFFFF"/>
                <w:sz w:val="20"/>
                <w:szCs w:val="20"/>
              </w:rPr>
            </w:pPr>
          </w:p>
        </w:tc>
        <w:tc>
          <w:tcPr>
            <w:tcW w:w="114" w:type="pct"/>
            <w:vMerge/>
            <w:tcBorders>
              <w:top w:val="nil"/>
              <w:left w:val="nil"/>
              <w:bottom w:val="nil"/>
              <w:right w:val="nil"/>
            </w:tcBorders>
            <w:vAlign w:val="center"/>
            <w:hideMark/>
          </w:tcPr>
          <w:p w:rsidR="00C32310" w:rsidRPr="00A01746" w:rsidRDefault="00C32310">
            <w:pPr>
              <w:rPr>
                <w:rFonts w:ascii="Arial" w:hAnsi="Arial" w:cs="Arial"/>
                <w:color w:val="FFFFFF"/>
                <w:sz w:val="20"/>
                <w:szCs w:val="20"/>
              </w:rPr>
            </w:pPr>
          </w:p>
        </w:tc>
      </w:tr>
      <w:tr w:rsidR="00C32310" w:rsidRPr="003E72FF" w:rsidTr="002D74A6">
        <w:trPr>
          <w:trHeight w:val="20"/>
        </w:trPr>
        <w:tc>
          <w:tcPr>
            <w:tcW w:w="115" w:type="pct"/>
            <w:tcBorders>
              <w:top w:val="nil"/>
              <w:left w:val="nil"/>
              <w:bottom w:val="single" w:sz="8" w:space="0" w:color="808080"/>
              <w:right w:val="nil"/>
            </w:tcBorders>
            <w:shd w:val="clear" w:color="auto" w:fill="auto"/>
            <w:noWrap/>
            <w:vAlign w:val="center"/>
            <w:hideMark/>
          </w:tcPr>
          <w:p w:rsidR="00C32310" w:rsidRPr="003E72FF" w:rsidRDefault="00C32310">
            <w:pPr>
              <w:rPr>
                <w:rFonts w:ascii="Arial" w:hAnsi="Arial" w:cs="Arial"/>
                <w:color w:val="000000"/>
                <w:sz w:val="6"/>
                <w:szCs w:val="6"/>
              </w:rPr>
            </w:pPr>
            <w:r w:rsidRPr="003E72FF">
              <w:rPr>
                <w:rFonts w:ascii="Arial" w:hAnsi="Arial" w:cs="Arial"/>
                <w:color w:val="000000"/>
                <w:sz w:val="6"/>
                <w:szCs w:val="6"/>
              </w:rPr>
              <w:t> </w:t>
            </w:r>
          </w:p>
        </w:tc>
        <w:tc>
          <w:tcPr>
            <w:tcW w:w="3427" w:type="pct"/>
            <w:tcBorders>
              <w:top w:val="nil"/>
              <w:left w:val="nil"/>
              <w:bottom w:val="single" w:sz="8" w:space="0" w:color="808080"/>
              <w:right w:val="nil"/>
            </w:tcBorders>
            <w:shd w:val="clear" w:color="auto" w:fill="auto"/>
            <w:noWrap/>
            <w:vAlign w:val="center"/>
            <w:hideMark/>
          </w:tcPr>
          <w:p w:rsidR="00C32310" w:rsidRPr="003E72FF" w:rsidRDefault="00C32310">
            <w:pPr>
              <w:jc w:val="center"/>
              <w:rPr>
                <w:rFonts w:ascii="Arial" w:hAnsi="Arial" w:cs="Arial"/>
                <w:b/>
                <w:bCs/>
                <w:color w:val="000000"/>
                <w:sz w:val="6"/>
                <w:szCs w:val="6"/>
              </w:rPr>
            </w:pPr>
            <w:r w:rsidRPr="003E72FF">
              <w:rPr>
                <w:rFonts w:ascii="Arial" w:hAnsi="Arial" w:cs="Arial"/>
                <w:b/>
                <w:bCs/>
                <w:color w:val="000000"/>
                <w:sz w:val="6"/>
                <w:szCs w:val="6"/>
              </w:rPr>
              <w:t> </w:t>
            </w:r>
          </w:p>
        </w:tc>
        <w:tc>
          <w:tcPr>
            <w:tcW w:w="1344" w:type="pct"/>
            <w:tcBorders>
              <w:top w:val="nil"/>
              <w:left w:val="nil"/>
              <w:bottom w:val="single" w:sz="8" w:space="0" w:color="808080"/>
              <w:right w:val="nil"/>
            </w:tcBorders>
            <w:shd w:val="clear" w:color="auto" w:fill="auto"/>
            <w:noWrap/>
            <w:vAlign w:val="center"/>
            <w:hideMark/>
          </w:tcPr>
          <w:p w:rsidR="00C32310" w:rsidRPr="003E72FF" w:rsidRDefault="00C32310">
            <w:pPr>
              <w:jc w:val="center"/>
              <w:rPr>
                <w:rFonts w:ascii="Arial" w:hAnsi="Arial" w:cs="Arial"/>
                <w:b/>
                <w:bCs/>
                <w:color w:val="000000"/>
                <w:sz w:val="6"/>
                <w:szCs w:val="6"/>
              </w:rPr>
            </w:pPr>
            <w:r w:rsidRPr="003E72FF">
              <w:rPr>
                <w:rFonts w:ascii="Arial" w:hAnsi="Arial" w:cs="Arial"/>
                <w:b/>
                <w:bCs/>
                <w:color w:val="000000"/>
                <w:sz w:val="6"/>
                <w:szCs w:val="6"/>
              </w:rPr>
              <w:t> </w:t>
            </w:r>
          </w:p>
        </w:tc>
        <w:tc>
          <w:tcPr>
            <w:tcW w:w="114" w:type="pct"/>
            <w:tcBorders>
              <w:top w:val="nil"/>
              <w:left w:val="nil"/>
              <w:bottom w:val="single" w:sz="8" w:space="0" w:color="808080"/>
              <w:right w:val="nil"/>
            </w:tcBorders>
            <w:shd w:val="clear" w:color="auto" w:fill="auto"/>
            <w:noWrap/>
            <w:vAlign w:val="center"/>
            <w:hideMark/>
          </w:tcPr>
          <w:p w:rsidR="00C32310" w:rsidRPr="003E72FF" w:rsidRDefault="00C32310">
            <w:pPr>
              <w:rPr>
                <w:rFonts w:ascii="Arial" w:hAnsi="Arial" w:cs="Arial"/>
                <w:color w:val="000000"/>
                <w:sz w:val="6"/>
                <w:szCs w:val="6"/>
              </w:rPr>
            </w:pPr>
            <w:r w:rsidRPr="003E72FF">
              <w:rPr>
                <w:rFonts w:ascii="Arial" w:hAnsi="Arial" w:cs="Arial"/>
                <w:color w:val="000000"/>
                <w:sz w:val="6"/>
                <w:szCs w:val="6"/>
              </w:rPr>
              <w:t> </w:t>
            </w:r>
          </w:p>
        </w:tc>
      </w:tr>
      <w:tr w:rsidR="00C32310" w:rsidRPr="006C554F" w:rsidTr="006C554F">
        <w:trPr>
          <w:trHeight w:val="50"/>
        </w:trPr>
        <w:tc>
          <w:tcPr>
            <w:tcW w:w="115" w:type="pct"/>
            <w:tcBorders>
              <w:top w:val="nil"/>
              <w:left w:val="nil"/>
              <w:bottom w:val="nil"/>
              <w:right w:val="nil"/>
            </w:tcBorders>
            <w:shd w:val="clear" w:color="auto" w:fill="auto"/>
            <w:noWrap/>
            <w:vAlign w:val="center"/>
            <w:hideMark/>
          </w:tcPr>
          <w:p w:rsidR="00C32310" w:rsidRPr="006C554F" w:rsidRDefault="00C32310">
            <w:pPr>
              <w:rPr>
                <w:rFonts w:ascii="Arial" w:hAnsi="Arial" w:cs="Arial"/>
                <w:color w:val="000000"/>
                <w:sz w:val="6"/>
                <w:szCs w:val="6"/>
              </w:rPr>
            </w:pPr>
          </w:p>
        </w:tc>
        <w:tc>
          <w:tcPr>
            <w:tcW w:w="3427" w:type="pct"/>
            <w:tcBorders>
              <w:top w:val="nil"/>
              <w:left w:val="nil"/>
              <w:bottom w:val="nil"/>
              <w:right w:val="nil"/>
            </w:tcBorders>
            <w:shd w:val="clear" w:color="auto" w:fill="auto"/>
            <w:noWrap/>
            <w:vAlign w:val="center"/>
            <w:hideMark/>
          </w:tcPr>
          <w:p w:rsidR="00C32310" w:rsidRPr="006C554F" w:rsidRDefault="00C32310">
            <w:pPr>
              <w:rPr>
                <w:rFonts w:ascii="Arial" w:hAnsi="Arial" w:cs="Arial"/>
                <w:sz w:val="6"/>
                <w:szCs w:val="6"/>
              </w:rPr>
            </w:pPr>
          </w:p>
        </w:tc>
        <w:tc>
          <w:tcPr>
            <w:tcW w:w="1344" w:type="pct"/>
            <w:tcBorders>
              <w:top w:val="nil"/>
              <w:left w:val="nil"/>
              <w:bottom w:val="nil"/>
              <w:right w:val="nil"/>
            </w:tcBorders>
            <w:shd w:val="clear" w:color="auto" w:fill="auto"/>
            <w:noWrap/>
            <w:vAlign w:val="center"/>
            <w:hideMark/>
          </w:tcPr>
          <w:p w:rsidR="00C32310" w:rsidRPr="006C554F" w:rsidRDefault="00C32310">
            <w:pPr>
              <w:jc w:val="center"/>
              <w:rPr>
                <w:rFonts w:ascii="Arial" w:hAnsi="Arial" w:cs="Arial"/>
                <w:sz w:val="6"/>
                <w:szCs w:val="6"/>
              </w:rPr>
            </w:pPr>
          </w:p>
        </w:tc>
        <w:tc>
          <w:tcPr>
            <w:tcW w:w="114" w:type="pct"/>
            <w:tcBorders>
              <w:top w:val="nil"/>
              <w:left w:val="nil"/>
              <w:bottom w:val="single" w:sz="8" w:space="0" w:color="808080"/>
              <w:right w:val="nil"/>
            </w:tcBorders>
            <w:shd w:val="clear" w:color="auto" w:fill="auto"/>
            <w:noWrap/>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r>
      <w:tr w:rsidR="00C32310" w:rsidRPr="003E72FF" w:rsidTr="002D74A6">
        <w:trPr>
          <w:trHeight w:val="20"/>
        </w:trPr>
        <w:tc>
          <w:tcPr>
            <w:tcW w:w="115" w:type="pct"/>
            <w:tcBorders>
              <w:top w:val="single" w:sz="8" w:space="0" w:color="808080"/>
              <w:left w:val="nil"/>
              <w:bottom w:val="nil"/>
              <w:right w:val="nil"/>
            </w:tcBorders>
            <w:shd w:val="clear" w:color="000000" w:fill="F2F2F2"/>
            <w:noWrap/>
            <w:vAlign w:val="center"/>
            <w:hideMark/>
          </w:tcPr>
          <w:p w:rsidR="00C32310" w:rsidRPr="003E72FF" w:rsidRDefault="00C32310">
            <w:pPr>
              <w:rPr>
                <w:rFonts w:ascii="Arial" w:hAnsi="Arial" w:cs="Arial"/>
                <w:color w:val="000000"/>
                <w:sz w:val="6"/>
                <w:szCs w:val="6"/>
              </w:rPr>
            </w:pPr>
            <w:r w:rsidRPr="003E72FF">
              <w:rPr>
                <w:rFonts w:ascii="Arial" w:hAnsi="Arial" w:cs="Arial"/>
                <w:color w:val="000000"/>
                <w:sz w:val="6"/>
                <w:szCs w:val="6"/>
              </w:rPr>
              <w:t> </w:t>
            </w:r>
          </w:p>
        </w:tc>
        <w:tc>
          <w:tcPr>
            <w:tcW w:w="3427" w:type="pct"/>
            <w:tcBorders>
              <w:top w:val="single" w:sz="8" w:space="0" w:color="808080"/>
              <w:left w:val="nil"/>
              <w:bottom w:val="nil"/>
              <w:right w:val="nil"/>
            </w:tcBorders>
            <w:shd w:val="clear" w:color="000000" w:fill="F2F2F2"/>
            <w:noWrap/>
            <w:vAlign w:val="center"/>
            <w:hideMark/>
          </w:tcPr>
          <w:p w:rsidR="00C32310" w:rsidRPr="003E72FF" w:rsidRDefault="00C32310">
            <w:pPr>
              <w:jc w:val="center"/>
              <w:rPr>
                <w:rFonts w:ascii="Arial" w:hAnsi="Arial" w:cs="Arial"/>
                <w:color w:val="000000"/>
                <w:sz w:val="6"/>
                <w:szCs w:val="6"/>
              </w:rPr>
            </w:pPr>
            <w:r w:rsidRPr="003E72FF">
              <w:rPr>
                <w:rFonts w:ascii="Arial" w:hAnsi="Arial" w:cs="Arial"/>
                <w:color w:val="000000"/>
                <w:sz w:val="6"/>
                <w:szCs w:val="6"/>
              </w:rPr>
              <w:t> </w:t>
            </w:r>
          </w:p>
        </w:tc>
        <w:tc>
          <w:tcPr>
            <w:tcW w:w="1344" w:type="pct"/>
            <w:tcBorders>
              <w:top w:val="single" w:sz="8" w:space="0" w:color="808080"/>
              <w:left w:val="nil"/>
              <w:bottom w:val="nil"/>
              <w:right w:val="nil"/>
            </w:tcBorders>
            <w:shd w:val="clear" w:color="000000" w:fill="F2F2F2"/>
            <w:noWrap/>
            <w:vAlign w:val="center"/>
            <w:hideMark/>
          </w:tcPr>
          <w:p w:rsidR="00C32310" w:rsidRPr="003E72FF" w:rsidRDefault="00C32310">
            <w:pPr>
              <w:jc w:val="center"/>
              <w:rPr>
                <w:rFonts w:ascii="Arial" w:hAnsi="Arial" w:cs="Arial"/>
                <w:color w:val="000000"/>
                <w:sz w:val="6"/>
                <w:szCs w:val="6"/>
              </w:rPr>
            </w:pPr>
            <w:r w:rsidRPr="003E72FF">
              <w:rPr>
                <w:rFonts w:ascii="Arial" w:hAnsi="Arial" w:cs="Arial"/>
                <w:color w:val="000000"/>
                <w:sz w:val="6"/>
                <w:szCs w:val="6"/>
              </w:rPr>
              <w:t> </w:t>
            </w:r>
          </w:p>
        </w:tc>
        <w:tc>
          <w:tcPr>
            <w:tcW w:w="114" w:type="pct"/>
            <w:tcBorders>
              <w:top w:val="nil"/>
              <w:left w:val="nil"/>
              <w:bottom w:val="nil"/>
              <w:right w:val="nil"/>
            </w:tcBorders>
            <w:shd w:val="clear" w:color="000000" w:fill="F2F2F2"/>
            <w:noWrap/>
            <w:vAlign w:val="center"/>
            <w:hideMark/>
          </w:tcPr>
          <w:p w:rsidR="00C32310" w:rsidRPr="003E72FF" w:rsidRDefault="00C32310">
            <w:pPr>
              <w:rPr>
                <w:rFonts w:ascii="Arial" w:hAnsi="Arial" w:cs="Arial"/>
                <w:color w:val="000000"/>
                <w:sz w:val="6"/>
                <w:szCs w:val="6"/>
              </w:rPr>
            </w:pPr>
            <w:r w:rsidRPr="003E72FF">
              <w:rPr>
                <w:rFonts w:ascii="Arial" w:hAnsi="Arial" w:cs="Arial"/>
                <w:color w:val="000000"/>
                <w:sz w:val="6"/>
                <w:szCs w:val="6"/>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b/>
                <w:bCs/>
                <w:color w:val="000000"/>
                <w:sz w:val="18"/>
                <w:szCs w:val="18"/>
              </w:rPr>
            </w:pPr>
            <w:r w:rsidRPr="006C554F">
              <w:rPr>
                <w:rFonts w:ascii="Arial" w:hAnsi="Arial" w:cs="Arial"/>
                <w:b/>
                <w:bCs/>
                <w:color w:val="000000"/>
                <w:sz w:val="18"/>
                <w:szCs w:val="18"/>
              </w:rPr>
              <w:t>Componente para la Constitución de Garantías Líquidas Capitalizables</w:t>
            </w:r>
          </w:p>
        </w:tc>
        <w:tc>
          <w:tcPr>
            <w:tcW w:w="1344"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b/>
                <w:bCs/>
                <w:color w:val="000000"/>
                <w:sz w:val="18"/>
                <w:szCs w:val="18"/>
              </w:rPr>
            </w:pPr>
            <w:r w:rsidRPr="006C554F">
              <w:rPr>
                <w:rFonts w:ascii="Arial" w:hAnsi="Arial" w:cs="Arial"/>
                <w:b/>
                <w:bCs/>
                <w:color w:val="000000"/>
                <w:sz w:val="18"/>
                <w:szCs w:val="18"/>
              </w:rPr>
              <w:t> </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right"/>
              <w:rPr>
                <w:rFonts w:ascii="Arial" w:hAnsi="Arial" w:cs="Arial"/>
                <w:color w:val="000000"/>
                <w:sz w:val="18"/>
                <w:szCs w:val="18"/>
              </w:rPr>
            </w:pPr>
            <w:r w:rsidRPr="006C554F">
              <w:rPr>
                <w:rFonts w:ascii="Arial" w:hAnsi="Arial" w:cs="Arial"/>
                <w:color w:val="000000"/>
                <w:sz w:val="18"/>
                <w:szCs w:val="18"/>
              </w:rPr>
              <w:t>Número de apoyos</w:t>
            </w:r>
          </w:p>
        </w:tc>
        <w:tc>
          <w:tcPr>
            <w:tcW w:w="1344" w:type="pct"/>
            <w:tcBorders>
              <w:top w:val="nil"/>
              <w:left w:val="nil"/>
              <w:bottom w:val="nil"/>
              <w:right w:val="nil"/>
            </w:tcBorders>
            <w:shd w:val="clear" w:color="000000" w:fill="F2F2F2"/>
            <w:noWrap/>
            <w:vAlign w:val="center"/>
            <w:hideMark/>
          </w:tcPr>
          <w:p w:rsidR="00C32310" w:rsidRPr="006C554F" w:rsidRDefault="00E91E2C" w:rsidP="00E91E2C">
            <w:pPr>
              <w:jc w:val="center"/>
              <w:rPr>
                <w:rFonts w:ascii="Arial" w:hAnsi="Arial" w:cs="Arial"/>
                <w:color w:val="000000"/>
                <w:sz w:val="18"/>
                <w:szCs w:val="18"/>
              </w:rPr>
            </w:pPr>
            <w:r w:rsidRPr="006C554F">
              <w:rPr>
                <w:rFonts w:ascii="Arial" w:hAnsi="Arial" w:cs="Arial"/>
                <w:color w:val="000000"/>
                <w:sz w:val="18"/>
                <w:szCs w:val="18"/>
              </w:rPr>
              <w:t>1</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right"/>
              <w:rPr>
                <w:rFonts w:ascii="Arial" w:hAnsi="Arial" w:cs="Arial"/>
                <w:color w:val="000000"/>
                <w:sz w:val="18"/>
                <w:szCs w:val="18"/>
              </w:rPr>
            </w:pPr>
            <w:r w:rsidRPr="006C554F">
              <w:rPr>
                <w:rFonts w:ascii="Arial" w:hAnsi="Arial" w:cs="Arial"/>
                <w:color w:val="000000"/>
                <w:sz w:val="18"/>
                <w:szCs w:val="18"/>
              </w:rPr>
              <w:t>Número de beneficiarios</w:t>
            </w:r>
          </w:p>
        </w:tc>
        <w:tc>
          <w:tcPr>
            <w:tcW w:w="1344" w:type="pct"/>
            <w:tcBorders>
              <w:top w:val="nil"/>
              <w:left w:val="nil"/>
              <w:bottom w:val="nil"/>
              <w:right w:val="nil"/>
            </w:tcBorders>
            <w:shd w:val="clear" w:color="000000" w:fill="F2F2F2"/>
            <w:noWrap/>
            <w:vAlign w:val="center"/>
            <w:hideMark/>
          </w:tcPr>
          <w:p w:rsidR="00C32310" w:rsidRPr="006C554F" w:rsidRDefault="00E91E2C" w:rsidP="00E91E2C">
            <w:pPr>
              <w:jc w:val="center"/>
              <w:rPr>
                <w:rFonts w:ascii="Arial" w:hAnsi="Arial" w:cs="Arial"/>
                <w:color w:val="000000"/>
                <w:sz w:val="18"/>
                <w:szCs w:val="18"/>
              </w:rPr>
            </w:pPr>
            <w:r w:rsidRPr="006C554F">
              <w:rPr>
                <w:rFonts w:ascii="Arial" w:hAnsi="Arial" w:cs="Arial"/>
                <w:color w:val="000000"/>
                <w:sz w:val="18"/>
                <w:szCs w:val="18"/>
              </w:rPr>
              <w:t>118</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right"/>
              <w:rPr>
                <w:rFonts w:ascii="Arial" w:hAnsi="Arial" w:cs="Arial"/>
                <w:color w:val="000000"/>
                <w:sz w:val="18"/>
                <w:szCs w:val="18"/>
              </w:rPr>
            </w:pPr>
            <w:r w:rsidRPr="006C554F">
              <w:rPr>
                <w:rFonts w:ascii="Arial" w:hAnsi="Arial" w:cs="Arial"/>
                <w:color w:val="000000"/>
                <w:sz w:val="18"/>
                <w:szCs w:val="18"/>
              </w:rPr>
              <w:t>Monto</w:t>
            </w:r>
          </w:p>
        </w:tc>
        <w:tc>
          <w:tcPr>
            <w:tcW w:w="1344" w:type="pct"/>
            <w:tcBorders>
              <w:top w:val="nil"/>
              <w:left w:val="nil"/>
              <w:bottom w:val="nil"/>
              <w:right w:val="nil"/>
            </w:tcBorders>
            <w:shd w:val="clear" w:color="000000" w:fill="F2F2F2"/>
            <w:noWrap/>
            <w:vAlign w:val="center"/>
            <w:hideMark/>
          </w:tcPr>
          <w:p w:rsidR="00C32310" w:rsidRPr="006C554F" w:rsidRDefault="00E91E2C" w:rsidP="00E91E2C">
            <w:pPr>
              <w:jc w:val="center"/>
              <w:rPr>
                <w:rFonts w:ascii="Arial" w:hAnsi="Arial" w:cs="Arial"/>
                <w:color w:val="000000"/>
                <w:sz w:val="18"/>
                <w:szCs w:val="18"/>
              </w:rPr>
            </w:pPr>
            <w:r w:rsidRPr="006C554F">
              <w:rPr>
                <w:rFonts w:ascii="Arial" w:hAnsi="Arial" w:cs="Arial"/>
                <w:color w:val="000000"/>
                <w:sz w:val="18"/>
                <w:szCs w:val="18"/>
              </w:rPr>
              <w:t>808</w:t>
            </w:r>
            <w:r w:rsidR="00934CE5" w:rsidRPr="006C554F">
              <w:rPr>
                <w:rFonts w:ascii="Arial" w:hAnsi="Arial" w:cs="Arial"/>
                <w:color w:val="000000"/>
                <w:sz w:val="18"/>
                <w:szCs w:val="18"/>
              </w:rPr>
              <w:t>,</w:t>
            </w:r>
            <w:r w:rsidRPr="006C554F">
              <w:rPr>
                <w:rFonts w:ascii="Arial" w:hAnsi="Arial" w:cs="Arial"/>
                <w:color w:val="000000"/>
                <w:sz w:val="18"/>
                <w:szCs w:val="18"/>
              </w:rPr>
              <w:t>540</w:t>
            </w:r>
            <w:r w:rsidR="00934CE5" w:rsidRPr="006C554F">
              <w:rPr>
                <w:rFonts w:ascii="Arial" w:hAnsi="Arial" w:cs="Arial"/>
                <w:color w:val="000000"/>
                <w:sz w:val="18"/>
                <w:szCs w:val="18"/>
              </w:rPr>
              <w:t>.</w:t>
            </w:r>
            <w:r w:rsidRPr="006C554F">
              <w:rPr>
                <w:rFonts w:ascii="Arial" w:hAnsi="Arial" w:cs="Arial"/>
                <w:color w:val="000000"/>
                <w:sz w:val="18"/>
                <w:szCs w:val="18"/>
              </w:rPr>
              <w:t>50</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C32310" w:rsidRPr="006C554F" w:rsidRDefault="00074B11">
            <w:pPr>
              <w:rPr>
                <w:rFonts w:ascii="Arial" w:hAnsi="Arial" w:cs="Arial"/>
                <w:b/>
                <w:bCs/>
                <w:color w:val="000000"/>
                <w:sz w:val="18"/>
                <w:szCs w:val="18"/>
              </w:rPr>
            </w:pPr>
            <w:r w:rsidRPr="00074B11">
              <w:rPr>
                <w:rFonts w:ascii="Arial" w:hAnsi="Arial" w:cs="Arial"/>
                <w:b/>
                <w:bCs/>
                <w:color w:val="000000"/>
                <w:sz w:val="18"/>
                <w:szCs w:val="18"/>
              </w:rPr>
              <w:t xml:space="preserve">Componente </w:t>
            </w:r>
            <w:r>
              <w:rPr>
                <w:rFonts w:ascii="Arial" w:hAnsi="Arial" w:cs="Arial"/>
                <w:b/>
                <w:bCs/>
                <w:color w:val="000000"/>
                <w:sz w:val="18"/>
                <w:szCs w:val="18"/>
              </w:rPr>
              <w:t>de Fondos de Garantías Líquidas</w:t>
            </w:r>
            <w:r w:rsidR="00C32310" w:rsidRPr="006C554F">
              <w:rPr>
                <w:rFonts w:ascii="Arial" w:hAnsi="Arial" w:cs="Arial"/>
                <w:b/>
                <w:bCs/>
                <w:color w:val="000000"/>
                <w:sz w:val="18"/>
                <w:szCs w:val="18"/>
              </w:rPr>
              <w:br/>
            </w:r>
            <w:r w:rsidR="00C32310" w:rsidRPr="006C554F">
              <w:rPr>
                <w:rFonts w:ascii="Arial" w:hAnsi="Arial" w:cs="Arial"/>
                <w:color w:val="000000"/>
                <w:sz w:val="18"/>
                <w:szCs w:val="18"/>
              </w:rPr>
              <w:t xml:space="preserve">                                                                  Fondo Mutual de Garantías Líquidas</w:t>
            </w:r>
          </w:p>
        </w:tc>
        <w:tc>
          <w:tcPr>
            <w:tcW w:w="1344" w:type="pct"/>
            <w:tcBorders>
              <w:top w:val="nil"/>
              <w:left w:val="nil"/>
              <w:bottom w:val="nil"/>
              <w:right w:val="nil"/>
            </w:tcBorders>
            <w:shd w:val="clear" w:color="000000" w:fill="F2F2F2"/>
            <w:noWrap/>
            <w:vAlign w:val="bottom"/>
            <w:hideMark/>
          </w:tcPr>
          <w:p w:rsidR="00C32310" w:rsidRPr="006C554F" w:rsidRDefault="00E91E2C" w:rsidP="00E91E2C">
            <w:pPr>
              <w:jc w:val="center"/>
              <w:rPr>
                <w:rFonts w:ascii="Arial" w:hAnsi="Arial" w:cs="Arial"/>
                <w:color w:val="000000"/>
                <w:sz w:val="18"/>
                <w:szCs w:val="18"/>
              </w:rPr>
            </w:pPr>
            <w:r w:rsidRPr="006C554F">
              <w:rPr>
                <w:rFonts w:ascii="Arial" w:hAnsi="Arial" w:cs="Arial"/>
                <w:color w:val="000000"/>
                <w:sz w:val="18"/>
                <w:szCs w:val="18"/>
              </w:rPr>
              <w:t>84</w:t>
            </w:r>
            <w:r w:rsidR="00C32310" w:rsidRPr="006C554F">
              <w:rPr>
                <w:rFonts w:ascii="Arial" w:hAnsi="Arial" w:cs="Arial"/>
                <w:color w:val="000000"/>
                <w:sz w:val="18"/>
                <w:szCs w:val="18"/>
              </w:rPr>
              <w:t>,</w:t>
            </w:r>
            <w:r w:rsidRPr="006C554F">
              <w:rPr>
                <w:rFonts w:ascii="Arial" w:hAnsi="Arial" w:cs="Arial"/>
                <w:color w:val="000000"/>
                <w:sz w:val="18"/>
                <w:szCs w:val="18"/>
              </w:rPr>
              <w:t>534</w:t>
            </w:r>
            <w:r w:rsidR="00C32310" w:rsidRPr="006C554F">
              <w:rPr>
                <w:rFonts w:ascii="Arial" w:hAnsi="Arial" w:cs="Arial"/>
                <w:color w:val="000000"/>
                <w:sz w:val="18"/>
                <w:szCs w:val="18"/>
              </w:rPr>
              <w:t>,</w:t>
            </w:r>
            <w:r w:rsidRPr="006C554F">
              <w:rPr>
                <w:rFonts w:ascii="Arial" w:hAnsi="Arial" w:cs="Arial"/>
                <w:color w:val="000000"/>
                <w:sz w:val="18"/>
                <w:szCs w:val="18"/>
              </w:rPr>
              <w:t>670</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6C554F">
        <w:trPr>
          <w:trHeight w:val="386"/>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center"/>
              <w:rPr>
                <w:rFonts w:ascii="Arial" w:hAnsi="Arial" w:cs="Arial"/>
                <w:b/>
                <w:bCs/>
                <w:color w:val="000000"/>
                <w:sz w:val="18"/>
                <w:szCs w:val="18"/>
              </w:rPr>
            </w:pPr>
            <w:r w:rsidRPr="006C554F">
              <w:rPr>
                <w:rFonts w:ascii="Arial" w:hAnsi="Arial" w:cs="Arial"/>
                <w:b/>
                <w:bCs/>
                <w:color w:val="000000"/>
                <w:sz w:val="18"/>
                <w:szCs w:val="18"/>
              </w:rPr>
              <w:t>Total de Apoyos</w:t>
            </w:r>
          </w:p>
        </w:tc>
        <w:tc>
          <w:tcPr>
            <w:tcW w:w="1344" w:type="pct"/>
            <w:tcBorders>
              <w:top w:val="nil"/>
              <w:left w:val="nil"/>
              <w:bottom w:val="nil"/>
              <w:right w:val="nil"/>
            </w:tcBorders>
            <w:shd w:val="clear" w:color="000000" w:fill="F2F2F2"/>
            <w:noWrap/>
            <w:vAlign w:val="center"/>
            <w:hideMark/>
          </w:tcPr>
          <w:p w:rsidR="00C32310" w:rsidRPr="006C554F" w:rsidRDefault="00E91E2C" w:rsidP="00E91E2C">
            <w:pPr>
              <w:jc w:val="center"/>
              <w:rPr>
                <w:rFonts w:ascii="Arial" w:hAnsi="Arial" w:cs="Arial"/>
                <w:b/>
                <w:bCs/>
                <w:color w:val="000000"/>
                <w:sz w:val="18"/>
                <w:szCs w:val="18"/>
              </w:rPr>
            </w:pPr>
            <w:r w:rsidRPr="006C554F">
              <w:rPr>
                <w:rFonts w:ascii="Arial" w:hAnsi="Arial" w:cs="Arial"/>
                <w:b/>
                <w:bCs/>
                <w:color w:val="000000"/>
                <w:sz w:val="18"/>
                <w:szCs w:val="18"/>
              </w:rPr>
              <w:t>1</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center"/>
              <w:rPr>
                <w:rFonts w:ascii="Arial" w:hAnsi="Arial" w:cs="Arial"/>
                <w:b/>
                <w:bCs/>
                <w:color w:val="000000"/>
                <w:sz w:val="18"/>
                <w:szCs w:val="18"/>
              </w:rPr>
            </w:pPr>
            <w:r w:rsidRPr="006C554F">
              <w:rPr>
                <w:rFonts w:ascii="Arial" w:hAnsi="Arial" w:cs="Arial"/>
                <w:b/>
                <w:bCs/>
                <w:color w:val="000000"/>
                <w:sz w:val="18"/>
                <w:szCs w:val="18"/>
              </w:rPr>
              <w:t>Total Beneficiarios</w:t>
            </w:r>
          </w:p>
        </w:tc>
        <w:tc>
          <w:tcPr>
            <w:tcW w:w="1344" w:type="pct"/>
            <w:tcBorders>
              <w:top w:val="nil"/>
              <w:left w:val="nil"/>
              <w:bottom w:val="nil"/>
              <w:right w:val="nil"/>
            </w:tcBorders>
            <w:shd w:val="clear" w:color="000000" w:fill="F2F2F2"/>
            <w:noWrap/>
            <w:vAlign w:val="center"/>
            <w:hideMark/>
          </w:tcPr>
          <w:p w:rsidR="00C32310" w:rsidRPr="006C554F" w:rsidRDefault="00E91E2C" w:rsidP="00E91E2C">
            <w:pPr>
              <w:jc w:val="center"/>
              <w:rPr>
                <w:rFonts w:ascii="Arial" w:hAnsi="Arial" w:cs="Arial"/>
                <w:b/>
                <w:bCs/>
                <w:color w:val="000000"/>
                <w:sz w:val="18"/>
                <w:szCs w:val="18"/>
              </w:rPr>
            </w:pPr>
            <w:r w:rsidRPr="006C554F">
              <w:rPr>
                <w:rFonts w:ascii="Arial" w:hAnsi="Arial" w:cs="Arial"/>
                <w:b/>
                <w:bCs/>
                <w:color w:val="000000"/>
                <w:sz w:val="18"/>
                <w:szCs w:val="18"/>
              </w:rPr>
              <w:t>118</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center"/>
              <w:rPr>
                <w:rFonts w:ascii="Arial" w:hAnsi="Arial" w:cs="Arial"/>
                <w:b/>
                <w:bCs/>
                <w:color w:val="000000"/>
                <w:sz w:val="18"/>
                <w:szCs w:val="18"/>
              </w:rPr>
            </w:pPr>
            <w:r w:rsidRPr="006C554F">
              <w:rPr>
                <w:rFonts w:ascii="Arial" w:hAnsi="Arial" w:cs="Arial"/>
                <w:b/>
                <w:bCs/>
                <w:color w:val="000000"/>
                <w:sz w:val="18"/>
                <w:szCs w:val="18"/>
              </w:rPr>
              <w:t>Total Monto de apoyos</w:t>
            </w:r>
          </w:p>
        </w:tc>
        <w:tc>
          <w:tcPr>
            <w:tcW w:w="1344" w:type="pct"/>
            <w:tcBorders>
              <w:top w:val="nil"/>
              <w:left w:val="nil"/>
              <w:bottom w:val="nil"/>
              <w:right w:val="nil"/>
            </w:tcBorders>
            <w:shd w:val="clear" w:color="000000" w:fill="F2F2F2"/>
            <w:noWrap/>
            <w:vAlign w:val="center"/>
            <w:hideMark/>
          </w:tcPr>
          <w:p w:rsidR="00C32310" w:rsidRPr="006C554F" w:rsidRDefault="00E91E2C" w:rsidP="00E91E2C">
            <w:pPr>
              <w:jc w:val="center"/>
              <w:rPr>
                <w:rFonts w:ascii="Arial" w:hAnsi="Arial" w:cs="Arial"/>
                <w:b/>
                <w:bCs/>
                <w:color w:val="000000"/>
                <w:sz w:val="18"/>
                <w:szCs w:val="18"/>
              </w:rPr>
            </w:pPr>
            <w:r w:rsidRPr="006C554F">
              <w:rPr>
                <w:rFonts w:ascii="Arial" w:hAnsi="Arial" w:cs="Arial"/>
                <w:b/>
                <w:bCs/>
                <w:color w:val="000000"/>
                <w:sz w:val="18"/>
                <w:szCs w:val="18"/>
              </w:rPr>
              <w:t>85</w:t>
            </w:r>
            <w:r w:rsidR="00934CE5" w:rsidRPr="006C554F">
              <w:rPr>
                <w:rFonts w:ascii="Arial" w:hAnsi="Arial" w:cs="Arial"/>
                <w:b/>
                <w:bCs/>
                <w:color w:val="000000"/>
                <w:sz w:val="18"/>
                <w:szCs w:val="18"/>
              </w:rPr>
              <w:t>,</w:t>
            </w:r>
            <w:r w:rsidRPr="006C554F">
              <w:rPr>
                <w:rFonts w:ascii="Arial" w:hAnsi="Arial" w:cs="Arial"/>
                <w:b/>
                <w:bCs/>
                <w:color w:val="000000"/>
                <w:sz w:val="18"/>
                <w:szCs w:val="18"/>
              </w:rPr>
              <w:t>343</w:t>
            </w:r>
            <w:r w:rsidR="00934CE5" w:rsidRPr="006C554F">
              <w:rPr>
                <w:rFonts w:ascii="Arial" w:hAnsi="Arial" w:cs="Arial"/>
                <w:b/>
                <w:bCs/>
                <w:color w:val="000000"/>
                <w:sz w:val="18"/>
                <w:szCs w:val="18"/>
              </w:rPr>
              <w:t>,</w:t>
            </w:r>
            <w:r w:rsidRPr="006C554F">
              <w:rPr>
                <w:rFonts w:ascii="Arial" w:hAnsi="Arial" w:cs="Arial"/>
                <w:b/>
                <w:bCs/>
                <w:color w:val="000000"/>
                <w:sz w:val="18"/>
                <w:szCs w:val="18"/>
              </w:rPr>
              <w:t>210</w:t>
            </w:r>
            <w:r w:rsidR="00934CE5" w:rsidRPr="006C554F">
              <w:rPr>
                <w:rFonts w:ascii="Arial" w:hAnsi="Arial" w:cs="Arial"/>
                <w:b/>
                <w:bCs/>
                <w:color w:val="000000"/>
                <w:sz w:val="18"/>
                <w:szCs w:val="18"/>
              </w:rPr>
              <w:t>.</w:t>
            </w:r>
            <w:r w:rsidRPr="006C554F">
              <w:rPr>
                <w:rFonts w:ascii="Arial" w:hAnsi="Arial" w:cs="Arial"/>
                <w:b/>
                <w:bCs/>
                <w:color w:val="000000"/>
                <w:sz w:val="18"/>
                <w:szCs w:val="18"/>
              </w:rPr>
              <w:t>50</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Gastos de Operación</w:t>
            </w:r>
          </w:p>
        </w:tc>
        <w:tc>
          <w:tcPr>
            <w:tcW w:w="1344" w:type="pct"/>
            <w:tcBorders>
              <w:top w:val="nil"/>
              <w:left w:val="nil"/>
              <w:bottom w:val="nil"/>
              <w:right w:val="nil"/>
            </w:tcBorders>
            <w:shd w:val="clear" w:color="000000" w:fill="F2F2F2"/>
            <w:noWrap/>
            <w:vAlign w:val="center"/>
            <w:hideMark/>
          </w:tcPr>
          <w:p w:rsidR="00C32310" w:rsidRPr="006C554F" w:rsidRDefault="00C32310">
            <w:pPr>
              <w:jc w:val="center"/>
              <w:rPr>
                <w:rFonts w:ascii="Arial" w:hAnsi="Arial" w:cs="Arial"/>
                <w:color w:val="000000"/>
                <w:sz w:val="18"/>
                <w:szCs w:val="18"/>
              </w:rPr>
            </w:pPr>
            <w:r w:rsidRPr="006C554F">
              <w:rPr>
                <w:rFonts w:ascii="Arial" w:hAnsi="Arial" w:cs="Arial"/>
                <w:bCs/>
                <w:color w:val="000000"/>
                <w:sz w:val="18"/>
                <w:szCs w:val="18"/>
              </w:rPr>
              <w:t>-</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C32310" w:rsidRPr="006C554F" w:rsidRDefault="00C32310">
            <w:pPr>
              <w:jc w:val="right"/>
              <w:rPr>
                <w:rFonts w:ascii="Arial" w:hAnsi="Arial" w:cs="Arial"/>
                <w:b/>
                <w:bCs/>
                <w:color w:val="000000"/>
                <w:sz w:val="18"/>
                <w:szCs w:val="18"/>
              </w:rPr>
            </w:pPr>
            <w:r w:rsidRPr="006C554F">
              <w:rPr>
                <w:rFonts w:ascii="Arial" w:hAnsi="Arial" w:cs="Arial"/>
                <w:b/>
                <w:bCs/>
                <w:color w:val="000000"/>
                <w:sz w:val="18"/>
                <w:szCs w:val="18"/>
              </w:rPr>
              <w:t>Total</w:t>
            </w:r>
          </w:p>
        </w:tc>
        <w:tc>
          <w:tcPr>
            <w:tcW w:w="1344" w:type="pct"/>
            <w:tcBorders>
              <w:top w:val="nil"/>
              <w:left w:val="nil"/>
              <w:bottom w:val="nil"/>
              <w:right w:val="nil"/>
            </w:tcBorders>
            <w:shd w:val="clear" w:color="000000" w:fill="F2F2F2"/>
            <w:noWrap/>
            <w:vAlign w:val="center"/>
            <w:hideMark/>
          </w:tcPr>
          <w:p w:rsidR="00C32310" w:rsidRPr="006C554F" w:rsidRDefault="00E91E2C" w:rsidP="00E91E2C">
            <w:pPr>
              <w:jc w:val="center"/>
              <w:rPr>
                <w:rFonts w:ascii="Arial" w:hAnsi="Arial" w:cs="Arial"/>
                <w:b/>
                <w:bCs/>
                <w:color w:val="000000"/>
                <w:sz w:val="18"/>
                <w:szCs w:val="18"/>
              </w:rPr>
            </w:pPr>
            <w:r w:rsidRPr="006C554F">
              <w:rPr>
                <w:rFonts w:ascii="Arial" w:hAnsi="Arial" w:cs="Arial"/>
                <w:b/>
                <w:bCs/>
                <w:color w:val="000000"/>
                <w:sz w:val="18"/>
                <w:szCs w:val="18"/>
              </w:rPr>
              <w:t>85</w:t>
            </w:r>
            <w:r w:rsidR="00934CE5" w:rsidRPr="006C554F">
              <w:rPr>
                <w:rFonts w:ascii="Arial" w:hAnsi="Arial" w:cs="Arial"/>
                <w:b/>
                <w:bCs/>
                <w:color w:val="000000"/>
                <w:sz w:val="18"/>
                <w:szCs w:val="18"/>
              </w:rPr>
              <w:t>,</w:t>
            </w:r>
            <w:r w:rsidRPr="006C554F">
              <w:rPr>
                <w:rFonts w:ascii="Arial" w:hAnsi="Arial" w:cs="Arial"/>
                <w:b/>
                <w:bCs/>
                <w:color w:val="000000"/>
                <w:sz w:val="18"/>
                <w:szCs w:val="18"/>
              </w:rPr>
              <w:t>343</w:t>
            </w:r>
            <w:r w:rsidR="00934CE5" w:rsidRPr="006C554F">
              <w:rPr>
                <w:rFonts w:ascii="Arial" w:hAnsi="Arial" w:cs="Arial"/>
                <w:b/>
                <w:bCs/>
                <w:color w:val="000000"/>
                <w:sz w:val="18"/>
                <w:szCs w:val="18"/>
              </w:rPr>
              <w:t>,</w:t>
            </w:r>
            <w:r w:rsidRPr="006C554F">
              <w:rPr>
                <w:rFonts w:ascii="Arial" w:hAnsi="Arial" w:cs="Arial"/>
                <w:b/>
                <w:bCs/>
                <w:color w:val="000000"/>
                <w:sz w:val="18"/>
                <w:szCs w:val="18"/>
              </w:rPr>
              <w:t>210</w:t>
            </w:r>
            <w:r w:rsidR="00934CE5" w:rsidRPr="006C554F">
              <w:rPr>
                <w:rFonts w:ascii="Arial" w:hAnsi="Arial" w:cs="Arial"/>
                <w:b/>
                <w:bCs/>
                <w:color w:val="000000"/>
                <w:sz w:val="18"/>
                <w:szCs w:val="18"/>
              </w:rPr>
              <w:t>.</w:t>
            </w:r>
            <w:r w:rsidRPr="006C554F">
              <w:rPr>
                <w:rFonts w:ascii="Arial" w:hAnsi="Arial" w:cs="Arial"/>
                <w:b/>
                <w:bCs/>
                <w:color w:val="000000"/>
                <w:sz w:val="18"/>
                <w:szCs w:val="18"/>
              </w:rPr>
              <w:t>50</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6C554F" w:rsidTr="002D74A6">
        <w:trPr>
          <w:trHeight w:val="20"/>
        </w:trPr>
        <w:tc>
          <w:tcPr>
            <w:tcW w:w="115" w:type="pct"/>
            <w:tcBorders>
              <w:top w:val="nil"/>
              <w:left w:val="nil"/>
              <w:bottom w:val="single" w:sz="8" w:space="0" w:color="808080"/>
              <w:right w:val="nil"/>
            </w:tcBorders>
            <w:shd w:val="clear" w:color="000000" w:fill="F2F2F2"/>
            <w:noWrap/>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c>
          <w:tcPr>
            <w:tcW w:w="3427" w:type="pct"/>
            <w:tcBorders>
              <w:top w:val="nil"/>
              <w:left w:val="nil"/>
              <w:bottom w:val="single" w:sz="8" w:space="0" w:color="808080"/>
              <w:right w:val="nil"/>
            </w:tcBorders>
            <w:shd w:val="clear" w:color="000000" w:fill="F2F2F2"/>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c>
          <w:tcPr>
            <w:tcW w:w="1344" w:type="pct"/>
            <w:tcBorders>
              <w:top w:val="nil"/>
              <w:left w:val="nil"/>
              <w:bottom w:val="single" w:sz="8" w:space="0" w:color="808080"/>
              <w:right w:val="nil"/>
            </w:tcBorders>
            <w:shd w:val="clear" w:color="000000" w:fill="F2F2F2"/>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c>
          <w:tcPr>
            <w:tcW w:w="114" w:type="pct"/>
            <w:tcBorders>
              <w:top w:val="nil"/>
              <w:left w:val="nil"/>
              <w:bottom w:val="single" w:sz="8" w:space="0" w:color="808080"/>
              <w:right w:val="nil"/>
            </w:tcBorders>
            <w:shd w:val="clear" w:color="000000" w:fill="F2F2F2"/>
            <w:noWrap/>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r>
    </w:tbl>
    <w:p w:rsidR="00C32310" w:rsidRPr="00A01746" w:rsidRDefault="00C32310" w:rsidP="004A40E1">
      <w:pPr>
        <w:ind w:left="180" w:right="-82"/>
        <w:jc w:val="both"/>
        <w:rPr>
          <w:rFonts w:ascii="Arial" w:hAnsi="Arial" w:cs="Arial"/>
          <w:sz w:val="22"/>
          <w:szCs w:val="22"/>
        </w:rPr>
      </w:pPr>
    </w:p>
    <w:p w:rsidR="004A40E1" w:rsidRPr="00933274" w:rsidRDefault="004A40E1" w:rsidP="004A40E1">
      <w:pPr>
        <w:ind w:left="180" w:right="-82"/>
        <w:jc w:val="both"/>
        <w:rPr>
          <w:rFonts w:ascii="Arial" w:eastAsiaTheme="minorEastAsia" w:hAnsi="Arial" w:cs="Arial"/>
          <w:sz w:val="22"/>
          <w:szCs w:val="22"/>
          <w:lang w:val="es-ES_tradnl" w:eastAsia="es-ES"/>
        </w:rPr>
      </w:pPr>
      <w:r w:rsidRPr="00933274">
        <w:rPr>
          <w:rFonts w:ascii="Arial" w:eastAsiaTheme="minorEastAsia" w:hAnsi="Arial" w:cs="Arial"/>
          <w:sz w:val="22"/>
          <w:szCs w:val="22"/>
          <w:lang w:val="es-ES_tradnl" w:eastAsia="es-ES"/>
        </w:rPr>
        <w:t xml:space="preserve">En relación al Fondo Mutual de la FND, </w:t>
      </w:r>
      <w:r w:rsidR="00DC221A">
        <w:rPr>
          <w:rFonts w:ascii="Arial" w:eastAsiaTheme="minorEastAsia" w:hAnsi="Arial" w:cs="Arial"/>
          <w:sz w:val="22"/>
          <w:szCs w:val="22"/>
          <w:lang w:val="es-ES_tradnl" w:eastAsia="es-ES"/>
        </w:rPr>
        <w:t>al segundo</w:t>
      </w:r>
      <w:r w:rsidRPr="00933274">
        <w:rPr>
          <w:rFonts w:ascii="Arial" w:eastAsiaTheme="minorEastAsia" w:hAnsi="Arial" w:cs="Arial"/>
          <w:sz w:val="22"/>
          <w:szCs w:val="22"/>
          <w:lang w:val="es-ES_tradnl" w:eastAsia="es-ES"/>
        </w:rPr>
        <w:t xml:space="preserve"> </w:t>
      </w:r>
      <w:r w:rsidR="00DC221A">
        <w:rPr>
          <w:rFonts w:ascii="Arial" w:eastAsiaTheme="minorEastAsia" w:hAnsi="Arial" w:cs="Arial"/>
          <w:sz w:val="22"/>
          <w:szCs w:val="22"/>
          <w:lang w:val="es-ES_tradnl" w:eastAsia="es-ES"/>
        </w:rPr>
        <w:t xml:space="preserve">trimestre </w:t>
      </w:r>
      <w:r w:rsidRPr="00933274">
        <w:rPr>
          <w:rFonts w:ascii="Arial" w:eastAsiaTheme="minorEastAsia" w:hAnsi="Arial" w:cs="Arial"/>
          <w:sz w:val="22"/>
          <w:szCs w:val="22"/>
          <w:lang w:val="es-ES_tradnl" w:eastAsia="es-ES"/>
        </w:rPr>
        <w:t>de 201</w:t>
      </w:r>
      <w:r w:rsidR="007D266B" w:rsidRPr="00933274">
        <w:rPr>
          <w:rFonts w:ascii="Arial" w:eastAsiaTheme="minorEastAsia" w:hAnsi="Arial" w:cs="Arial"/>
          <w:sz w:val="22"/>
          <w:szCs w:val="22"/>
          <w:lang w:val="es-ES_tradnl" w:eastAsia="es-ES"/>
        </w:rPr>
        <w:t>9</w:t>
      </w:r>
      <w:r w:rsidRPr="00933274">
        <w:rPr>
          <w:rFonts w:ascii="Arial" w:eastAsiaTheme="minorEastAsia" w:hAnsi="Arial" w:cs="Arial"/>
          <w:sz w:val="22"/>
          <w:szCs w:val="22"/>
          <w:lang w:val="es-ES_tradnl" w:eastAsia="es-ES"/>
        </w:rPr>
        <w:t xml:space="preserve"> se </w:t>
      </w:r>
      <w:r w:rsidR="00D3324F" w:rsidRPr="00933274">
        <w:rPr>
          <w:rFonts w:ascii="Arial" w:eastAsiaTheme="minorEastAsia" w:hAnsi="Arial" w:cs="Arial"/>
          <w:sz w:val="22"/>
          <w:szCs w:val="22"/>
          <w:lang w:val="es-ES_tradnl" w:eastAsia="es-ES"/>
        </w:rPr>
        <w:t xml:space="preserve">han </w:t>
      </w:r>
      <w:r w:rsidR="00AC7EF1" w:rsidRPr="00933274">
        <w:rPr>
          <w:rFonts w:ascii="Arial" w:eastAsiaTheme="minorEastAsia" w:hAnsi="Arial" w:cs="Arial"/>
          <w:sz w:val="22"/>
          <w:szCs w:val="22"/>
          <w:lang w:val="es-ES_tradnl" w:eastAsia="es-ES"/>
        </w:rPr>
        <w:t>constituido</w:t>
      </w:r>
      <w:r w:rsidRPr="00933274">
        <w:rPr>
          <w:rFonts w:ascii="Arial" w:eastAsiaTheme="minorEastAsia" w:hAnsi="Arial" w:cs="Arial"/>
          <w:sz w:val="22"/>
          <w:szCs w:val="22"/>
          <w:lang w:val="es-ES_tradnl" w:eastAsia="es-ES"/>
        </w:rPr>
        <w:t xml:space="preserve"> garantías por </w:t>
      </w:r>
      <w:r w:rsidR="00DC221A">
        <w:rPr>
          <w:rFonts w:ascii="Arial" w:eastAsiaTheme="minorEastAsia" w:hAnsi="Arial" w:cs="Arial"/>
          <w:sz w:val="22"/>
          <w:szCs w:val="22"/>
          <w:lang w:val="es-ES_tradnl" w:eastAsia="es-ES"/>
        </w:rPr>
        <w:t>494</w:t>
      </w:r>
      <w:r w:rsidR="007D266B" w:rsidRPr="00933274">
        <w:rPr>
          <w:rFonts w:ascii="Arial" w:eastAsiaTheme="minorEastAsia" w:hAnsi="Arial" w:cs="Arial"/>
          <w:sz w:val="22"/>
          <w:szCs w:val="22"/>
          <w:lang w:val="es-ES_tradnl" w:eastAsia="es-ES"/>
        </w:rPr>
        <w:t>.</w:t>
      </w:r>
      <w:r w:rsidR="00DC221A">
        <w:rPr>
          <w:rFonts w:ascii="Arial" w:eastAsiaTheme="minorEastAsia" w:hAnsi="Arial" w:cs="Arial"/>
          <w:sz w:val="22"/>
          <w:szCs w:val="22"/>
          <w:lang w:val="es-ES_tradnl" w:eastAsia="es-ES"/>
        </w:rPr>
        <w:t>7</w:t>
      </w:r>
      <w:r w:rsidRPr="00933274">
        <w:rPr>
          <w:rFonts w:ascii="Arial" w:eastAsiaTheme="minorEastAsia" w:hAnsi="Arial" w:cs="Arial"/>
          <w:sz w:val="22"/>
          <w:szCs w:val="22"/>
          <w:lang w:val="es-ES_tradnl" w:eastAsia="es-ES"/>
        </w:rPr>
        <w:t xml:space="preserve"> m</w:t>
      </w:r>
      <w:r w:rsidR="00AC7EF1" w:rsidRPr="00933274">
        <w:rPr>
          <w:rFonts w:ascii="Arial" w:eastAsiaTheme="minorEastAsia" w:hAnsi="Arial" w:cs="Arial"/>
          <w:sz w:val="22"/>
          <w:szCs w:val="22"/>
          <w:lang w:val="es-ES_tradnl" w:eastAsia="es-ES"/>
        </w:rPr>
        <w:t xml:space="preserve">illones de pesos </w:t>
      </w:r>
      <w:r w:rsidRPr="00933274">
        <w:rPr>
          <w:rFonts w:ascii="Arial" w:eastAsiaTheme="minorEastAsia" w:hAnsi="Arial" w:cs="Arial"/>
          <w:sz w:val="22"/>
          <w:szCs w:val="22"/>
          <w:lang w:val="es-ES_tradnl" w:eastAsia="es-ES"/>
        </w:rPr>
        <w:t xml:space="preserve">en este ejercicio, con lo que se beneficia a </w:t>
      </w:r>
      <w:r w:rsidR="00DC221A">
        <w:rPr>
          <w:rFonts w:ascii="Arial" w:eastAsiaTheme="minorEastAsia" w:hAnsi="Arial" w:cs="Arial"/>
          <w:sz w:val="22"/>
          <w:szCs w:val="22"/>
          <w:lang w:val="es-ES_tradnl" w:eastAsia="es-ES"/>
        </w:rPr>
        <w:t>22</w:t>
      </w:r>
      <w:r w:rsidRPr="00933274">
        <w:rPr>
          <w:rFonts w:ascii="Arial" w:eastAsiaTheme="minorEastAsia" w:hAnsi="Arial" w:cs="Arial"/>
          <w:sz w:val="22"/>
          <w:szCs w:val="22"/>
          <w:lang w:val="es-ES_tradnl" w:eastAsia="es-ES"/>
        </w:rPr>
        <w:t>,</w:t>
      </w:r>
      <w:r w:rsidR="00DC221A">
        <w:rPr>
          <w:rFonts w:ascii="Arial" w:eastAsiaTheme="minorEastAsia" w:hAnsi="Arial" w:cs="Arial"/>
          <w:sz w:val="22"/>
          <w:szCs w:val="22"/>
          <w:lang w:val="es-ES_tradnl" w:eastAsia="es-ES"/>
        </w:rPr>
        <w:t>282</w:t>
      </w:r>
      <w:r w:rsidRPr="00933274">
        <w:rPr>
          <w:rFonts w:ascii="Arial" w:eastAsiaTheme="minorEastAsia" w:hAnsi="Arial" w:cs="Arial"/>
          <w:sz w:val="22"/>
          <w:szCs w:val="22"/>
          <w:lang w:val="es-ES_tradnl" w:eastAsia="es-ES"/>
        </w:rPr>
        <w:t xml:space="preserve"> acreditados de la Institución. En el mismo periodo se han aplicado </w:t>
      </w:r>
      <w:r w:rsidR="00DC221A">
        <w:rPr>
          <w:rFonts w:ascii="Arial" w:eastAsiaTheme="minorEastAsia" w:hAnsi="Arial" w:cs="Arial"/>
          <w:sz w:val="22"/>
          <w:szCs w:val="22"/>
          <w:lang w:val="es-ES_tradnl" w:eastAsia="es-ES"/>
        </w:rPr>
        <w:t>399.7</w:t>
      </w:r>
      <w:r w:rsidRPr="00933274">
        <w:rPr>
          <w:rFonts w:ascii="Arial" w:eastAsiaTheme="minorEastAsia" w:hAnsi="Arial" w:cs="Arial"/>
          <w:sz w:val="22"/>
          <w:szCs w:val="22"/>
          <w:lang w:val="es-ES_tradnl" w:eastAsia="es-ES"/>
        </w:rPr>
        <w:t xml:space="preserve"> m</w:t>
      </w:r>
      <w:r w:rsidR="00AC7EF1" w:rsidRPr="00933274">
        <w:rPr>
          <w:rFonts w:ascii="Arial" w:eastAsiaTheme="minorEastAsia" w:hAnsi="Arial" w:cs="Arial"/>
          <w:sz w:val="22"/>
          <w:szCs w:val="22"/>
          <w:lang w:val="es-ES_tradnl" w:eastAsia="es-ES"/>
        </w:rPr>
        <w:t>illones de pesos</w:t>
      </w:r>
      <w:r w:rsidRPr="00933274">
        <w:rPr>
          <w:rFonts w:ascii="Arial" w:eastAsiaTheme="minorEastAsia" w:hAnsi="Arial" w:cs="Arial"/>
          <w:sz w:val="22"/>
          <w:szCs w:val="22"/>
          <w:lang w:val="es-ES_tradnl" w:eastAsia="es-ES"/>
        </w:rPr>
        <w:t xml:space="preserve"> a créditos por incumplimiento de pago y se han recuperado </w:t>
      </w:r>
      <w:r w:rsidR="00DC221A">
        <w:rPr>
          <w:rFonts w:ascii="Arial" w:eastAsiaTheme="minorEastAsia" w:hAnsi="Arial" w:cs="Arial"/>
          <w:sz w:val="22"/>
          <w:szCs w:val="22"/>
          <w:lang w:val="es-ES_tradnl" w:eastAsia="es-ES"/>
        </w:rPr>
        <w:t>19.4</w:t>
      </w:r>
      <w:r w:rsidRPr="00933274">
        <w:rPr>
          <w:rFonts w:ascii="Arial" w:eastAsiaTheme="minorEastAsia" w:hAnsi="Arial" w:cs="Arial"/>
          <w:sz w:val="22"/>
          <w:szCs w:val="22"/>
          <w:lang w:val="es-ES_tradnl" w:eastAsia="es-ES"/>
        </w:rPr>
        <w:t xml:space="preserve"> m</w:t>
      </w:r>
      <w:r w:rsidR="00AC7EF1" w:rsidRPr="00933274">
        <w:rPr>
          <w:rFonts w:ascii="Arial" w:eastAsiaTheme="minorEastAsia" w:hAnsi="Arial" w:cs="Arial"/>
          <w:sz w:val="22"/>
          <w:szCs w:val="22"/>
          <w:lang w:val="es-ES_tradnl" w:eastAsia="es-ES"/>
        </w:rPr>
        <w:t>illones de pesos</w:t>
      </w:r>
      <w:r w:rsidRPr="00933274">
        <w:rPr>
          <w:rFonts w:ascii="Arial" w:eastAsiaTheme="minorEastAsia" w:hAnsi="Arial" w:cs="Arial"/>
          <w:sz w:val="22"/>
          <w:szCs w:val="22"/>
          <w:lang w:val="es-ES_tradnl" w:eastAsia="es-ES"/>
        </w:rPr>
        <w:t xml:space="preserve">. Al cierre del </w:t>
      </w:r>
      <w:r w:rsidR="000A5591">
        <w:rPr>
          <w:rFonts w:ascii="Arial" w:eastAsiaTheme="minorEastAsia" w:hAnsi="Arial" w:cs="Arial"/>
          <w:sz w:val="22"/>
          <w:szCs w:val="22"/>
          <w:lang w:val="es-ES_tradnl" w:eastAsia="es-ES"/>
        </w:rPr>
        <w:t>trimestre</w:t>
      </w:r>
      <w:r w:rsidRPr="00933274">
        <w:rPr>
          <w:rFonts w:ascii="Arial" w:eastAsiaTheme="minorEastAsia" w:hAnsi="Arial" w:cs="Arial"/>
          <w:sz w:val="22"/>
          <w:szCs w:val="22"/>
          <w:lang w:val="es-ES_tradnl" w:eastAsia="es-ES"/>
        </w:rPr>
        <w:t xml:space="preserve"> se tienen garantizados </w:t>
      </w:r>
      <w:r w:rsidR="00DC221A">
        <w:rPr>
          <w:rFonts w:ascii="Arial" w:eastAsiaTheme="minorEastAsia" w:hAnsi="Arial" w:cs="Arial"/>
          <w:sz w:val="22"/>
          <w:szCs w:val="22"/>
          <w:lang w:val="es-ES_tradnl" w:eastAsia="es-ES"/>
        </w:rPr>
        <w:t>65</w:t>
      </w:r>
      <w:r w:rsidRPr="00933274">
        <w:rPr>
          <w:rFonts w:ascii="Arial" w:eastAsiaTheme="minorEastAsia" w:hAnsi="Arial" w:cs="Arial"/>
          <w:sz w:val="22"/>
          <w:szCs w:val="22"/>
          <w:lang w:val="es-ES_tradnl" w:eastAsia="es-ES"/>
        </w:rPr>
        <w:t>,</w:t>
      </w:r>
      <w:r w:rsidR="00DC221A">
        <w:rPr>
          <w:rFonts w:ascii="Arial" w:eastAsiaTheme="minorEastAsia" w:hAnsi="Arial" w:cs="Arial"/>
          <w:sz w:val="22"/>
          <w:szCs w:val="22"/>
          <w:lang w:val="es-ES_tradnl" w:eastAsia="es-ES"/>
        </w:rPr>
        <w:t>851</w:t>
      </w:r>
      <w:r w:rsidRPr="00933274">
        <w:rPr>
          <w:rFonts w:ascii="Arial" w:eastAsiaTheme="minorEastAsia" w:hAnsi="Arial" w:cs="Arial"/>
          <w:sz w:val="22"/>
          <w:szCs w:val="22"/>
          <w:lang w:val="es-ES_tradnl" w:eastAsia="es-ES"/>
        </w:rPr>
        <w:t xml:space="preserve"> créditos por un monto de 1</w:t>
      </w:r>
      <w:r w:rsidR="00AC7EF1" w:rsidRPr="00933274">
        <w:rPr>
          <w:rFonts w:ascii="Arial" w:eastAsiaTheme="minorEastAsia" w:hAnsi="Arial" w:cs="Arial"/>
          <w:sz w:val="22"/>
          <w:szCs w:val="22"/>
          <w:lang w:val="es-ES_tradnl" w:eastAsia="es-ES"/>
        </w:rPr>
        <w:t>.</w:t>
      </w:r>
      <w:r w:rsidR="00DC221A">
        <w:rPr>
          <w:rFonts w:ascii="Arial" w:eastAsiaTheme="minorEastAsia" w:hAnsi="Arial" w:cs="Arial"/>
          <w:sz w:val="22"/>
          <w:szCs w:val="22"/>
          <w:lang w:val="es-ES_tradnl" w:eastAsia="es-ES"/>
        </w:rPr>
        <w:t>6</w:t>
      </w:r>
      <w:r w:rsidRPr="00933274">
        <w:rPr>
          <w:rFonts w:ascii="Arial" w:eastAsiaTheme="minorEastAsia" w:hAnsi="Arial" w:cs="Arial"/>
          <w:sz w:val="22"/>
          <w:szCs w:val="22"/>
          <w:lang w:val="es-ES_tradnl" w:eastAsia="es-ES"/>
        </w:rPr>
        <w:t xml:space="preserve"> </w:t>
      </w:r>
      <w:r w:rsidR="00AC7EF1" w:rsidRPr="00933274">
        <w:rPr>
          <w:rFonts w:ascii="Arial" w:eastAsiaTheme="minorEastAsia" w:hAnsi="Arial" w:cs="Arial"/>
          <w:sz w:val="22"/>
          <w:szCs w:val="22"/>
          <w:lang w:val="es-ES_tradnl" w:eastAsia="es-ES"/>
        </w:rPr>
        <w:t>mil millones de pesos</w:t>
      </w:r>
      <w:r w:rsidRPr="00933274">
        <w:rPr>
          <w:rFonts w:ascii="Arial" w:eastAsiaTheme="minorEastAsia" w:hAnsi="Arial" w:cs="Arial"/>
          <w:sz w:val="22"/>
          <w:szCs w:val="22"/>
          <w:lang w:val="es-ES_tradnl" w:eastAsia="es-ES"/>
        </w:rPr>
        <w:t>.</w:t>
      </w:r>
    </w:p>
    <w:p w:rsidR="004A40E1" w:rsidRPr="00933274" w:rsidRDefault="004A40E1" w:rsidP="004A40E1">
      <w:pPr>
        <w:ind w:left="180" w:right="-82"/>
        <w:jc w:val="both"/>
        <w:rPr>
          <w:rFonts w:ascii="Arial" w:eastAsiaTheme="minorEastAsia" w:hAnsi="Arial" w:cs="Arial"/>
          <w:sz w:val="22"/>
          <w:szCs w:val="22"/>
          <w:lang w:val="es-ES_tradnl" w:eastAsia="es-ES"/>
        </w:rPr>
      </w:pPr>
    </w:p>
    <w:p w:rsidR="004A40E1" w:rsidRPr="00933274" w:rsidRDefault="004A40E1" w:rsidP="004A40E1">
      <w:pPr>
        <w:ind w:left="180" w:right="-82"/>
        <w:jc w:val="both"/>
        <w:rPr>
          <w:rFonts w:ascii="Arial" w:eastAsiaTheme="minorEastAsia" w:hAnsi="Arial" w:cs="Arial"/>
          <w:sz w:val="22"/>
          <w:szCs w:val="22"/>
          <w:lang w:val="es-ES_tradnl" w:eastAsia="es-ES"/>
        </w:rPr>
      </w:pPr>
      <w:r w:rsidRPr="00933274">
        <w:rPr>
          <w:rFonts w:ascii="Arial" w:eastAsiaTheme="minorEastAsia" w:hAnsi="Arial" w:cs="Arial"/>
          <w:sz w:val="22"/>
          <w:szCs w:val="22"/>
          <w:lang w:val="es-ES_tradnl" w:eastAsia="es-ES"/>
        </w:rPr>
        <w:t xml:space="preserve">Durante el </w:t>
      </w:r>
      <w:r w:rsidR="00DC221A">
        <w:rPr>
          <w:rFonts w:ascii="Arial" w:eastAsiaTheme="minorEastAsia" w:hAnsi="Arial" w:cs="Arial"/>
          <w:sz w:val="22"/>
          <w:szCs w:val="22"/>
          <w:lang w:val="es-ES_tradnl" w:eastAsia="es-ES"/>
        </w:rPr>
        <w:t xml:space="preserve">segundo </w:t>
      </w:r>
      <w:r w:rsidRPr="00933274">
        <w:rPr>
          <w:rFonts w:ascii="Arial" w:eastAsiaTheme="minorEastAsia" w:hAnsi="Arial" w:cs="Arial"/>
          <w:sz w:val="22"/>
          <w:szCs w:val="22"/>
          <w:lang w:val="es-ES_tradnl" w:eastAsia="es-ES"/>
        </w:rPr>
        <w:t xml:space="preserve">trimestre se constituyeron garantías por </w:t>
      </w:r>
      <w:r w:rsidR="00DC221A">
        <w:rPr>
          <w:rFonts w:ascii="Arial" w:eastAsiaTheme="minorEastAsia" w:hAnsi="Arial" w:cs="Arial"/>
          <w:sz w:val="22"/>
          <w:szCs w:val="22"/>
          <w:lang w:val="es-ES_tradnl" w:eastAsia="es-ES"/>
        </w:rPr>
        <w:t>4.3</w:t>
      </w:r>
      <w:r w:rsidRPr="00933274">
        <w:rPr>
          <w:rFonts w:ascii="Arial" w:eastAsiaTheme="minorEastAsia" w:hAnsi="Arial" w:cs="Arial"/>
          <w:sz w:val="22"/>
          <w:szCs w:val="22"/>
          <w:lang w:val="es-ES_tradnl" w:eastAsia="es-ES"/>
        </w:rPr>
        <w:t xml:space="preserve"> m</w:t>
      </w:r>
      <w:r w:rsidR="00AC7EF1" w:rsidRPr="00933274">
        <w:rPr>
          <w:rFonts w:ascii="Arial" w:eastAsiaTheme="minorEastAsia" w:hAnsi="Arial" w:cs="Arial"/>
          <w:sz w:val="22"/>
          <w:szCs w:val="22"/>
          <w:lang w:val="es-ES_tradnl" w:eastAsia="es-ES"/>
        </w:rPr>
        <w:t>illones de pesos</w:t>
      </w:r>
      <w:r w:rsidRPr="00933274">
        <w:rPr>
          <w:rFonts w:ascii="Arial" w:eastAsiaTheme="minorEastAsia" w:hAnsi="Arial" w:cs="Arial"/>
          <w:sz w:val="22"/>
          <w:szCs w:val="22"/>
          <w:lang w:val="es-ES_tradnl" w:eastAsia="es-ES"/>
        </w:rPr>
        <w:t xml:space="preserve"> en el Fondo de Garantías Líquidas de la FND, además de que en este periodo se constituyeron garantías por </w:t>
      </w:r>
      <w:r w:rsidR="00DC221A">
        <w:rPr>
          <w:rFonts w:ascii="Arial" w:eastAsiaTheme="minorEastAsia" w:hAnsi="Arial" w:cs="Arial"/>
          <w:sz w:val="22"/>
          <w:szCs w:val="22"/>
          <w:lang w:val="es-ES_tradnl" w:eastAsia="es-ES"/>
        </w:rPr>
        <w:t>4.5</w:t>
      </w:r>
      <w:r w:rsidRPr="00933274">
        <w:rPr>
          <w:rFonts w:ascii="Arial" w:eastAsiaTheme="minorEastAsia" w:hAnsi="Arial" w:cs="Arial"/>
          <w:sz w:val="22"/>
          <w:szCs w:val="22"/>
          <w:lang w:val="es-ES_tradnl" w:eastAsia="es-ES"/>
        </w:rPr>
        <w:t xml:space="preserve"> m</w:t>
      </w:r>
      <w:r w:rsidR="00AC7EF1" w:rsidRPr="00933274">
        <w:rPr>
          <w:rFonts w:ascii="Arial" w:eastAsiaTheme="minorEastAsia" w:hAnsi="Arial" w:cs="Arial"/>
          <w:sz w:val="22"/>
          <w:szCs w:val="22"/>
          <w:lang w:val="es-ES_tradnl" w:eastAsia="es-ES"/>
        </w:rPr>
        <w:t xml:space="preserve">illones de pesos </w:t>
      </w:r>
      <w:r w:rsidRPr="00933274">
        <w:rPr>
          <w:rFonts w:ascii="Arial" w:eastAsiaTheme="minorEastAsia" w:hAnsi="Arial" w:cs="Arial"/>
          <w:sz w:val="22"/>
          <w:szCs w:val="22"/>
          <w:lang w:val="es-ES_tradnl" w:eastAsia="es-ES"/>
        </w:rPr>
        <w:t>al amparo del Convenio con CDI.</w:t>
      </w:r>
    </w:p>
    <w:p w:rsidR="004A40E1" w:rsidRPr="00933274" w:rsidRDefault="004A40E1" w:rsidP="004A40E1">
      <w:pPr>
        <w:ind w:left="180" w:right="-82"/>
        <w:jc w:val="both"/>
        <w:rPr>
          <w:rFonts w:ascii="Arial" w:eastAsiaTheme="minorEastAsia" w:hAnsi="Arial" w:cs="Arial"/>
          <w:sz w:val="22"/>
          <w:szCs w:val="22"/>
          <w:highlight w:val="cyan"/>
          <w:lang w:val="es-ES_tradnl" w:eastAsia="es-ES"/>
        </w:rPr>
      </w:pPr>
    </w:p>
    <w:p w:rsidR="004A40E1" w:rsidRDefault="004A40E1" w:rsidP="004A40E1">
      <w:pPr>
        <w:ind w:left="180" w:right="-82"/>
        <w:jc w:val="both"/>
        <w:rPr>
          <w:rFonts w:ascii="Arial" w:eastAsiaTheme="minorEastAsia" w:hAnsi="Arial" w:cs="Arial"/>
          <w:sz w:val="22"/>
          <w:szCs w:val="22"/>
          <w:highlight w:val="cyan"/>
          <w:lang w:val="es-ES_tradnl" w:eastAsia="es-ES"/>
        </w:rPr>
      </w:pPr>
      <w:r w:rsidRPr="00933274">
        <w:rPr>
          <w:rFonts w:ascii="Arial" w:eastAsiaTheme="minorEastAsia" w:hAnsi="Arial" w:cs="Arial"/>
          <w:sz w:val="22"/>
          <w:szCs w:val="22"/>
          <w:lang w:val="es-ES_tradnl" w:eastAsia="es-ES"/>
        </w:rPr>
        <w:t xml:space="preserve">A </w:t>
      </w:r>
      <w:r w:rsidR="00DC221A">
        <w:rPr>
          <w:rFonts w:ascii="Arial" w:eastAsiaTheme="minorEastAsia" w:hAnsi="Arial" w:cs="Arial"/>
          <w:sz w:val="22"/>
          <w:szCs w:val="22"/>
          <w:lang w:val="es-ES_tradnl" w:eastAsia="es-ES"/>
        </w:rPr>
        <w:t>junio</w:t>
      </w:r>
      <w:r w:rsidRPr="00933274">
        <w:rPr>
          <w:rFonts w:ascii="Arial" w:eastAsiaTheme="minorEastAsia" w:hAnsi="Arial" w:cs="Arial"/>
          <w:sz w:val="22"/>
          <w:szCs w:val="22"/>
          <w:lang w:val="es-ES_tradnl" w:eastAsia="es-ES"/>
        </w:rPr>
        <w:t xml:space="preserve"> de 201</w:t>
      </w:r>
      <w:r w:rsidR="00AC7EF1" w:rsidRPr="00933274">
        <w:rPr>
          <w:rFonts w:ascii="Arial" w:eastAsiaTheme="minorEastAsia" w:hAnsi="Arial" w:cs="Arial"/>
          <w:sz w:val="22"/>
          <w:szCs w:val="22"/>
          <w:lang w:val="es-ES_tradnl" w:eastAsia="es-ES"/>
        </w:rPr>
        <w:t>9</w:t>
      </w:r>
      <w:r w:rsidRPr="00933274">
        <w:rPr>
          <w:rFonts w:ascii="Arial" w:eastAsiaTheme="minorEastAsia" w:hAnsi="Arial" w:cs="Arial"/>
          <w:sz w:val="22"/>
          <w:szCs w:val="22"/>
          <w:lang w:val="es-ES_tradnl" w:eastAsia="es-ES"/>
        </w:rPr>
        <w:t xml:space="preserve">, se encuentran devengados </w:t>
      </w:r>
      <w:r w:rsidR="00CA199B" w:rsidRPr="00933274">
        <w:rPr>
          <w:rFonts w:ascii="Arial" w:eastAsiaTheme="minorEastAsia" w:hAnsi="Arial" w:cs="Arial"/>
          <w:sz w:val="22"/>
          <w:szCs w:val="22"/>
          <w:lang w:val="es-ES_tradnl" w:eastAsia="es-ES"/>
        </w:rPr>
        <w:t>25</w:t>
      </w:r>
      <w:r w:rsidR="00AC7EF1" w:rsidRPr="00933274">
        <w:rPr>
          <w:rFonts w:ascii="Arial" w:eastAsiaTheme="minorEastAsia" w:hAnsi="Arial" w:cs="Arial"/>
          <w:sz w:val="22"/>
          <w:szCs w:val="22"/>
          <w:lang w:val="es-ES_tradnl" w:eastAsia="es-ES"/>
        </w:rPr>
        <w:t>6.</w:t>
      </w:r>
      <w:r w:rsidR="00DC221A">
        <w:rPr>
          <w:rFonts w:ascii="Arial" w:eastAsiaTheme="minorEastAsia" w:hAnsi="Arial" w:cs="Arial"/>
          <w:sz w:val="22"/>
          <w:szCs w:val="22"/>
          <w:lang w:val="es-ES_tradnl" w:eastAsia="es-ES"/>
        </w:rPr>
        <w:t>2</w:t>
      </w:r>
      <w:r w:rsidRPr="00933274">
        <w:rPr>
          <w:rFonts w:ascii="Arial" w:eastAsiaTheme="minorEastAsia" w:hAnsi="Arial" w:cs="Arial"/>
          <w:sz w:val="22"/>
          <w:szCs w:val="22"/>
          <w:lang w:val="es-ES_tradnl" w:eastAsia="es-ES"/>
        </w:rPr>
        <w:t xml:space="preserve"> m</w:t>
      </w:r>
      <w:r w:rsidR="00AC7EF1" w:rsidRPr="00933274">
        <w:rPr>
          <w:rFonts w:ascii="Arial" w:eastAsiaTheme="minorEastAsia" w:hAnsi="Arial" w:cs="Arial"/>
          <w:sz w:val="22"/>
          <w:szCs w:val="22"/>
          <w:lang w:val="es-ES_tradnl" w:eastAsia="es-ES"/>
        </w:rPr>
        <w:t>illones de pesos</w:t>
      </w:r>
      <w:r w:rsidRPr="00933274">
        <w:rPr>
          <w:rFonts w:ascii="Arial" w:eastAsiaTheme="minorEastAsia" w:hAnsi="Arial" w:cs="Arial"/>
          <w:sz w:val="22"/>
          <w:szCs w:val="22"/>
          <w:lang w:val="es-ES_tradnl" w:eastAsia="es-ES"/>
        </w:rPr>
        <w:t xml:space="preserve"> en el Fondo de Garantías Líquidas Simples; de los cuales 1</w:t>
      </w:r>
      <w:r w:rsidR="00CA199B" w:rsidRPr="00933274">
        <w:rPr>
          <w:rFonts w:ascii="Arial" w:eastAsiaTheme="minorEastAsia" w:hAnsi="Arial" w:cs="Arial"/>
          <w:sz w:val="22"/>
          <w:szCs w:val="22"/>
          <w:lang w:val="es-ES_tradnl" w:eastAsia="es-ES"/>
        </w:rPr>
        <w:t>4</w:t>
      </w:r>
      <w:r w:rsidR="0032365B" w:rsidRPr="00933274">
        <w:rPr>
          <w:rFonts w:ascii="Arial" w:eastAsiaTheme="minorEastAsia" w:hAnsi="Arial" w:cs="Arial"/>
          <w:sz w:val="22"/>
          <w:szCs w:val="22"/>
          <w:lang w:val="es-ES_tradnl" w:eastAsia="es-ES"/>
        </w:rPr>
        <w:t>1.</w:t>
      </w:r>
      <w:r w:rsidR="00DC221A">
        <w:rPr>
          <w:rFonts w:ascii="Arial" w:eastAsiaTheme="minorEastAsia" w:hAnsi="Arial" w:cs="Arial"/>
          <w:sz w:val="22"/>
          <w:szCs w:val="22"/>
          <w:lang w:val="es-ES_tradnl" w:eastAsia="es-ES"/>
        </w:rPr>
        <w:t>3</w:t>
      </w:r>
      <w:r w:rsidRPr="00933274">
        <w:rPr>
          <w:rFonts w:ascii="Arial" w:eastAsiaTheme="minorEastAsia" w:hAnsi="Arial" w:cs="Arial"/>
          <w:sz w:val="22"/>
          <w:szCs w:val="22"/>
          <w:lang w:val="es-ES_tradnl" w:eastAsia="es-ES"/>
        </w:rPr>
        <w:t xml:space="preserve"> m</w:t>
      </w:r>
      <w:r w:rsidR="0032365B" w:rsidRPr="00933274">
        <w:rPr>
          <w:rFonts w:ascii="Arial" w:eastAsiaTheme="minorEastAsia" w:hAnsi="Arial" w:cs="Arial"/>
          <w:sz w:val="22"/>
          <w:szCs w:val="22"/>
          <w:lang w:val="es-ES_tradnl" w:eastAsia="es-ES"/>
        </w:rPr>
        <w:t>illones de pesos</w:t>
      </w:r>
      <w:r w:rsidRPr="00933274">
        <w:rPr>
          <w:rFonts w:ascii="Arial" w:eastAsiaTheme="minorEastAsia" w:hAnsi="Arial" w:cs="Arial"/>
          <w:sz w:val="22"/>
          <w:szCs w:val="22"/>
          <w:lang w:val="es-ES_tradnl" w:eastAsia="es-ES"/>
        </w:rPr>
        <w:t xml:space="preserve"> corresponden a garantías constituidas y 7</w:t>
      </w:r>
      <w:r w:rsidR="0032365B" w:rsidRPr="00933274">
        <w:rPr>
          <w:rFonts w:ascii="Arial" w:eastAsiaTheme="minorEastAsia" w:hAnsi="Arial" w:cs="Arial"/>
          <w:sz w:val="22"/>
          <w:szCs w:val="22"/>
          <w:lang w:val="es-ES_tradnl" w:eastAsia="es-ES"/>
        </w:rPr>
        <w:t>2.</w:t>
      </w:r>
      <w:r w:rsidR="00DC221A">
        <w:rPr>
          <w:rFonts w:ascii="Arial" w:eastAsiaTheme="minorEastAsia" w:hAnsi="Arial" w:cs="Arial"/>
          <w:sz w:val="22"/>
          <w:szCs w:val="22"/>
          <w:lang w:val="es-ES_tradnl" w:eastAsia="es-ES"/>
        </w:rPr>
        <w:t>8</w:t>
      </w:r>
      <w:r w:rsidRPr="00933274">
        <w:rPr>
          <w:rFonts w:ascii="Arial" w:eastAsiaTheme="minorEastAsia" w:hAnsi="Arial" w:cs="Arial"/>
          <w:sz w:val="22"/>
          <w:szCs w:val="22"/>
          <w:lang w:val="es-ES_tradnl" w:eastAsia="es-ES"/>
        </w:rPr>
        <w:t xml:space="preserve"> m</w:t>
      </w:r>
      <w:r w:rsidR="0032365B" w:rsidRPr="00933274">
        <w:rPr>
          <w:rFonts w:ascii="Arial" w:eastAsiaTheme="minorEastAsia" w:hAnsi="Arial" w:cs="Arial"/>
          <w:sz w:val="22"/>
          <w:szCs w:val="22"/>
          <w:lang w:val="es-ES_tradnl" w:eastAsia="es-ES"/>
        </w:rPr>
        <w:t>illones de pesos</w:t>
      </w:r>
      <w:r w:rsidRPr="00933274">
        <w:rPr>
          <w:rFonts w:ascii="Arial" w:eastAsiaTheme="minorEastAsia" w:hAnsi="Arial" w:cs="Arial"/>
          <w:sz w:val="22"/>
          <w:szCs w:val="22"/>
          <w:lang w:val="es-ES_tradnl" w:eastAsia="es-ES"/>
        </w:rPr>
        <w:t xml:space="preserve"> a garantías reservadas, beneficiando a </w:t>
      </w:r>
      <w:r w:rsidR="0032365B" w:rsidRPr="00933274">
        <w:rPr>
          <w:rFonts w:ascii="Arial" w:eastAsiaTheme="minorEastAsia" w:hAnsi="Arial" w:cs="Arial"/>
          <w:sz w:val="22"/>
          <w:szCs w:val="22"/>
          <w:lang w:val="es-ES_tradnl" w:eastAsia="es-ES"/>
        </w:rPr>
        <w:t>76</w:t>
      </w:r>
      <w:r w:rsidR="006C554F">
        <w:rPr>
          <w:rFonts w:ascii="Arial" w:eastAsiaTheme="minorEastAsia" w:hAnsi="Arial" w:cs="Arial"/>
          <w:sz w:val="22"/>
          <w:szCs w:val="22"/>
          <w:lang w:val="es-ES_tradnl" w:eastAsia="es-ES"/>
        </w:rPr>
        <w:t>5</w:t>
      </w:r>
      <w:r w:rsidRPr="00933274">
        <w:rPr>
          <w:rFonts w:ascii="Arial" w:eastAsiaTheme="minorEastAsia" w:hAnsi="Arial" w:cs="Arial"/>
          <w:sz w:val="22"/>
          <w:szCs w:val="22"/>
          <w:lang w:val="es-ES_tradnl" w:eastAsia="es-ES"/>
        </w:rPr>
        <w:t xml:space="preserve"> productores y al amparo del Convenio de Coordinación con CDI, se tienen </w:t>
      </w:r>
      <w:r w:rsidR="0032365B" w:rsidRPr="00933274">
        <w:rPr>
          <w:rFonts w:ascii="Arial" w:eastAsiaTheme="minorEastAsia" w:hAnsi="Arial" w:cs="Arial"/>
          <w:sz w:val="22"/>
          <w:szCs w:val="22"/>
          <w:lang w:val="es-ES_tradnl" w:eastAsia="es-ES"/>
        </w:rPr>
        <w:t>3</w:t>
      </w:r>
      <w:r w:rsidR="00DC221A">
        <w:rPr>
          <w:rFonts w:ascii="Arial" w:eastAsiaTheme="minorEastAsia" w:hAnsi="Arial" w:cs="Arial"/>
          <w:sz w:val="22"/>
          <w:szCs w:val="22"/>
          <w:lang w:val="es-ES_tradnl" w:eastAsia="es-ES"/>
        </w:rPr>
        <w:t>5</w:t>
      </w:r>
      <w:r w:rsidR="0032365B" w:rsidRPr="00933274">
        <w:rPr>
          <w:rFonts w:ascii="Arial" w:eastAsiaTheme="minorEastAsia" w:hAnsi="Arial" w:cs="Arial"/>
          <w:sz w:val="22"/>
          <w:szCs w:val="22"/>
          <w:lang w:val="es-ES_tradnl" w:eastAsia="es-ES"/>
        </w:rPr>
        <w:t xml:space="preserve"> </w:t>
      </w:r>
      <w:r w:rsidRPr="00933274">
        <w:rPr>
          <w:rFonts w:ascii="Arial" w:eastAsiaTheme="minorEastAsia" w:hAnsi="Arial" w:cs="Arial"/>
          <w:sz w:val="22"/>
          <w:szCs w:val="22"/>
          <w:lang w:val="es-ES_tradnl" w:eastAsia="es-ES"/>
        </w:rPr>
        <w:t>m</w:t>
      </w:r>
      <w:r w:rsidR="0032365B" w:rsidRPr="00933274">
        <w:rPr>
          <w:rFonts w:ascii="Arial" w:eastAsiaTheme="minorEastAsia" w:hAnsi="Arial" w:cs="Arial"/>
          <w:sz w:val="22"/>
          <w:szCs w:val="22"/>
          <w:lang w:val="es-ES_tradnl" w:eastAsia="es-ES"/>
        </w:rPr>
        <w:t>illones de pesos</w:t>
      </w:r>
      <w:r w:rsidRPr="00933274">
        <w:rPr>
          <w:rFonts w:ascii="Arial" w:eastAsiaTheme="minorEastAsia" w:hAnsi="Arial" w:cs="Arial"/>
          <w:sz w:val="22"/>
          <w:szCs w:val="22"/>
          <w:lang w:val="es-ES_tradnl" w:eastAsia="es-ES"/>
        </w:rPr>
        <w:t xml:space="preserve"> de garantías constituidas y </w:t>
      </w:r>
      <w:r w:rsidR="0032365B" w:rsidRPr="00933274">
        <w:rPr>
          <w:rFonts w:ascii="Arial" w:eastAsiaTheme="minorEastAsia" w:hAnsi="Arial" w:cs="Arial"/>
          <w:sz w:val="22"/>
          <w:szCs w:val="22"/>
          <w:lang w:val="es-ES_tradnl" w:eastAsia="es-ES"/>
        </w:rPr>
        <w:t>7.</w:t>
      </w:r>
      <w:r w:rsidR="00DC221A">
        <w:rPr>
          <w:rFonts w:ascii="Arial" w:eastAsiaTheme="minorEastAsia" w:hAnsi="Arial" w:cs="Arial"/>
          <w:sz w:val="22"/>
          <w:szCs w:val="22"/>
          <w:lang w:val="es-ES_tradnl" w:eastAsia="es-ES"/>
        </w:rPr>
        <w:t>1</w:t>
      </w:r>
      <w:r w:rsidRPr="00933274">
        <w:rPr>
          <w:rFonts w:ascii="Arial" w:eastAsiaTheme="minorEastAsia" w:hAnsi="Arial" w:cs="Arial"/>
          <w:sz w:val="22"/>
          <w:szCs w:val="22"/>
          <w:lang w:val="es-ES_tradnl" w:eastAsia="es-ES"/>
        </w:rPr>
        <w:t xml:space="preserve"> m</w:t>
      </w:r>
      <w:r w:rsidR="0032365B" w:rsidRPr="00933274">
        <w:rPr>
          <w:rFonts w:ascii="Arial" w:eastAsiaTheme="minorEastAsia" w:hAnsi="Arial" w:cs="Arial"/>
          <w:sz w:val="22"/>
          <w:szCs w:val="22"/>
          <w:lang w:val="es-ES_tradnl" w:eastAsia="es-ES"/>
        </w:rPr>
        <w:t>illones de pesos</w:t>
      </w:r>
      <w:r w:rsidRPr="00933274">
        <w:rPr>
          <w:rFonts w:ascii="Arial" w:eastAsiaTheme="minorEastAsia" w:hAnsi="Arial" w:cs="Arial"/>
          <w:sz w:val="22"/>
          <w:szCs w:val="22"/>
          <w:lang w:val="es-ES_tradnl" w:eastAsia="es-ES"/>
        </w:rPr>
        <w:t xml:space="preserve">, de garantías reservadas, beneficiando a </w:t>
      </w:r>
      <w:r w:rsidR="0032365B" w:rsidRPr="00933274">
        <w:rPr>
          <w:rFonts w:ascii="Arial" w:eastAsiaTheme="minorEastAsia" w:hAnsi="Arial" w:cs="Arial"/>
          <w:sz w:val="22"/>
          <w:szCs w:val="22"/>
          <w:lang w:val="es-ES_tradnl" w:eastAsia="es-ES"/>
        </w:rPr>
        <w:t>1</w:t>
      </w:r>
      <w:r w:rsidR="00DC221A">
        <w:rPr>
          <w:rFonts w:ascii="Arial" w:eastAsiaTheme="minorEastAsia" w:hAnsi="Arial" w:cs="Arial"/>
          <w:sz w:val="22"/>
          <w:szCs w:val="22"/>
          <w:lang w:val="es-ES_tradnl" w:eastAsia="es-ES"/>
        </w:rPr>
        <w:t>9</w:t>
      </w:r>
      <w:r w:rsidRPr="00933274">
        <w:rPr>
          <w:rFonts w:ascii="Arial" w:eastAsiaTheme="minorEastAsia" w:hAnsi="Arial" w:cs="Arial"/>
          <w:sz w:val="22"/>
          <w:szCs w:val="22"/>
          <w:lang w:val="es-ES_tradnl" w:eastAsia="es-ES"/>
        </w:rPr>
        <w:t xml:space="preserve"> productores.</w:t>
      </w:r>
      <w:r w:rsidRPr="00933274">
        <w:rPr>
          <w:rFonts w:ascii="Arial" w:eastAsiaTheme="minorEastAsia" w:hAnsi="Arial" w:cs="Arial"/>
          <w:sz w:val="22"/>
          <w:szCs w:val="22"/>
          <w:highlight w:val="cyan"/>
          <w:lang w:val="es-ES_tradnl" w:eastAsia="es-ES"/>
        </w:rPr>
        <w:t xml:space="preserve"> </w:t>
      </w:r>
    </w:p>
    <w:p w:rsidR="00C915E1" w:rsidRPr="00933274" w:rsidRDefault="00C915E1" w:rsidP="004A40E1">
      <w:pPr>
        <w:ind w:left="180" w:right="-82"/>
        <w:jc w:val="both"/>
        <w:rPr>
          <w:rFonts w:ascii="Arial" w:eastAsiaTheme="minorEastAsia" w:hAnsi="Arial" w:cs="Arial"/>
          <w:sz w:val="22"/>
          <w:szCs w:val="22"/>
          <w:highlight w:val="cyan"/>
          <w:lang w:val="es-ES_tradnl" w:eastAsia="es-ES"/>
        </w:rPr>
      </w:pPr>
    </w:p>
    <w:p w:rsidR="00A01746" w:rsidRDefault="00A01746" w:rsidP="008B1F7A">
      <w:pPr>
        <w:jc w:val="center"/>
        <w:rPr>
          <w:rFonts w:ascii="Arial" w:hAnsi="Arial" w:cs="Arial"/>
          <w:color w:val="000000"/>
          <w:sz w:val="22"/>
          <w:szCs w:val="22"/>
          <w:lang w:val="en-US" w:eastAsia="es-ES"/>
        </w:rPr>
      </w:pPr>
    </w:p>
    <w:p w:rsidR="0032365B" w:rsidRPr="00247FE6" w:rsidRDefault="0032365B" w:rsidP="008B1F7A">
      <w:pPr>
        <w:jc w:val="center"/>
        <w:rPr>
          <w:rFonts w:ascii="Arial" w:hAnsi="Arial" w:cs="Arial"/>
          <w:b/>
          <w:color w:val="000000"/>
          <w:sz w:val="22"/>
          <w:szCs w:val="22"/>
          <w:lang w:eastAsia="es-ES"/>
        </w:rPr>
      </w:pPr>
      <w:r w:rsidRPr="00247FE6">
        <w:rPr>
          <w:rFonts w:ascii="Arial" w:hAnsi="Arial" w:cs="Arial"/>
          <w:b/>
          <w:color w:val="000000"/>
          <w:sz w:val="22"/>
          <w:szCs w:val="22"/>
          <w:lang w:eastAsia="es-ES"/>
        </w:rPr>
        <w:t xml:space="preserve">Indicadores con periodicidad </w:t>
      </w:r>
      <w:r w:rsidR="00247FE6" w:rsidRPr="00247FE6">
        <w:rPr>
          <w:rFonts w:ascii="Arial" w:hAnsi="Arial" w:cs="Arial"/>
          <w:b/>
          <w:color w:val="000000"/>
          <w:sz w:val="22"/>
          <w:szCs w:val="22"/>
          <w:lang w:eastAsia="es-ES"/>
        </w:rPr>
        <w:t xml:space="preserve">semestral </w:t>
      </w:r>
      <w:r w:rsidR="00247FE6">
        <w:rPr>
          <w:rFonts w:ascii="Arial" w:hAnsi="Arial" w:cs="Arial"/>
          <w:b/>
          <w:color w:val="000000"/>
          <w:sz w:val="22"/>
          <w:szCs w:val="22"/>
          <w:lang w:eastAsia="es-ES"/>
        </w:rPr>
        <w:t xml:space="preserve">y </w:t>
      </w:r>
      <w:r w:rsidRPr="00247FE6">
        <w:rPr>
          <w:rFonts w:ascii="Arial" w:hAnsi="Arial" w:cs="Arial"/>
          <w:b/>
          <w:color w:val="000000"/>
          <w:sz w:val="22"/>
          <w:szCs w:val="22"/>
          <w:lang w:eastAsia="es-ES"/>
        </w:rPr>
        <w:t>trimestral</w:t>
      </w:r>
    </w:p>
    <w:p w:rsidR="006C554F" w:rsidRPr="00247FE6" w:rsidRDefault="006C554F" w:rsidP="008B1F7A">
      <w:pPr>
        <w:jc w:val="center"/>
        <w:rPr>
          <w:rFonts w:ascii="Arial" w:hAnsi="Arial" w:cs="Arial"/>
          <w:color w:val="000000"/>
          <w:sz w:val="22"/>
          <w:szCs w:val="22"/>
          <w:lang w:eastAsia="es-ES"/>
        </w:rPr>
      </w:pPr>
    </w:p>
    <w:p w:rsidR="0032365B" w:rsidRPr="00247FE6" w:rsidRDefault="0032365B" w:rsidP="008B1F7A">
      <w:pPr>
        <w:jc w:val="center"/>
        <w:rPr>
          <w:rFonts w:ascii="Arial" w:hAnsi="Arial" w:cs="Arial"/>
          <w:color w:val="000000"/>
          <w:sz w:val="22"/>
          <w:szCs w:val="22"/>
          <w:lang w:eastAsia="es-ES"/>
        </w:rPr>
      </w:pPr>
      <w:r w:rsidRPr="00247FE6">
        <w:rPr>
          <w:rFonts w:ascii="Arial" w:hAnsi="Arial" w:cs="Arial"/>
          <w:color w:val="000000"/>
          <w:sz w:val="22"/>
          <w:szCs w:val="22"/>
          <w:lang w:eastAsia="es-ES"/>
        </w:rPr>
        <w:t>Presupuesto basado en resultados (PbR)</w:t>
      </w:r>
    </w:p>
    <w:p w:rsidR="0032365B" w:rsidRPr="00247FE6" w:rsidRDefault="0032365B" w:rsidP="0032365B">
      <w:pPr>
        <w:jc w:val="center"/>
        <w:rPr>
          <w:rFonts w:ascii="Arial" w:hAnsi="Arial" w:cs="Arial"/>
        </w:rPr>
      </w:pPr>
      <w:r w:rsidRPr="00247FE6">
        <w:rPr>
          <w:rFonts w:ascii="Arial" w:hAnsi="Arial" w:cs="Arial"/>
          <w:color w:val="000000"/>
          <w:sz w:val="22"/>
          <w:szCs w:val="22"/>
          <w:lang w:eastAsia="es-ES"/>
        </w:rPr>
        <w:t>Portal de la Secretaria de Hacienda y Crédito Público</w:t>
      </w:r>
    </w:p>
    <w:tbl>
      <w:tblPr>
        <w:tblW w:w="5147" w:type="pct"/>
        <w:tblLayout w:type="fixed"/>
        <w:tblCellMar>
          <w:left w:w="70" w:type="dxa"/>
          <w:right w:w="70" w:type="dxa"/>
        </w:tblCellMar>
        <w:tblLook w:val="04A0" w:firstRow="1" w:lastRow="0" w:firstColumn="1" w:lastColumn="0" w:noHBand="0" w:noVBand="1"/>
      </w:tblPr>
      <w:tblGrid>
        <w:gridCol w:w="191"/>
        <w:gridCol w:w="1514"/>
        <w:gridCol w:w="1985"/>
        <w:gridCol w:w="1985"/>
        <w:gridCol w:w="1135"/>
        <w:gridCol w:w="1026"/>
        <w:gridCol w:w="815"/>
        <w:gridCol w:w="852"/>
        <w:gridCol w:w="180"/>
      </w:tblGrid>
      <w:tr w:rsidR="00347D7C" w:rsidRPr="003E72FF" w:rsidTr="00247FE6">
        <w:trPr>
          <w:trHeight w:val="20"/>
          <w:tblHeader/>
        </w:trPr>
        <w:tc>
          <w:tcPr>
            <w:tcW w:w="98"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color w:val="000000"/>
                <w:sz w:val="6"/>
                <w:szCs w:val="6"/>
              </w:rPr>
            </w:pPr>
            <w:r w:rsidRPr="003E72FF">
              <w:rPr>
                <w:rFonts w:ascii="Arial" w:hAnsi="Arial" w:cs="Arial"/>
                <w:color w:val="000000"/>
                <w:sz w:val="6"/>
                <w:szCs w:val="6"/>
              </w:rPr>
              <w:t> </w:t>
            </w:r>
          </w:p>
        </w:tc>
        <w:tc>
          <w:tcPr>
            <w:tcW w:w="782"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color w:val="000000"/>
                <w:sz w:val="6"/>
                <w:szCs w:val="6"/>
              </w:rPr>
            </w:pPr>
          </w:p>
        </w:tc>
        <w:tc>
          <w:tcPr>
            <w:tcW w:w="1025"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1025"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586"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530"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421"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440"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94"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r>
      <w:tr w:rsidR="00347D7C" w:rsidRPr="006C554F" w:rsidTr="00247FE6">
        <w:trPr>
          <w:trHeight w:val="20"/>
          <w:tblHeader/>
        </w:trPr>
        <w:tc>
          <w:tcPr>
            <w:tcW w:w="98" w:type="pct"/>
            <w:tcBorders>
              <w:top w:val="nil"/>
              <w:left w:val="nil"/>
              <w:bottom w:val="nil"/>
              <w:right w:val="nil"/>
            </w:tcBorders>
            <w:shd w:val="clear" w:color="000000" w:fill="D4C19C"/>
            <w:noWrap/>
            <w:vAlign w:val="center"/>
            <w:hideMark/>
          </w:tcPr>
          <w:p w:rsidR="00347D7C" w:rsidRPr="006C554F" w:rsidRDefault="00347D7C">
            <w:pPr>
              <w:rPr>
                <w:rFonts w:ascii="Arial" w:hAnsi="Arial" w:cs="Arial"/>
                <w:color w:val="FFFFFF"/>
                <w:sz w:val="16"/>
                <w:szCs w:val="16"/>
              </w:rPr>
            </w:pPr>
            <w:r w:rsidRPr="006C554F">
              <w:rPr>
                <w:rFonts w:ascii="Arial" w:hAnsi="Arial" w:cs="Arial"/>
                <w:color w:val="FFFFFF"/>
                <w:sz w:val="16"/>
                <w:szCs w:val="16"/>
              </w:rPr>
              <w:t> </w:t>
            </w:r>
          </w:p>
        </w:tc>
        <w:tc>
          <w:tcPr>
            <w:tcW w:w="782" w:type="pct"/>
            <w:tcBorders>
              <w:top w:val="nil"/>
              <w:left w:val="nil"/>
              <w:bottom w:val="nil"/>
              <w:right w:val="nil"/>
            </w:tcBorders>
            <w:shd w:val="clear" w:color="000000" w:fill="D4C19C"/>
            <w:noWrap/>
            <w:vAlign w:val="center"/>
            <w:hideMark/>
          </w:tcPr>
          <w:p w:rsidR="00347D7C" w:rsidRPr="006C554F" w:rsidRDefault="00347D7C">
            <w:pPr>
              <w:jc w:val="center"/>
              <w:rPr>
                <w:rFonts w:ascii="Arial" w:hAnsi="Arial" w:cs="Arial"/>
                <w:color w:val="FFFFFF"/>
                <w:sz w:val="16"/>
                <w:szCs w:val="16"/>
              </w:rPr>
            </w:pPr>
            <w:r w:rsidRPr="006C554F">
              <w:rPr>
                <w:rFonts w:ascii="Arial" w:hAnsi="Arial" w:cs="Arial"/>
                <w:color w:val="FFFFFF"/>
                <w:sz w:val="16"/>
                <w:szCs w:val="16"/>
              </w:rPr>
              <w:t>Nombre del Indicador</w:t>
            </w:r>
          </w:p>
        </w:tc>
        <w:tc>
          <w:tcPr>
            <w:tcW w:w="1025" w:type="pct"/>
            <w:tcBorders>
              <w:top w:val="nil"/>
              <w:left w:val="nil"/>
              <w:bottom w:val="nil"/>
              <w:right w:val="nil"/>
            </w:tcBorders>
            <w:shd w:val="clear" w:color="000000" w:fill="D4C19C"/>
            <w:noWrap/>
            <w:vAlign w:val="center"/>
            <w:hideMark/>
          </w:tcPr>
          <w:p w:rsidR="00347D7C" w:rsidRPr="006C554F" w:rsidRDefault="00347D7C">
            <w:pPr>
              <w:jc w:val="center"/>
              <w:rPr>
                <w:rFonts w:ascii="Arial" w:hAnsi="Arial" w:cs="Arial"/>
                <w:color w:val="FFFFFF"/>
                <w:sz w:val="16"/>
                <w:szCs w:val="16"/>
              </w:rPr>
            </w:pPr>
            <w:r w:rsidRPr="006C554F">
              <w:rPr>
                <w:rFonts w:ascii="Arial" w:hAnsi="Arial" w:cs="Arial"/>
                <w:color w:val="FFFFFF"/>
                <w:sz w:val="16"/>
                <w:szCs w:val="16"/>
              </w:rPr>
              <w:t>Definición</w:t>
            </w:r>
          </w:p>
        </w:tc>
        <w:tc>
          <w:tcPr>
            <w:tcW w:w="1025" w:type="pct"/>
            <w:tcBorders>
              <w:top w:val="nil"/>
              <w:left w:val="nil"/>
              <w:bottom w:val="nil"/>
              <w:right w:val="nil"/>
            </w:tcBorders>
            <w:shd w:val="clear" w:color="000000" w:fill="D4C19C"/>
            <w:noWrap/>
            <w:vAlign w:val="center"/>
            <w:hideMark/>
          </w:tcPr>
          <w:p w:rsidR="00347D7C" w:rsidRPr="006C554F" w:rsidRDefault="00347D7C">
            <w:pPr>
              <w:jc w:val="center"/>
              <w:rPr>
                <w:rFonts w:ascii="Arial" w:hAnsi="Arial" w:cs="Arial"/>
                <w:color w:val="FFFFFF"/>
                <w:sz w:val="16"/>
                <w:szCs w:val="16"/>
              </w:rPr>
            </w:pPr>
            <w:r w:rsidRPr="006C554F">
              <w:rPr>
                <w:rFonts w:ascii="Arial" w:hAnsi="Arial" w:cs="Arial"/>
                <w:color w:val="FFFFFF"/>
                <w:sz w:val="16"/>
                <w:szCs w:val="16"/>
              </w:rPr>
              <w:t>Método de cálculo</w:t>
            </w:r>
          </w:p>
        </w:tc>
        <w:tc>
          <w:tcPr>
            <w:tcW w:w="586" w:type="pct"/>
            <w:tcBorders>
              <w:top w:val="nil"/>
              <w:left w:val="nil"/>
              <w:bottom w:val="nil"/>
              <w:right w:val="nil"/>
            </w:tcBorders>
            <w:shd w:val="clear" w:color="000000" w:fill="D4C19C"/>
            <w:noWrap/>
            <w:vAlign w:val="center"/>
            <w:hideMark/>
          </w:tcPr>
          <w:p w:rsidR="00347D7C" w:rsidRPr="006C554F" w:rsidRDefault="00347D7C">
            <w:pPr>
              <w:jc w:val="center"/>
              <w:rPr>
                <w:rFonts w:ascii="Arial" w:hAnsi="Arial" w:cs="Arial"/>
                <w:color w:val="FFFFFF"/>
                <w:sz w:val="16"/>
                <w:szCs w:val="16"/>
              </w:rPr>
            </w:pPr>
            <w:r w:rsidRPr="006C554F">
              <w:rPr>
                <w:rFonts w:ascii="Arial" w:hAnsi="Arial" w:cs="Arial"/>
                <w:color w:val="FFFFFF"/>
                <w:sz w:val="16"/>
                <w:szCs w:val="16"/>
              </w:rPr>
              <w:t>Frecuencia</w:t>
            </w:r>
          </w:p>
        </w:tc>
        <w:tc>
          <w:tcPr>
            <w:tcW w:w="530" w:type="pct"/>
            <w:tcBorders>
              <w:top w:val="nil"/>
              <w:left w:val="nil"/>
              <w:bottom w:val="nil"/>
              <w:right w:val="nil"/>
            </w:tcBorders>
            <w:shd w:val="clear" w:color="000000" w:fill="D4C19C"/>
            <w:noWrap/>
            <w:vAlign w:val="center"/>
            <w:hideMark/>
          </w:tcPr>
          <w:p w:rsidR="00347D7C" w:rsidRPr="006C554F" w:rsidRDefault="00347D7C">
            <w:pPr>
              <w:jc w:val="center"/>
              <w:rPr>
                <w:rFonts w:ascii="Arial" w:hAnsi="Arial" w:cs="Arial"/>
                <w:color w:val="FFFFFF"/>
                <w:sz w:val="16"/>
                <w:szCs w:val="16"/>
              </w:rPr>
            </w:pPr>
            <w:r w:rsidRPr="006C554F">
              <w:rPr>
                <w:rFonts w:ascii="Arial" w:hAnsi="Arial" w:cs="Arial"/>
                <w:color w:val="FFFFFF"/>
                <w:sz w:val="16"/>
                <w:szCs w:val="16"/>
              </w:rPr>
              <w:t>Unidad de Medida</w:t>
            </w:r>
          </w:p>
        </w:tc>
        <w:tc>
          <w:tcPr>
            <w:tcW w:w="421" w:type="pct"/>
            <w:tcBorders>
              <w:top w:val="nil"/>
              <w:left w:val="nil"/>
              <w:bottom w:val="nil"/>
              <w:right w:val="nil"/>
            </w:tcBorders>
            <w:shd w:val="clear" w:color="000000" w:fill="D4C19C"/>
            <w:vAlign w:val="center"/>
            <w:hideMark/>
          </w:tcPr>
          <w:p w:rsidR="00347D7C" w:rsidRPr="006C554F" w:rsidRDefault="00347D7C" w:rsidP="0032365B">
            <w:pPr>
              <w:jc w:val="center"/>
              <w:rPr>
                <w:rFonts w:ascii="Arial" w:hAnsi="Arial" w:cs="Arial"/>
                <w:color w:val="FFFFFF"/>
                <w:sz w:val="16"/>
                <w:szCs w:val="16"/>
              </w:rPr>
            </w:pPr>
            <w:r w:rsidRPr="006C554F">
              <w:rPr>
                <w:rFonts w:ascii="Arial" w:hAnsi="Arial" w:cs="Arial"/>
                <w:color w:val="FFFFFF"/>
                <w:sz w:val="16"/>
                <w:szCs w:val="16"/>
              </w:rPr>
              <w:t>Meta 201</w:t>
            </w:r>
            <w:r w:rsidR="0032365B" w:rsidRPr="006C554F">
              <w:rPr>
                <w:rFonts w:ascii="Arial" w:hAnsi="Arial" w:cs="Arial"/>
                <w:color w:val="FFFFFF"/>
                <w:sz w:val="16"/>
                <w:szCs w:val="16"/>
              </w:rPr>
              <w:t>9</w:t>
            </w:r>
          </w:p>
        </w:tc>
        <w:tc>
          <w:tcPr>
            <w:tcW w:w="440" w:type="pct"/>
            <w:tcBorders>
              <w:top w:val="nil"/>
              <w:left w:val="nil"/>
              <w:bottom w:val="nil"/>
              <w:right w:val="nil"/>
            </w:tcBorders>
            <w:shd w:val="clear" w:color="000000" w:fill="D4C19C"/>
            <w:vAlign w:val="center"/>
            <w:hideMark/>
          </w:tcPr>
          <w:p w:rsidR="00347D7C" w:rsidRPr="006C554F" w:rsidRDefault="00347D7C">
            <w:pPr>
              <w:jc w:val="center"/>
              <w:rPr>
                <w:rFonts w:ascii="Arial" w:hAnsi="Arial" w:cs="Arial"/>
                <w:color w:val="FFFFFF"/>
                <w:sz w:val="16"/>
                <w:szCs w:val="16"/>
              </w:rPr>
            </w:pPr>
            <w:r w:rsidRPr="006C554F">
              <w:rPr>
                <w:rFonts w:ascii="Arial" w:hAnsi="Arial" w:cs="Arial"/>
                <w:color w:val="FFFFFF"/>
                <w:sz w:val="16"/>
                <w:szCs w:val="16"/>
              </w:rPr>
              <w:t>Avance</w:t>
            </w:r>
          </w:p>
        </w:tc>
        <w:tc>
          <w:tcPr>
            <w:tcW w:w="94" w:type="pct"/>
            <w:tcBorders>
              <w:top w:val="nil"/>
              <w:left w:val="nil"/>
              <w:bottom w:val="nil"/>
              <w:right w:val="nil"/>
            </w:tcBorders>
            <w:shd w:val="clear" w:color="000000" w:fill="D4C19C"/>
            <w:noWrap/>
            <w:vAlign w:val="center"/>
            <w:hideMark/>
          </w:tcPr>
          <w:p w:rsidR="00347D7C" w:rsidRPr="006C554F" w:rsidRDefault="00347D7C">
            <w:pPr>
              <w:rPr>
                <w:rFonts w:ascii="Arial" w:hAnsi="Arial" w:cs="Arial"/>
                <w:color w:val="FFFFFF"/>
                <w:sz w:val="16"/>
                <w:szCs w:val="16"/>
              </w:rPr>
            </w:pPr>
            <w:r w:rsidRPr="006C554F">
              <w:rPr>
                <w:rFonts w:ascii="Arial" w:hAnsi="Arial" w:cs="Arial"/>
                <w:color w:val="FFFFFF"/>
                <w:sz w:val="16"/>
                <w:szCs w:val="16"/>
              </w:rPr>
              <w:t> </w:t>
            </w:r>
          </w:p>
        </w:tc>
      </w:tr>
      <w:tr w:rsidR="00347D7C" w:rsidRPr="006C554F" w:rsidTr="00247FE6">
        <w:trPr>
          <w:trHeight w:val="20"/>
          <w:tblHeader/>
        </w:trPr>
        <w:tc>
          <w:tcPr>
            <w:tcW w:w="98" w:type="pct"/>
            <w:tcBorders>
              <w:top w:val="nil"/>
              <w:left w:val="nil"/>
              <w:bottom w:val="single" w:sz="8" w:space="0" w:color="808080"/>
              <w:right w:val="nil"/>
            </w:tcBorders>
            <w:shd w:val="clear" w:color="auto" w:fill="auto"/>
            <w:noWrap/>
            <w:vAlign w:val="center"/>
            <w:hideMark/>
          </w:tcPr>
          <w:p w:rsidR="00347D7C" w:rsidRPr="006C554F" w:rsidRDefault="00347D7C">
            <w:pPr>
              <w:rPr>
                <w:rFonts w:ascii="Arial" w:hAnsi="Arial" w:cs="Arial"/>
                <w:color w:val="000000"/>
                <w:sz w:val="6"/>
                <w:szCs w:val="6"/>
              </w:rPr>
            </w:pPr>
            <w:r w:rsidRPr="006C554F">
              <w:rPr>
                <w:rFonts w:ascii="Arial" w:hAnsi="Arial" w:cs="Arial"/>
                <w:color w:val="000000"/>
                <w:sz w:val="6"/>
                <w:szCs w:val="6"/>
              </w:rPr>
              <w:t> </w:t>
            </w:r>
          </w:p>
        </w:tc>
        <w:tc>
          <w:tcPr>
            <w:tcW w:w="782"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1025"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1025"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586"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530"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421"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440" w:type="pct"/>
            <w:tcBorders>
              <w:top w:val="nil"/>
              <w:left w:val="nil"/>
              <w:bottom w:val="single" w:sz="8" w:space="0" w:color="808080"/>
              <w:right w:val="nil"/>
            </w:tcBorders>
            <w:shd w:val="clear" w:color="auto" w:fill="auto"/>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94" w:type="pct"/>
            <w:tcBorders>
              <w:top w:val="nil"/>
              <w:left w:val="nil"/>
              <w:bottom w:val="single" w:sz="8" w:space="0" w:color="808080"/>
              <w:right w:val="nil"/>
            </w:tcBorders>
            <w:shd w:val="clear" w:color="auto" w:fill="auto"/>
            <w:noWrap/>
            <w:vAlign w:val="center"/>
            <w:hideMark/>
          </w:tcPr>
          <w:p w:rsidR="00347D7C" w:rsidRPr="006C554F" w:rsidRDefault="00347D7C">
            <w:pPr>
              <w:rPr>
                <w:rFonts w:ascii="Arial" w:hAnsi="Arial" w:cs="Arial"/>
                <w:color w:val="000000"/>
                <w:sz w:val="6"/>
                <w:szCs w:val="6"/>
              </w:rPr>
            </w:pPr>
            <w:r w:rsidRPr="006C554F">
              <w:rPr>
                <w:rFonts w:ascii="Arial" w:hAnsi="Arial" w:cs="Arial"/>
                <w:color w:val="000000"/>
                <w:sz w:val="6"/>
                <w:szCs w:val="6"/>
              </w:rPr>
              <w:t> </w:t>
            </w:r>
          </w:p>
        </w:tc>
      </w:tr>
      <w:tr w:rsidR="00347D7C" w:rsidRPr="006C554F" w:rsidTr="00247FE6">
        <w:trPr>
          <w:trHeight w:val="20"/>
          <w:tblHeader/>
        </w:trPr>
        <w:tc>
          <w:tcPr>
            <w:tcW w:w="98" w:type="pct"/>
            <w:tcBorders>
              <w:top w:val="nil"/>
              <w:left w:val="nil"/>
              <w:bottom w:val="nil"/>
              <w:right w:val="nil"/>
            </w:tcBorders>
            <w:shd w:val="clear" w:color="auto" w:fill="auto"/>
            <w:noWrap/>
            <w:vAlign w:val="center"/>
            <w:hideMark/>
          </w:tcPr>
          <w:p w:rsidR="00347D7C" w:rsidRPr="006C554F" w:rsidRDefault="00347D7C">
            <w:pPr>
              <w:rPr>
                <w:rFonts w:ascii="Arial" w:hAnsi="Arial" w:cs="Arial"/>
                <w:color w:val="000000"/>
                <w:sz w:val="6"/>
                <w:szCs w:val="6"/>
              </w:rPr>
            </w:pPr>
          </w:p>
        </w:tc>
        <w:tc>
          <w:tcPr>
            <w:tcW w:w="782" w:type="pct"/>
            <w:tcBorders>
              <w:top w:val="nil"/>
              <w:left w:val="nil"/>
              <w:bottom w:val="nil"/>
              <w:right w:val="nil"/>
            </w:tcBorders>
            <w:shd w:val="clear" w:color="auto" w:fill="auto"/>
            <w:noWrap/>
            <w:vAlign w:val="center"/>
            <w:hideMark/>
          </w:tcPr>
          <w:p w:rsidR="00347D7C" w:rsidRPr="006C554F" w:rsidRDefault="00347D7C">
            <w:pPr>
              <w:rPr>
                <w:rFonts w:ascii="Arial" w:hAnsi="Arial" w:cs="Arial"/>
                <w:sz w:val="6"/>
                <w:szCs w:val="6"/>
              </w:rPr>
            </w:pPr>
          </w:p>
        </w:tc>
        <w:tc>
          <w:tcPr>
            <w:tcW w:w="1025"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1025"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586"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530"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421"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440" w:type="pct"/>
            <w:tcBorders>
              <w:top w:val="nil"/>
              <w:left w:val="nil"/>
              <w:bottom w:val="nil"/>
              <w:right w:val="nil"/>
            </w:tcBorders>
            <w:shd w:val="clear" w:color="auto" w:fill="auto"/>
            <w:vAlign w:val="center"/>
            <w:hideMark/>
          </w:tcPr>
          <w:p w:rsidR="00347D7C" w:rsidRPr="006C554F" w:rsidRDefault="00347D7C">
            <w:pPr>
              <w:jc w:val="center"/>
              <w:rPr>
                <w:rFonts w:ascii="Arial" w:hAnsi="Arial" w:cs="Arial"/>
                <w:sz w:val="6"/>
                <w:szCs w:val="6"/>
              </w:rPr>
            </w:pPr>
          </w:p>
        </w:tc>
        <w:tc>
          <w:tcPr>
            <w:tcW w:w="94" w:type="pct"/>
            <w:tcBorders>
              <w:top w:val="nil"/>
              <w:left w:val="nil"/>
              <w:bottom w:val="single" w:sz="8" w:space="0" w:color="808080"/>
              <w:right w:val="nil"/>
            </w:tcBorders>
            <w:shd w:val="clear" w:color="auto" w:fill="auto"/>
            <w:noWrap/>
            <w:vAlign w:val="center"/>
            <w:hideMark/>
          </w:tcPr>
          <w:p w:rsidR="00347D7C" w:rsidRPr="006C554F" w:rsidRDefault="00347D7C">
            <w:pPr>
              <w:rPr>
                <w:rFonts w:ascii="Arial" w:hAnsi="Arial" w:cs="Arial"/>
                <w:color w:val="000000"/>
                <w:sz w:val="6"/>
                <w:szCs w:val="6"/>
              </w:rPr>
            </w:pPr>
            <w:r w:rsidRPr="006C554F">
              <w:rPr>
                <w:rFonts w:ascii="Arial" w:hAnsi="Arial" w:cs="Arial"/>
                <w:color w:val="000000"/>
                <w:sz w:val="6"/>
                <w:szCs w:val="6"/>
              </w:rPr>
              <w:t> </w:t>
            </w:r>
          </w:p>
        </w:tc>
      </w:tr>
      <w:tr w:rsidR="00A01746" w:rsidRPr="006C554F" w:rsidTr="00247FE6">
        <w:trPr>
          <w:trHeight w:val="20"/>
        </w:trPr>
        <w:tc>
          <w:tcPr>
            <w:tcW w:w="98"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c>
          <w:tcPr>
            <w:tcW w:w="782"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Tasa Promedio Ponderada otorgada por la Financiera</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El indicador busca medir el impacto de las garantías otorgadas, dado que éstas permiten mejorar las tasas de interés que se ofrecen en los créditos, al reducir el riesgo de los beneficiarios.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Promedio de las Tasas otorgadas en el período</w:t>
            </w:r>
          </w:p>
        </w:tc>
        <w:tc>
          <w:tcPr>
            <w:tcW w:w="586"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Semestral</w:t>
            </w:r>
          </w:p>
        </w:tc>
        <w:tc>
          <w:tcPr>
            <w:tcW w:w="530" w:type="pct"/>
            <w:tcBorders>
              <w:top w:val="nil"/>
              <w:left w:val="nil"/>
              <w:bottom w:val="nil"/>
              <w:right w:val="nil"/>
            </w:tcBorders>
            <w:shd w:val="clear" w:color="000000" w:fill="F2F2F2"/>
            <w:vAlign w:val="center"/>
            <w:hideMark/>
          </w:tcPr>
          <w:p w:rsidR="00A01746" w:rsidRPr="006C554F" w:rsidRDefault="00A01746" w:rsidP="00A01746">
            <w:pPr>
              <w:jc w:val="both"/>
              <w:rPr>
                <w:rFonts w:ascii="Arial" w:hAnsi="Arial" w:cs="Arial"/>
                <w:sz w:val="16"/>
                <w:szCs w:val="16"/>
              </w:rPr>
            </w:pPr>
            <w:r w:rsidRPr="006C554F">
              <w:rPr>
                <w:rFonts w:ascii="Arial" w:hAnsi="Arial" w:cs="Arial"/>
                <w:sz w:val="16"/>
                <w:szCs w:val="16"/>
              </w:rPr>
              <w:t>Tasa cifra absoluta del periodo</w:t>
            </w:r>
          </w:p>
        </w:tc>
        <w:tc>
          <w:tcPr>
            <w:tcW w:w="421" w:type="pct"/>
            <w:tcBorders>
              <w:top w:val="nil"/>
              <w:left w:val="nil"/>
              <w:bottom w:val="nil"/>
              <w:right w:val="nil"/>
            </w:tcBorders>
            <w:shd w:val="clear" w:color="000000" w:fill="F2F2F2"/>
            <w:noWrap/>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12.7</w:t>
            </w:r>
            <w:r w:rsidR="00890F93" w:rsidRPr="006C554F">
              <w:rPr>
                <w:rFonts w:ascii="Arial" w:hAnsi="Arial" w:cs="Arial"/>
                <w:color w:val="000000"/>
                <w:sz w:val="16"/>
                <w:szCs w:val="16"/>
              </w:rPr>
              <w:t>0</w:t>
            </w:r>
          </w:p>
        </w:tc>
        <w:tc>
          <w:tcPr>
            <w:tcW w:w="44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12.6</w:t>
            </w:r>
            <w:r w:rsidR="00890F93" w:rsidRPr="006C554F">
              <w:rPr>
                <w:rFonts w:ascii="Arial" w:hAnsi="Arial" w:cs="Arial"/>
                <w:color w:val="000000"/>
                <w:sz w:val="16"/>
                <w:szCs w:val="16"/>
              </w:rPr>
              <w:t>3</w:t>
            </w:r>
          </w:p>
        </w:tc>
        <w:tc>
          <w:tcPr>
            <w:tcW w:w="94"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r>
      <w:tr w:rsidR="00A01746" w:rsidRPr="006C554F" w:rsidTr="00247FE6">
        <w:trPr>
          <w:trHeight w:val="20"/>
        </w:trPr>
        <w:tc>
          <w:tcPr>
            <w:tcW w:w="98" w:type="pct"/>
            <w:tcBorders>
              <w:top w:val="nil"/>
              <w:left w:val="nil"/>
              <w:bottom w:val="nil"/>
              <w:right w:val="nil"/>
            </w:tcBorders>
            <w:shd w:val="clear" w:color="000000" w:fill="F2F2F2"/>
            <w:noWrap/>
            <w:vAlign w:val="center"/>
          </w:tcPr>
          <w:p w:rsidR="00A01746" w:rsidRPr="006C554F" w:rsidRDefault="00A01746" w:rsidP="00A01746">
            <w:pPr>
              <w:rPr>
                <w:rFonts w:ascii="Arial" w:hAnsi="Arial" w:cs="Arial"/>
                <w:color w:val="000000"/>
                <w:sz w:val="16"/>
                <w:szCs w:val="16"/>
              </w:rPr>
            </w:pPr>
          </w:p>
        </w:tc>
        <w:tc>
          <w:tcPr>
            <w:tcW w:w="782" w:type="pct"/>
            <w:tcBorders>
              <w:top w:val="nil"/>
              <w:left w:val="nil"/>
              <w:bottom w:val="nil"/>
              <w:right w:val="nil"/>
            </w:tcBorders>
            <w:shd w:val="clear" w:color="000000" w:fill="F2F2F2"/>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Porcentaje del crédito asociado por el Programa de Garantías Líquidas respecto del crédito otorgado por Financiera.</w:t>
            </w:r>
          </w:p>
        </w:tc>
        <w:tc>
          <w:tcPr>
            <w:tcW w:w="1025" w:type="pct"/>
            <w:tcBorders>
              <w:top w:val="nil"/>
              <w:left w:val="nil"/>
              <w:bottom w:val="nil"/>
              <w:right w:val="nil"/>
            </w:tcBorders>
            <w:shd w:val="clear" w:color="000000" w:fill="F2F2F2"/>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Resultado de un porcentaje de crédito asociado por el Programa de Garantías Liquidas con relación al crédito total otorgado por la Financiera.</w:t>
            </w:r>
          </w:p>
        </w:tc>
        <w:tc>
          <w:tcPr>
            <w:tcW w:w="1025" w:type="pct"/>
            <w:tcBorders>
              <w:top w:val="nil"/>
              <w:left w:val="nil"/>
              <w:bottom w:val="nil"/>
              <w:right w:val="nil"/>
            </w:tcBorders>
            <w:shd w:val="clear" w:color="000000" w:fill="F2F2F2"/>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(Crédito asociado a los apoyos del programa de garantías líquidas / total de crédito otorgado por la Financiera)* 100</w:t>
            </w:r>
          </w:p>
        </w:tc>
        <w:tc>
          <w:tcPr>
            <w:tcW w:w="586" w:type="pct"/>
            <w:tcBorders>
              <w:top w:val="nil"/>
              <w:left w:val="nil"/>
              <w:bottom w:val="nil"/>
              <w:right w:val="nil"/>
            </w:tcBorders>
            <w:shd w:val="clear" w:color="000000" w:fill="F2F2F2"/>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47.3</w:t>
            </w:r>
            <w:r w:rsidR="00890F93" w:rsidRPr="006C554F">
              <w:rPr>
                <w:rFonts w:ascii="Arial" w:hAnsi="Arial" w:cs="Arial"/>
                <w:color w:val="000000"/>
                <w:sz w:val="16"/>
                <w:szCs w:val="16"/>
              </w:rPr>
              <w:t>0</w:t>
            </w:r>
            <w:r w:rsidRPr="006C554F">
              <w:rPr>
                <w:rFonts w:ascii="Arial" w:hAnsi="Arial" w:cs="Arial"/>
                <w:color w:val="000000"/>
                <w:sz w:val="16"/>
                <w:szCs w:val="16"/>
              </w:rPr>
              <w:t>%</w:t>
            </w:r>
          </w:p>
        </w:tc>
        <w:tc>
          <w:tcPr>
            <w:tcW w:w="440" w:type="pct"/>
            <w:tcBorders>
              <w:top w:val="nil"/>
              <w:left w:val="nil"/>
              <w:bottom w:val="nil"/>
              <w:right w:val="nil"/>
            </w:tcBorders>
            <w:shd w:val="clear" w:color="000000" w:fill="F2F2F2"/>
            <w:vAlign w:val="center"/>
          </w:tcPr>
          <w:p w:rsidR="00A01746" w:rsidRPr="006C554F" w:rsidRDefault="00A01746" w:rsidP="00890F93">
            <w:pPr>
              <w:jc w:val="center"/>
              <w:rPr>
                <w:rFonts w:ascii="Arial" w:hAnsi="Arial" w:cs="Arial"/>
                <w:color w:val="000000"/>
                <w:sz w:val="16"/>
                <w:szCs w:val="16"/>
              </w:rPr>
            </w:pPr>
            <w:r w:rsidRPr="006C554F">
              <w:rPr>
                <w:rFonts w:ascii="Arial" w:hAnsi="Arial" w:cs="Arial"/>
                <w:color w:val="000000"/>
                <w:sz w:val="16"/>
                <w:szCs w:val="16"/>
              </w:rPr>
              <w:t>46.</w:t>
            </w:r>
            <w:r w:rsidR="00890F93" w:rsidRPr="006C554F">
              <w:rPr>
                <w:rFonts w:ascii="Arial" w:hAnsi="Arial" w:cs="Arial"/>
                <w:color w:val="000000"/>
                <w:sz w:val="16"/>
                <w:szCs w:val="16"/>
              </w:rPr>
              <w:t>46</w:t>
            </w:r>
            <w:r w:rsidRPr="006C554F">
              <w:rPr>
                <w:rFonts w:ascii="Arial" w:hAnsi="Arial" w:cs="Arial"/>
                <w:color w:val="000000"/>
                <w:sz w:val="16"/>
                <w:szCs w:val="16"/>
              </w:rPr>
              <w:t>% </w:t>
            </w:r>
          </w:p>
        </w:tc>
        <w:tc>
          <w:tcPr>
            <w:tcW w:w="94" w:type="pct"/>
            <w:tcBorders>
              <w:top w:val="nil"/>
              <w:left w:val="nil"/>
              <w:bottom w:val="nil"/>
              <w:right w:val="nil"/>
            </w:tcBorders>
            <w:shd w:val="clear" w:color="000000" w:fill="F2F2F2"/>
            <w:noWrap/>
            <w:vAlign w:val="center"/>
          </w:tcPr>
          <w:p w:rsidR="00A01746" w:rsidRPr="006C554F" w:rsidRDefault="00A01746" w:rsidP="00A01746">
            <w:pPr>
              <w:rPr>
                <w:rFonts w:ascii="Arial" w:hAnsi="Arial" w:cs="Arial"/>
                <w:color w:val="000000"/>
                <w:sz w:val="16"/>
                <w:szCs w:val="16"/>
              </w:rPr>
            </w:pPr>
          </w:p>
        </w:tc>
      </w:tr>
      <w:tr w:rsidR="00A01746" w:rsidRPr="006C554F" w:rsidTr="00247FE6">
        <w:trPr>
          <w:trHeight w:val="20"/>
        </w:trPr>
        <w:tc>
          <w:tcPr>
            <w:tcW w:w="98"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c>
          <w:tcPr>
            <w:tcW w:w="782"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Nivel de satisfacción de los beneficiarios que constituyen garantías líquidas.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Mide la proporción de los beneficiarios que tienen una percepción favorable del Programa.</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(Número de opiniones favorables en el Programa de garantías liquidas / Número de opiniones recibidas en el Programa de garantías liquidas)*100</w:t>
            </w:r>
          </w:p>
        </w:tc>
        <w:tc>
          <w:tcPr>
            <w:tcW w:w="586"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 95</w:t>
            </w:r>
            <w:r w:rsidR="00890F93" w:rsidRPr="006C554F">
              <w:rPr>
                <w:rFonts w:ascii="Arial" w:hAnsi="Arial" w:cs="Arial"/>
                <w:color w:val="000000"/>
                <w:sz w:val="16"/>
                <w:szCs w:val="16"/>
              </w:rPr>
              <w:t>.00</w:t>
            </w:r>
            <w:r w:rsidRPr="006C554F">
              <w:rPr>
                <w:rFonts w:ascii="Arial" w:hAnsi="Arial" w:cs="Arial"/>
                <w:color w:val="000000"/>
                <w:sz w:val="16"/>
                <w:szCs w:val="16"/>
              </w:rPr>
              <w:t>%</w:t>
            </w:r>
          </w:p>
        </w:tc>
        <w:tc>
          <w:tcPr>
            <w:tcW w:w="44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100</w:t>
            </w:r>
            <w:r w:rsidR="00890F93" w:rsidRPr="006C554F">
              <w:rPr>
                <w:rFonts w:ascii="Arial" w:hAnsi="Arial" w:cs="Arial"/>
                <w:color w:val="000000"/>
                <w:sz w:val="16"/>
                <w:szCs w:val="16"/>
              </w:rPr>
              <w:t>.00</w:t>
            </w:r>
            <w:r w:rsidRPr="006C554F">
              <w:rPr>
                <w:rFonts w:ascii="Arial" w:hAnsi="Arial" w:cs="Arial"/>
                <w:color w:val="000000"/>
                <w:sz w:val="16"/>
                <w:szCs w:val="16"/>
              </w:rPr>
              <w:t>%</w:t>
            </w:r>
          </w:p>
        </w:tc>
        <w:tc>
          <w:tcPr>
            <w:tcW w:w="94"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r>
      <w:tr w:rsidR="00A01746" w:rsidRPr="006C554F" w:rsidTr="00247FE6">
        <w:trPr>
          <w:trHeight w:val="20"/>
        </w:trPr>
        <w:tc>
          <w:tcPr>
            <w:tcW w:w="98"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c>
          <w:tcPr>
            <w:tcW w:w="782"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Porcentaje de atención a nuevos clientes del Programa de Garantías Líquidas.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Mide la proporción de nuevos clientes beneficiados con garantías.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(Clientes nuevos apoyados por el Programa de garantías liquidas/ Número de clientes nuevos que opera la Financiera en el año)*100</w:t>
            </w:r>
          </w:p>
        </w:tc>
        <w:tc>
          <w:tcPr>
            <w:tcW w:w="586"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36.2</w:t>
            </w:r>
            <w:r w:rsidR="00890F93" w:rsidRPr="006C554F">
              <w:rPr>
                <w:rFonts w:ascii="Arial" w:hAnsi="Arial" w:cs="Arial"/>
                <w:color w:val="000000"/>
                <w:sz w:val="16"/>
                <w:szCs w:val="16"/>
              </w:rPr>
              <w:t>0</w:t>
            </w:r>
            <w:r w:rsidRPr="006C554F">
              <w:rPr>
                <w:rFonts w:ascii="Arial" w:hAnsi="Arial" w:cs="Arial"/>
                <w:color w:val="000000"/>
                <w:sz w:val="16"/>
                <w:szCs w:val="16"/>
              </w:rPr>
              <w:t>%</w:t>
            </w:r>
          </w:p>
        </w:tc>
        <w:tc>
          <w:tcPr>
            <w:tcW w:w="440" w:type="pct"/>
            <w:tcBorders>
              <w:top w:val="nil"/>
              <w:left w:val="nil"/>
              <w:bottom w:val="nil"/>
              <w:right w:val="nil"/>
            </w:tcBorders>
            <w:shd w:val="clear" w:color="000000" w:fill="F2F2F2"/>
            <w:vAlign w:val="center"/>
            <w:hideMark/>
          </w:tcPr>
          <w:p w:rsidR="00A01746" w:rsidRPr="006C554F" w:rsidRDefault="00A01746" w:rsidP="00890F93">
            <w:pPr>
              <w:jc w:val="center"/>
              <w:rPr>
                <w:rFonts w:ascii="Arial" w:hAnsi="Arial" w:cs="Arial"/>
                <w:color w:val="000000"/>
                <w:sz w:val="16"/>
                <w:szCs w:val="16"/>
              </w:rPr>
            </w:pPr>
            <w:r w:rsidRPr="006C554F">
              <w:rPr>
                <w:rFonts w:ascii="Arial" w:hAnsi="Arial" w:cs="Arial"/>
                <w:color w:val="000000"/>
                <w:sz w:val="16"/>
                <w:szCs w:val="16"/>
              </w:rPr>
              <w:t> 79.</w:t>
            </w:r>
            <w:r w:rsidR="00890F93" w:rsidRPr="006C554F">
              <w:rPr>
                <w:rFonts w:ascii="Arial" w:hAnsi="Arial" w:cs="Arial"/>
                <w:color w:val="000000"/>
                <w:sz w:val="16"/>
                <w:szCs w:val="16"/>
              </w:rPr>
              <w:t>45</w:t>
            </w:r>
            <w:r w:rsidRPr="006C554F">
              <w:rPr>
                <w:rFonts w:ascii="Arial" w:hAnsi="Arial" w:cs="Arial"/>
                <w:color w:val="000000"/>
                <w:sz w:val="16"/>
                <w:szCs w:val="16"/>
              </w:rPr>
              <w:t>%</w:t>
            </w:r>
          </w:p>
        </w:tc>
        <w:tc>
          <w:tcPr>
            <w:tcW w:w="94"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r>
      <w:tr w:rsidR="00A01746" w:rsidRPr="006C554F" w:rsidTr="00247FE6">
        <w:trPr>
          <w:trHeight w:val="20"/>
        </w:trPr>
        <w:tc>
          <w:tcPr>
            <w:tcW w:w="98"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c>
          <w:tcPr>
            <w:tcW w:w="782"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Porcentaje de atención a mujeres apoyadas con el Programa de Garantías Liquidas.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Mide el resultado de atención a la equidad de género.</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(Número de mujeres apoyadas del Programa de Garantías Líquidas / Total de beneficiarios personas físicas del Programa de Garantías Líquidas) * 100</w:t>
            </w:r>
          </w:p>
        </w:tc>
        <w:tc>
          <w:tcPr>
            <w:tcW w:w="586"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20</w:t>
            </w:r>
            <w:r w:rsidR="00890F93" w:rsidRPr="006C554F">
              <w:rPr>
                <w:rFonts w:ascii="Arial" w:hAnsi="Arial" w:cs="Arial"/>
                <w:color w:val="000000"/>
                <w:sz w:val="16"/>
                <w:szCs w:val="16"/>
              </w:rPr>
              <w:t>.00</w:t>
            </w:r>
            <w:r w:rsidRPr="006C554F">
              <w:rPr>
                <w:rFonts w:ascii="Arial" w:hAnsi="Arial" w:cs="Arial"/>
                <w:color w:val="000000"/>
                <w:sz w:val="16"/>
                <w:szCs w:val="16"/>
              </w:rPr>
              <w:t>% </w:t>
            </w:r>
          </w:p>
        </w:tc>
        <w:tc>
          <w:tcPr>
            <w:tcW w:w="44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 21.9</w:t>
            </w:r>
            <w:r w:rsidR="00890F93" w:rsidRPr="006C554F">
              <w:rPr>
                <w:rFonts w:ascii="Arial" w:hAnsi="Arial" w:cs="Arial"/>
                <w:color w:val="000000"/>
                <w:sz w:val="16"/>
                <w:szCs w:val="16"/>
              </w:rPr>
              <w:t>3</w:t>
            </w:r>
            <w:r w:rsidRPr="006C554F">
              <w:rPr>
                <w:rFonts w:ascii="Arial" w:hAnsi="Arial" w:cs="Arial"/>
                <w:color w:val="000000"/>
                <w:sz w:val="16"/>
                <w:szCs w:val="16"/>
              </w:rPr>
              <w:t>%</w:t>
            </w:r>
          </w:p>
        </w:tc>
        <w:tc>
          <w:tcPr>
            <w:tcW w:w="94"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r>
      <w:tr w:rsidR="00A01746" w:rsidRPr="006C554F" w:rsidTr="00247FE6">
        <w:trPr>
          <w:trHeight w:val="20"/>
        </w:trPr>
        <w:tc>
          <w:tcPr>
            <w:tcW w:w="98"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c>
          <w:tcPr>
            <w:tcW w:w="782"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Porcentaje de atención a municipios marginados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Mide la proporción de los apoyos otorgados en los municipios de la Cruzada contra el Hambre.</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(Monto de apoyos otorgados en los municipios de la Cruzada contra el Hambre / Monto de los recursos otorgados por el Programa de Garantías Líquidas)* 100</w:t>
            </w:r>
          </w:p>
        </w:tc>
        <w:tc>
          <w:tcPr>
            <w:tcW w:w="586"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 65%</w:t>
            </w:r>
          </w:p>
        </w:tc>
        <w:tc>
          <w:tcPr>
            <w:tcW w:w="440" w:type="pct"/>
            <w:tcBorders>
              <w:top w:val="nil"/>
              <w:left w:val="nil"/>
              <w:bottom w:val="nil"/>
              <w:right w:val="nil"/>
            </w:tcBorders>
            <w:shd w:val="clear" w:color="000000" w:fill="F2F2F2"/>
            <w:vAlign w:val="center"/>
            <w:hideMark/>
          </w:tcPr>
          <w:p w:rsidR="00A01746" w:rsidRPr="006C554F" w:rsidRDefault="00A01746" w:rsidP="006C554F">
            <w:pPr>
              <w:jc w:val="center"/>
              <w:rPr>
                <w:rFonts w:ascii="Arial" w:hAnsi="Arial" w:cs="Arial"/>
                <w:color w:val="000000"/>
                <w:sz w:val="16"/>
                <w:szCs w:val="16"/>
              </w:rPr>
            </w:pPr>
            <w:r w:rsidRPr="006C554F">
              <w:rPr>
                <w:rFonts w:ascii="Arial" w:hAnsi="Arial" w:cs="Arial"/>
                <w:color w:val="000000"/>
                <w:sz w:val="16"/>
                <w:szCs w:val="16"/>
              </w:rPr>
              <w:t> 56.</w:t>
            </w:r>
            <w:r w:rsidR="00890F93" w:rsidRPr="006C554F">
              <w:rPr>
                <w:rFonts w:ascii="Arial" w:hAnsi="Arial" w:cs="Arial"/>
                <w:color w:val="000000"/>
                <w:sz w:val="16"/>
                <w:szCs w:val="16"/>
              </w:rPr>
              <w:t>66</w:t>
            </w:r>
            <w:r w:rsidR="006C554F" w:rsidRPr="006C554F">
              <w:rPr>
                <w:rFonts w:ascii="Arial" w:hAnsi="Arial" w:cs="Arial"/>
                <w:color w:val="000000"/>
                <w:sz w:val="16"/>
                <w:szCs w:val="16"/>
              </w:rPr>
              <w:t>%</w:t>
            </w:r>
          </w:p>
        </w:tc>
        <w:tc>
          <w:tcPr>
            <w:tcW w:w="94"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r>
      <w:tr w:rsidR="00A01746" w:rsidRPr="003E72FF" w:rsidTr="00247FE6">
        <w:trPr>
          <w:trHeight w:val="20"/>
        </w:trPr>
        <w:tc>
          <w:tcPr>
            <w:tcW w:w="98" w:type="pct"/>
            <w:tcBorders>
              <w:top w:val="nil"/>
              <w:left w:val="nil"/>
              <w:bottom w:val="single" w:sz="8" w:space="0" w:color="808080"/>
              <w:right w:val="nil"/>
            </w:tcBorders>
            <w:shd w:val="clear" w:color="000000" w:fill="F2F2F2"/>
            <w:noWrap/>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782"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1025"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1025"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586"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530"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421"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440" w:type="pct"/>
            <w:tcBorders>
              <w:top w:val="nil"/>
              <w:left w:val="nil"/>
              <w:bottom w:val="single" w:sz="8" w:space="0" w:color="808080"/>
              <w:right w:val="nil"/>
            </w:tcBorders>
            <w:shd w:val="clear" w:color="000000" w:fill="F2F2F2"/>
            <w:noWrap/>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94" w:type="pct"/>
            <w:tcBorders>
              <w:top w:val="nil"/>
              <w:left w:val="nil"/>
              <w:bottom w:val="single" w:sz="8" w:space="0" w:color="808080"/>
              <w:right w:val="nil"/>
            </w:tcBorders>
            <w:shd w:val="clear" w:color="000000" w:fill="F2F2F2"/>
            <w:noWrap/>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r>
    </w:tbl>
    <w:p w:rsidR="00707F7F" w:rsidRPr="00933274" w:rsidRDefault="00707F7F" w:rsidP="00707F7F">
      <w:pPr>
        <w:ind w:right="-82"/>
        <w:jc w:val="both"/>
        <w:rPr>
          <w:rFonts w:ascii="Arial" w:hAnsi="Arial" w:cs="Arial"/>
          <w:sz w:val="18"/>
          <w:szCs w:val="18"/>
        </w:rPr>
      </w:pPr>
    </w:p>
    <w:tbl>
      <w:tblPr>
        <w:tblW w:w="5000" w:type="pct"/>
        <w:jc w:val="center"/>
        <w:tblCellMar>
          <w:left w:w="70" w:type="dxa"/>
          <w:right w:w="70" w:type="dxa"/>
        </w:tblCellMar>
        <w:tblLook w:val="04A0" w:firstRow="1" w:lastRow="0" w:firstColumn="1" w:lastColumn="0" w:noHBand="0" w:noVBand="1"/>
      </w:tblPr>
      <w:tblGrid>
        <w:gridCol w:w="200"/>
        <w:gridCol w:w="7128"/>
        <w:gridCol w:w="959"/>
        <w:gridCol w:w="920"/>
        <w:gridCol w:w="199"/>
      </w:tblGrid>
      <w:tr w:rsidR="00347D7C" w:rsidRPr="00933274" w:rsidTr="003E72FF">
        <w:trPr>
          <w:trHeight w:val="20"/>
          <w:jc w:val="center"/>
        </w:trPr>
        <w:tc>
          <w:tcPr>
            <w:tcW w:w="5000" w:type="pct"/>
            <w:gridSpan w:val="5"/>
            <w:tcBorders>
              <w:top w:val="nil"/>
              <w:left w:val="nil"/>
              <w:bottom w:val="single" w:sz="8" w:space="0" w:color="808080"/>
              <w:right w:val="nil"/>
            </w:tcBorders>
            <w:shd w:val="clear" w:color="auto" w:fill="auto"/>
            <w:noWrap/>
            <w:vAlign w:val="center"/>
            <w:hideMark/>
          </w:tcPr>
          <w:p w:rsidR="00347D7C" w:rsidRPr="00933274" w:rsidRDefault="00347D7C" w:rsidP="009F2474">
            <w:pPr>
              <w:jc w:val="center"/>
              <w:rPr>
                <w:rFonts w:ascii="Arial" w:hAnsi="Arial" w:cs="Arial"/>
                <w:color w:val="000000"/>
                <w:sz w:val="22"/>
                <w:szCs w:val="22"/>
              </w:rPr>
            </w:pPr>
            <w:r w:rsidRPr="00933274">
              <w:rPr>
                <w:rFonts w:ascii="Arial" w:hAnsi="Arial" w:cs="Arial"/>
                <w:color w:val="000000"/>
                <w:sz w:val="22"/>
                <w:szCs w:val="22"/>
              </w:rPr>
              <w:t>Indicadores de Evaluación contenidos en el Anexo 7 de las Reglas de Operación</w:t>
            </w:r>
            <w:r w:rsidRPr="00933274">
              <w:rPr>
                <w:rFonts w:ascii="Arial" w:hAnsi="Arial" w:cs="Arial"/>
                <w:color w:val="000000"/>
              </w:rPr>
              <w:t> </w:t>
            </w:r>
          </w:p>
        </w:tc>
      </w:tr>
      <w:tr w:rsidR="00347D7C" w:rsidRPr="00933274" w:rsidTr="003E72FF">
        <w:trPr>
          <w:trHeight w:val="20"/>
          <w:jc w:val="center"/>
        </w:trPr>
        <w:tc>
          <w:tcPr>
            <w:tcW w:w="106"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color w:val="000000"/>
                <w:sz w:val="6"/>
                <w:szCs w:val="6"/>
              </w:rPr>
            </w:pPr>
            <w:r w:rsidRPr="003E72FF">
              <w:rPr>
                <w:rFonts w:ascii="Arial" w:hAnsi="Arial" w:cs="Arial"/>
                <w:color w:val="000000"/>
                <w:sz w:val="6"/>
                <w:szCs w:val="6"/>
              </w:rPr>
              <w:t> </w:t>
            </w:r>
          </w:p>
        </w:tc>
        <w:tc>
          <w:tcPr>
            <w:tcW w:w="3789"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color w:val="000000"/>
                <w:sz w:val="6"/>
                <w:szCs w:val="6"/>
              </w:rPr>
            </w:pPr>
          </w:p>
        </w:tc>
        <w:tc>
          <w:tcPr>
            <w:tcW w:w="510"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sz w:val="6"/>
                <w:szCs w:val="6"/>
              </w:rPr>
            </w:pPr>
          </w:p>
        </w:tc>
        <w:tc>
          <w:tcPr>
            <w:tcW w:w="489"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sz w:val="6"/>
                <w:szCs w:val="6"/>
              </w:rPr>
            </w:pPr>
          </w:p>
        </w:tc>
        <w:tc>
          <w:tcPr>
            <w:tcW w:w="106"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sz w:val="6"/>
                <w:szCs w:val="6"/>
              </w:rPr>
            </w:pPr>
          </w:p>
        </w:tc>
      </w:tr>
      <w:tr w:rsidR="00347D7C" w:rsidRPr="003E72FF" w:rsidTr="00247FE6">
        <w:trPr>
          <w:trHeight w:val="276"/>
          <w:jc w:val="center"/>
        </w:trPr>
        <w:tc>
          <w:tcPr>
            <w:tcW w:w="106" w:type="pct"/>
            <w:vMerge w:val="restart"/>
            <w:tcBorders>
              <w:top w:val="nil"/>
              <w:left w:val="nil"/>
              <w:bottom w:val="nil"/>
              <w:right w:val="nil"/>
            </w:tcBorders>
            <w:shd w:val="clear" w:color="000000" w:fill="D4C19C"/>
            <w:noWrap/>
            <w:vAlign w:val="center"/>
            <w:hideMark/>
          </w:tcPr>
          <w:p w:rsidR="00347D7C" w:rsidRPr="003E72FF" w:rsidRDefault="00347D7C" w:rsidP="00247FE6">
            <w:pPr>
              <w:rPr>
                <w:rFonts w:ascii="Arial" w:hAnsi="Arial" w:cs="Arial"/>
                <w:color w:val="FFFFFF"/>
                <w:sz w:val="6"/>
                <w:szCs w:val="6"/>
              </w:rPr>
            </w:pPr>
          </w:p>
        </w:tc>
        <w:tc>
          <w:tcPr>
            <w:tcW w:w="3789" w:type="pct"/>
            <w:vMerge w:val="restart"/>
            <w:tcBorders>
              <w:top w:val="nil"/>
              <w:left w:val="nil"/>
              <w:bottom w:val="nil"/>
              <w:right w:val="nil"/>
            </w:tcBorders>
            <w:shd w:val="clear" w:color="000000" w:fill="D4C19C"/>
            <w:noWrap/>
            <w:vAlign w:val="center"/>
            <w:hideMark/>
          </w:tcPr>
          <w:p w:rsidR="00347D7C" w:rsidRPr="003E72FF" w:rsidRDefault="00347D7C" w:rsidP="009F2474">
            <w:pPr>
              <w:jc w:val="center"/>
              <w:rPr>
                <w:rFonts w:ascii="Arial" w:hAnsi="Arial" w:cs="Arial"/>
                <w:color w:val="FFFFFF"/>
                <w:sz w:val="16"/>
                <w:szCs w:val="16"/>
              </w:rPr>
            </w:pPr>
            <w:r w:rsidRPr="003E72FF">
              <w:rPr>
                <w:rFonts w:ascii="Arial" w:hAnsi="Arial" w:cs="Arial"/>
                <w:color w:val="FFFFFF"/>
                <w:sz w:val="16"/>
                <w:szCs w:val="16"/>
              </w:rPr>
              <w:t>Indicador</w:t>
            </w:r>
          </w:p>
        </w:tc>
        <w:tc>
          <w:tcPr>
            <w:tcW w:w="510" w:type="pct"/>
            <w:vMerge w:val="restart"/>
            <w:tcBorders>
              <w:top w:val="nil"/>
              <w:left w:val="nil"/>
              <w:bottom w:val="nil"/>
              <w:right w:val="nil"/>
            </w:tcBorders>
            <w:shd w:val="clear" w:color="000000" w:fill="D4C19C"/>
            <w:vAlign w:val="center"/>
            <w:hideMark/>
          </w:tcPr>
          <w:p w:rsidR="00347D7C" w:rsidRPr="003E72FF" w:rsidRDefault="00347D7C" w:rsidP="002D78B3">
            <w:pPr>
              <w:jc w:val="center"/>
              <w:rPr>
                <w:rFonts w:ascii="Arial" w:hAnsi="Arial" w:cs="Arial"/>
                <w:color w:val="FFFFFF"/>
                <w:sz w:val="16"/>
                <w:szCs w:val="16"/>
              </w:rPr>
            </w:pPr>
            <w:r w:rsidRPr="003E72FF">
              <w:rPr>
                <w:rFonts w:ascii="Arial" w:hAnsi="Arial" w:cs="Arial"/>
                <w:color w:val="FFFFFF"/>
                <w:sz w:val="16"/>
                <w:szCs w:val="16"/>
              </w:rPr>
              <w:t>Meta 201</w:t>
            </w:r>
            <w:r w:rsidR="002D78B3" w:rsidRPr="003E72FF">
              <w:rPr>
                <w:rFonts w:ascii="Arial" w:hAnsi="Arial" w:cs="Arial"/>
                <w:color w:val="FFFFFF"/>
                <w:sz w:val="16"/>
                <w:szCs w:val="16"/>
              </w:rPr>
              <w:t>9</w:t>
            </w:r>
          </w:p>
        </w:tc>
        <w:tc>
          <w:tcPr>
            <w:tcW w:w="489" w:type="pct"/>
            <w:vMerge w:val="restart"/>
            <w:tcBorders>
              <w:top w:val="nil"/>
              <w:left w:val="nil"/>
              <w:bottom w:val="nil"/>
              <w:right w:val="nil"/>
            </w:tcBorders>
            <w:shd w:val="clear" w:color="000000" w:fill="D4C19C"/>
            <w:vAlign w:val="center"/>
            <w:hideMark/>
          </w:tcPr>
          <w:p w:rsidR="00347D7C" w:rsidRPr="003E72FF" w:rsidRDefault="00347D7C" w:rsidP="009F2474">
            <w:pPr>
              <w:jc w:val="center"/>
              <w:rPr>
                <w:rFonts w:ascii="Arial" w:hAnsi="Arial" w:cs="Arial"/>
                <w:color w:val="FFFFFF"/>
                <w:sz w:val="16"/>
                <w:szCs w:val="16"/>
              </w:rPr>
            </w:pPr>
            <w:r w:rsidRPr="003E72FF">
              <w:rPr>
                <w:rFonts w:ascii="Arial" w:hAnsi="Arial" w:cs="Arial"/>
                <w:color w:val="FFFFFF"/>
                <w:sz w:val="16"/>
                <w:szCs w:val="16"/>
              </w:rPr>
              <w:t>Avance</w:t>
            </w:r>
          </w:p>
        </w:tc>
        <w:tc>
          <w:tcPr>
            <w:tcW w:w="106" w:type="pct"/>
            <w:vMerge w:val="restart"/>
            <w:tcBorders>
              <w:top w:val="nil"/>
              <w:left w:val="nil"/>
              <w:bottom w:val="nil"/>
              <w:right w:val="nil"/>
            </w:tcBorders>
            <w:shd w:val="clear" w:color="000000" w:fill="D4C19C"/>
            <w:noWrap/>
            <w:vAlign w:val="center"/>
            <w:hideMark/>
          </w:tcPr>
          <w:p w:rsidR="00347D7C" w:rsidRPr="003E72FF" w:rsidRDefault="00347D7C" w:rsidP="009F2474">
            <w:pPr>
              <w:jc w:val="center"/>
              <w:rPr>
                <w:rFonts w:ascii="Arial" w:hAnsi="Arial" w:cs="Arial"/>
                <w:color w:val="FFFFFF"/>
                <w:sz w:val="6"/>
                <w:szCs w:val="6"/>
              </w:rPr>
            </w:pPr>
            <w:r w:rsidRPr="003E72FF">
              <w:rPr>
                <w:rFonts w:ascii="Arial" w:hAnsi="Arial" w:cs="Arial"/>
                <w:color w:val="FFFFFF"/>
                <w:sz w:val="6"/>
                <w:szCs w:val="6"/>
              </w:rPr>
              <w:t> </w:t>
            </w:r>
          </w:p>
        </w:tc>
      </w:tr>
      <w:tr w:rsidR="00347D7C" w:rsidRPr="00933274" w:rsidTr="00247FE6">
        <w:trPr>
          <w:trHeight w:val="276"/>
          <w:jc w:val="center"/>
        </w:trPr>
        <w:tc>
          <w:tcPr>
            <w:tcW w:w="106"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6"/>
                <w:szCs w:val="6"/>
              </w:rPr>
            </w:pPr>
          </w:p>
        </w:tc>
        <w:tc>
          <w:tcPr>
            <w:tcW w:w="3789"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16"/>
                <w:szCs w:val="16"/>
              </w:rPr>
            </w:pPr>
          </w:p>
        </w:tc>
        <w:tc>
          <w:tcPr>
            <w:tcW w:w="510"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16"/>
                <w:szCs w:val="16"/>
              </w:rPr>
            </w:pPr>
          </w:p>
        </w:tc>
        <w:tc>
          <w:tcPr>
            <w:tcW w:w="489"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16"/>
                <w:szCs w:val="16"/>
              </w:rPr>
            </w:pPr>
          </w:p>
        </w:tc>
        <w:tc>
          <w:tcPr>
            <w:tcW w:w="106"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16"/>
                <w:szCs w:val="16"/>
              </w:rPr>
            </w:pPr>
          </w:p>
        </w:tc>
      </w:tr>
      <w:tr w:rsidR="00347D7C" w:rsidRPr="003E72FF" w:rsidTr="003E72FF">
        <w:trPr>
          <w:trHeight w:val="20"/>
          <w:jc w:val="center"/>
        </w:trPr>
        <w:tc>
          <w:tcPr>
            <w:tcW w:w="106" w:type="pct"/>
            <w:tcBorders>
              <w:top w:val="nil"/>
              <w:left w:val="nil"/>
              <w:bottom w:val="single" w:sz="8" w:space="0" w:color="808080"/>
              <w:right w:val="nil"/>
            </w:tcBorders>
            <w:shd w:val="clear" w:color="auto" w:fill="auto"/>
            <w:noWrap/>
            <w:vAlign w:val="center"/>
            <w:hideMark/>
          </w:tcPr>
          <w:p w:rsidR="00347D7C" w:rsidRPr="003E72FF" w:rsidRDefault="00347D7C" w:rsidP="009F2474">
            <w:pPr>
              <w:rPr>
                <w:rFonts w:ascii="Arial" w:hAnsi="Arial" w:cs="Arial"/>
                <w:color w:val="000000"/>
                <w:sz w:val="6"/>
                <w:szCs w:val="6"/>
              </w:rPr>
            </w:pPr>
          </w:p>
        </w:tc>
        <w:tc>
          <w:tcPr>
            <w:tcW w:w="3789" w:type="pct"/>
            <w:tcBorders>
              <w:top w:val="nil"/>
              <w:left w:val="nil"/>
              <w:bottom w:val="single" w:sz="8" w:space="0" w:color="808080"/>
              <w:right w:val="nil"/>
            </w:tcBorders>
            <w:shd w:val="clear" w:color="auto" w:fill="auto"/>
            <w:noWrap/>
            <w:vAlign w:val="center"/>
            <w:hideMark/>
          </w:tcPr>
          <w:p w:rsidR="00347D7C" w:rsidRPr="003E72FF" w:rsidRDefault="00347D7C" w:rsidP="009F2474">
            <w:pPr>
              <w:jc w:val="center"/>
              <w:rPr>
                <w:rFonts w:ascii="Arial" w:hAnsi="Arial" w:cs="Arial"/>
                <w:b/>
                <w:bCs/>
                <w:color w:val="000000"/>
                <w:sz w:val="6"/>
                <w:szCs w:val="6"/>
              </w:rPr>
            </w:pPr>
          </w:p>
        </w:tc>
        <w:tc>
          <w:tcPr>
            <w:tcW w:w="510" w:type="pct"/>
            <w:tcBorders>
              <w:top w:val="nil"/>
              <w:left w:val="nil"/>
              <w:bottom w:val="single" w:sz="8" w:space="0" w:color="808080"/>
              <w:right w:val="nil"/>
            </w:tcBorders>
            <w:shd w:val="clear" w:color="auto" w:fill="auto"/>
            <w:noWrap/>
            <w:vAlign w:val="center"/>
            <w:hideMark/>
          </w:tcPr>
          <w:p w:rsidR="00347D7C" w:rsidRPr="003E72FF" w:rsidRDefault="00347D7C" w:rsidP="009F2474">
            <w:pPr>
              <w:jc w:val="center"/>
              <w:rPr>
                <w:rFonts w:ascii="Arial" w:hAnsi="Arial" w:cs="Arial"/>
                <w:b/>
                <w:bCs/>
                <w:color w:val="000000"/>
                <w:sz w:val="6"/>
                <w:szCs w:val="6"/>
              </w:rPr>
            </w:pPr>
            <w:r w:rsidRPr="003E72FF">
              <w:rPr>
                <w:rFonts w:ascii="Arial" w:hAnsi="Arial" w:cs="Arial"/>
                <w:b/>
                <w:bCs/>
                <w:color w:val="000000"/>
                <w:sz w:val="6"/>
                <w:szCs w:val="6"/>
              </w:rPr>
              <w:t> </w:t>
            </w:r>
          </w:p>
        </w:tc>
        <w:tc>
          <w:tcPr>
            <w:tcW w:w="489" w:type="pct"/>
            <w:tcBorders>
              <w:top w:val="nil"/>
              <w:left w:val="nil"/>
              <w:bottom w:val="single" w:sz="8" w:space="0" w:color="808080"/>
              <w:right w:val="nil"/>
            </w:tcBorders>
            <w:shd w:val="clear" w:color="auto" w:fill="auto"/>
            <w:vAlign w:val="center"/>
            <w:hideMark/>
          </w:tcPr>
          <w:p w:rsidR="00347D7C" w:rsidRPr="003E72FF" w:rsidRDefault="00347D7C" w:rsidP="009F2474">
            <w:pPr>
              <w:jc w:val="center"/>
              <w:rPr>
                <w:rFonts w:ascii="Arial" w:hAnsi="Arial" w:cs="Arial"/>
                <w:b/>
                <w:bCs/>
                <w:color w:val="000000"/>
                <w:sz w:val="6"/>
                <w:szCs w:val="6"/>
              </w:rPr>
            </w:pPr>
            <w:r w:rsidRPr="003E72FF">
              <w:rPr>
                <w:rFonts w:ascii="Arial" w:hAnsi="Arial" w:cs="Arial"/>
                <w:b/>
                <w:bCs/>
                <w:color w:val="000000"/>
                <w:sz w:val="6"/>
                <w:szCs w:val="6"/>
              </w:rPr>
              <w:t> </w:t>
            </w:r>
          </w:p>
        </w:tc>
        <w:tc>
          <w:tcPr>
            <w:tcW w:w="106" w:type="pct"/>
            <w:tcBorders>
              <w:top w:val="nil"/>
              <w:left w:val="nil"/>
              <w:bottom w:val="single" w:sz="8" w:space="0" w:color="808080"/>
              <w:right w:val="nil"/>
            </w:tcBorders>
            <w:shd w:val="clear" w:color="auto" w:fill="auto"/>
            <w:noWrap/>
            <w:vAlign w:val="center"/>
            <w:hideMark/>
          </w:tcPr>
          <w:p w:rsidR="00347D7C" w:rsidRPr="003E72FF" w:rsidRDefault="00347D7C" w:rsidP="009F2474">
            <w:pPr>
              <w:rPr>
                <w:rFonts w:ascii="Arial" w:hAnsi="Arial" w:cs="Arial"/>
                <w:color w:val="000000"/>
                <w:sz w:val="6"/>
                <w:szCs w:val="6"/>
              </w:rPr>
            </w:pPr>
            <w:r w:rsidRPr="003E72FF">
              <w:rPr>
                <w:rFonts w:ascii="Arial" w:hAnsi="Arial" w:cs="Arial"/>
                <w:color w:val="000000"/>
                <w:sz w:val="6"/>
                <w:szCs w:val="6"/>
              </w:rPr>
              <w:t> </w:t>
            </w:r>
          </w:p>
        </w:tc>
      </w:tr>
      <w:tr w:rsidR="00347D7C" w:rsidRPr="00933274" w:rsidTr="003E72FF">
        <w:trPr>
          <w:trHeight w:val="175"/>
          <w:jc w:val="center"/>
        </w:trPr>
        <w:tc>
          <w:tcPr>
            <w:tcW w:w="106" w:type="pct"/>
            <w:tcBorders>
              <w:top w:val="nil"/>
              <w:left w:val="nil"/>
              <w:bottom w:val="nil"/>
              <w:right w:val="nil"/>
            </w:tcBorders>
            <w:shd w:val="clear" w:color="000000" w:fill="F2F2F2"/>
            <w:noWrap/>
            <w:vAlign w:val="center"/>
            <w:hideMark/>
          </w:tcPr>
          <w:p w:rsidR="00347D7C" w:rsidRPr="00933274" w:rsidRDefault="00347D7C" w:rsidP="009F2474">
            <w:pPr>
              <w:rPr>
                <w:rFonts w:ascii="Arial" w:hAnsi="Arial" w:cs="Arial"/>
                <w:color w:val="000000"/>
                <w:sz w:val="18"/>
                <w:szCs w:val="18"/>
              </w:rPr>
            </w:pPr>
            <w:r w:rsidRPr="00933274">
              <w:rPr>
                <w:rFonts w:ascii="Arial" w:hAnsi="Arial" w:cs="Arial"/>
                <w:color w:val="000000"/>
                <w:sz w:val="18"/>
                <w:szCs w:val="18"/>
              </w:rPr>
              <w:t> </w:t>
            </w:r>
          </w:p>
        </w:tc>
        <w:tc>
          <w:tcPr>
            <w:tcW w:w="3789" w:type="pct"/>
            <w:tcBorders>
              <w:top w:val="nil"/>
              <w:left w:val="nil"/>
              <w:bottom w:val="nil"/>
              <w:right w:val="nil"/>
            </w:tcBorders>
            <w:shd w:val="clear" w:color="000000" w:fill="F2F2F2"/>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Porcentaje del Crédito asociado por el programa de garantías líquidas respecto del crédito otorgado por la Financiera</w:t>
            </w:r>
          </w:p>
        </w:tc>
        <w:tc>
          <w:tcPr>
            <w:tcW w:w="510"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47.3%</w:t>
            </w:r>
          </w:p>
        </w:tc>
        <w:tc>
          <w:tcPr>
            <w:tcW w:w="489" w:type="pct"/>
            <w:tcBorders>
              <w:top w:val="nil"/>
              <w:left w:val="nil"/>
              <w:bottom w:val="nil"/>
              <w:right w:val="nil"/>
            </w:tcBorders>
            <w:shd w:val="clear" w:color="000000" w:fill="F2F2F2"/>
            <w:noWrap/>
            <w:vAlign w:val="center"/>
          </w:tcPr>
          <w:p w:rsidR="00347D7C" w:rsidRPr="003E72FF" w:rsidRDefault="00A01746" w:rsidP="006C554F">
            <w:pPr>
              <w:jc w:val="center"/>
              <w:rPr>
                <w:rFonts w:ascii="Arial" w:hAnsi="Arial" w:cs="Arial"/>
                <w:color w:val="000000"/>
                <w:sz w:val="16"/>
                <w:szCs w:val="16"/>
              </w:rPr>
            </w:pPr>
            <w:r w:rsidRPr="003E72FF">
              <w:rPr>
                <w:rFonts w:ascii="Arial" w:hAnsi="Arial" w:cs="Arial"/>
                <w:color w:val="000000"/>
                <w:sz w:val="16"/>
                <w:szCs w:val="16"/>
              </w:rPr>
              <w:t>46.</w:t>
            </w:r>
            <w:r w:rsidR="006C554F" w:rsidRPr="003E72FF">
              <w:rPr>
                <w:rFonts w:ascii="Arial" w:hAnsi="Arial" w:cs="Arial"/>
                <w:color w:val="000000"/>
                <w:sz w:val="16"/>
                <w:szCs w:val="16"/>
              </w:rPr>
              <w:t>46</w:t>
            </w:r>
            <w:r w:rsidR="002D78B3" w:rsidRPr="003E72F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 </w:t>
            </w:r>
          </w:p>
        </w:tc>
      </w:tr>
      <w:tr w:rsidR="00347D7C" w:rsidRPr="00933274" w:rsidTr="003E72FF">
        <w:trPr>
          <w:trHeight w:val="20"/>
          <w:jc w:val="center"/>
        </w:trPr>
        <w:tc>
          <w:tcPr>
            <w:tcW w:w="106" w:type="pct"/>
            <w:tcBorders>
              <w:top w:val="nil"/>
              <w:left w:val="nil"/>
              <w:bottom w:val="nil"/>
              <w:right w:val="nil"/>
            </w:tcBorders>
            <w:shd w:val="clear" w:color="000000" w:fill="F2F2F2"/>
            <w:noWrap/>
            <w:vAlign w:val="center"/>
            <w:hideMark/>
          </w:tcPr>
          <w:p w:rsidR="00347D7C" w:rsidRPr="00933274" w:rsidRDefault="00347D7C" w:rsidP="009F2474">
            <w:pPr>
              <w:rPr>
                <w:rFonts w:ascii="Arial" w:hAnsi="Arial" w:cs="Arial"/>
                <w:color w:val="000000"/>
                <w:sz w:val="18"/>
                <w:szCs w:val="18"/>
              </w:rPr>
            </w:pPr>
            <w:r w:rsidRPr="00933274">
              <w:rPr>
                <w:rFonts w:ascii="Arial" w:hAnsi="Arial" w:cs="Arial"/>
                <w:color w:val="000000"/>
                <w:sz w:val="18"/>
                <w:szCs w:val="18"/>
              </w:rPr>
              <w:t> </w:t>
            </w:r>
          </w:p>
        </w:tc>
        <w:tc>
          <w:tcPr>
            <w:tcW w:w="3789" w:type="pct"/>
            <w:tcBorders>
              <w:top w:val="nil"/>
              <w:left w:val="nil"/>
              <w:bottom w:val="nil"/>
              <w:right w:val="nil"/>
            </w:tcBorders>
            <w:shd w:val="clear" w:color="000000" w:fill="F2F2F2"/>
            <w:vAlign w:val="center"/>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Nivel de satisfacción de los beneficiarios que constituyen garantías liquidas</w:t>
            </w:r>
          </w:p>
        </w:tc>
        <w:tc>
          <w:tcPr>
            <w:tcW w:w="510"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95%</w:t>
            </w:r>
          </w:p>
        </w:tc>
        <w:tc>
          <w:tcPr>
            <w:tcW w:w="489"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100%</w:t>
            </w:r>
          </w:p>
        </w:tc>
        <w:tc>
          <w:tcPr>
            <w:tcW w:w="106" w:type="pct"/>
            <w:tcBorders>
              <w:top w:val="nil"/>
              <w:left w:val="nil"/>
              <w:bottom w:val="nil"/>
              <w:right w:val="nil"/>
            </w:tcBorders>
            <w:shd w:val="clear" w:color="000000" w:fill="F2F2F2"/>
            <w:noWrap/>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 </w:t>
            </w:r>
          </w:p>
        </w:tc>
      </w:tr>
      <w:tr w:rsidR="00347D7C" w:rsidRPr="00933274" w:rsidTr="003E72FF">
        <w:trPr>
          <w:trHeight w:val="20"/>
          <w:jc w:val="center"/>
        </w:trPr>
        <w:tc>
          <w:tcPr>
            <w:tcW w:w="106" w:type="pct"/>
            <w:tcBorders>
              <w:top w:val="nil"/>
              <w:left w:val="nil"/>
              <w:bottom w:val="nil"/>
              <w:right w:val="nil"/>
            </w:tcBorders>
            <w:shd w:val="clear" w:color="000000" w:fill="F2F2F2"/>
            <w:noWrap/>
            <w:vAlign w:val="center"/>
            <w:hideMark/>
          </w:tcPr>
          <w:p w:rsidR="00347D7C" w:rsidRPr="00933274" w:rsidRDefault="00347D7C" w:rsidP="009F2474">
            <w:pPr>
              <w:rPr>
                <w:rFonts w:ascii="Arial" w:hAnsi="Arial" w:cs="Arial"/>
                <w:color w:val="000000"/>
                <w:sz w:val="18"/>
                <w:szCs w:val="18"/>
              </w:rPr>
            </w:pPr>
            <w:r w:rsidRPr="00933274">
              <w:rPr>
                <w:rFonts w:ascii="Arial" w:hAnsi="Arial" w:cs="Arial"/>
                <w:color w:val="000000"/>
                <w:sz w:val="18"/>
                <w:szCs w:val="18"/>
              </w:rPr>
              <w:t> </w:t>
            </w:r>
          </w:p>
        </w:tc>
        <w:tc>
          <w:tcPr>
            <w:tcW w:w="3789" w:type="pct"/>
            <w:tcBorders>
              <w:top w:val="nil"/>
              <w:left w:val="nil"/>
              <w:bottom w:val="nil"/>
              <w:right w:val="nil"/>
            </w:tcBorders>
            <w:shd w:val="clear" w:color="000000" w:fill="F2F2F2"/>
            <w:vAlign w:val="center"/>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Porcentaje de atención a mujeres apoyadas con el Programa de Garantías Líquidas</w:t>
            </w:r>
          </w:p>
        </w:tc>
        <w:tc>
          <w:tcPr>
            <w:tcW w:w="510"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20%</w:t>
            </w:r>
          </w:p>
        </w:tc>
        <w:tc>
          <w:tcPr>
            <w:tcW w:w="489" w:type="pct"/>
            <w:tcBorders>
              <w:top w:val="nil"/>
              <w:left w:val="nil"/>
              <w:bottom w:val="nil"/>
              <w:right w:val="nil"/>
            </w:tcBorders>
            <w:shd w:val="clear" w:color="000000" w:fill="F2F2F2"/>
            <w:noWrap/>
            <w:vAlign w:val="center"/>
          </w:tcPr>
          <w:p w:rsidR="00347D7C" w:rsidRPr="003E72FF" w:rsidRDefault="002D78B3" w:rsidP="00A01746">
            <w:pPr>
              <w:jc w:val="center"/>
              <w:rPr>
                <w:rFonts w:ascii="Arial" w:hAnsi="Arial" w:cs="Arial"/>
                <w:color w:val="000000"/>
                <w:sz w:val="16"/>
                <w:szCs w:val="16"/>
              </w:rPr>
            </w:pPr>
            <w:r w:rsidRPr="003E72FF">
              <w:rPr>
                <w:rFonts w:ascii="Arial" w:hAnsi="Arial" w:cs="Arial"/>
                <w:color w:val="000000"/>
                <w:sz w:val="16"/>
                <w:szCs w:val="16"/>
              </w:rPr>
              <w:t>2</w:t>
            </w:r>
            <w:r w:rsidR="00A01746" w:rsidRPr="003E72FF">
              <w:rPr>
                <w:rFonts w:ascii="Arial" w:hAnsi="Arial" w:cs="Arial"/>
                <w:color w:val="000000"/>
                <w:sz w:val="16"/>
                <w:szCs w:val="16"/>
              </w:rPr>
              <w:t>1.9</w:t>
            </w:r>
            <w:r w:rsidR="006C554F" w:rsidRPr="003E72FF">
              <w:rPr>
                <w:rFonts w:ascii="Arial" w:hAnsi="Arial" w:cs="Arial"/>
                <w:color w:val="000000"/>
                <w:sz w:val="16"/>
                <w:szCs w:val="16"/>
              </w:rPr>
              <w:t>3</w:t>
            </w:r>
            <w:r w:rsidRPr="003E72F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 </w:t>
            </w:r>
          </w:p>
        </w:tc>
      </w:tr>
      <w:tr w:rsidR="00347D7C" w:rsidRPr="00933274" w:rsidTr="003E72FF">
        <w:trPr>
          <w:trHeight w:val="20"/>
          <w:jc w:val="center"/>
        </w:trPr>
        <w:tc>
          <w:tcPr>
            <w:tcW w:w="106" w:type="pct"/>
            <w:tcBorders>
              <w:top w:val="nil"/>
              <w:left w:val="nil"/>
              <w:bottom w:val="nil"/>
              <w:right w:val="nil"/>
            </w:tcBorders>
            <w:shd w:val="clear" w:color="000000" w:fill="F2F2F2"/>
            <w:noWrap/>
            <w:vAlign w:val="center"/>
            <w:hideMark/>
          </w:tcPr>
          <w:p w:rsidR="00347D7C" w:rsidRPr="00933274" w:rsidRDefault="00347D7C" w:rsidP="009F2474">
            <w:pPr>
              <w:rPr>
                <w:rFonts w:ascii="Arial" w:hAnsi="Arial" w:cs="Arial"/>
                <w:color w:val="000000"/>
                <w:sz w:val="18"/>
                <w:szCs w:val="18"/>
              </w:rPr>
            </w:pPr>
            <w:r w:rsidRPr="00933274">
              <w:rPr>
                <w:rFonts w:ascii="Arial" w:hAnsi="Arial" w:cs="Arial"/>
                <w:color w:val="000000"/>
                <w:sz w:val="18"/>
                <w:szCs w:val="18"/>
              </w:rPr>
              <w:t> </w:t>
            </w:r>
          </w:p>
        </w:tc>
        <w:tc>
          <w:tcPr>
            <w:tcW w:w="3789" w:type="pct"/>
            <w:tcBorders>
              <w:top w:val="nil"/>
              <w:left w:val="nil"/>
              <w:bottom w:val="nil"/>
              <w:right w:val="nil"/>
            </w:tcBorders>
            <w:shd w:val="clear" w:color="000000" w:fill="F2F2F2"/>
            <w:vAlign w:val="center"/>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Porcentaje de atención a municipio marginados</w:t>
            </w:r>
          </w:p>
        </w:tc>
        <w:tc>
          <w:tcPr>
            <w:tcW w:w="510"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65%</w:t>
            </w:r>
          </w:p>
        </w:tc>
        <w:tc>
          <w:tcPr>
            <w:tcW w:w="489" w:type="pct"/>
            <w:tcBorders>
              <w:top w:val="nil"/>
              <w:left w:val="nil"/>
              <w:bottom w:val="nil"/>
              <w:right w:val="nil"/>
            </w:tcBorders>
            <w:shd w:val="clear" w:color="000000" w:fill="F2F2F2"/>
            <w:noWrap/>
            <w:vAlign w:val="center"/>
          </w:tcPr>
          <w:p w:rsidR="00347D7C" w:rsidRPr="003E72FF" w:rsidRDefault="002D78B3" w:rsidP="006C554F">
            <w:pPr>
              <w:jc w:val="center"/>
              <w:rPr>
                <w:rFonts w:ascii="Arial" w:hAnsi="Arial" w:cs="Arial"/>
                <w:color w:val="000000"/>
                <w:sz w:val="16"/>
                <w:szCs w:val="16"/>
              </w:rPr>
            </w:pPr>
            <w:r w:rsidRPr="003E72FF">
              <w:rPr>
                <w:rFonts w:ascii="Arial" w:hAnsi="Arial" w:cs="Arial"/>
                <w:color w:val="000000"/>
                <w:sz w:val="16"/>
                <w:szCs w:val="16"/>
              </w:rPr>
              <w:t>5</w:t>
            </w:r>
            <w:r w:rsidR="00A01746" w:rsidRPr="003E72FF">
              <w:rPr>
                <w:rFonts w:ascii="Arial" w:hAnsi="Arial" w:cs="Arial"/>
                <w:color w:val="000000"/>
                <w:sz w:val="16"/>
                <w:szCs w:val="16"/>
              </w:rPr>
              <w:t>6.</w:t>
            </w:r>
            <w:r w:rsidR="006C554F" w:rsidRPr="003E72FF">
              <w:rPr>
                <w:rFonts w:ascii="Arial" w:hAnsi="Arial" w:cs="Arial"/>
                <w:color w:val="000000"/>
                <w:sz w:val="16"/>
                <w:szCs w:val="16"/>
              </w:rPr>
              <w:t>66</w:t>
            </w:r>
            <w:r w:rsidRPr="003E72F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 </w:t>
            </w:r>
          </w:p>
        </w:tc>
      </w:tr>
      <w:tr w:rsidR="00347D7C" w:rsidRPr="00933274" w:rsidTr="00247FE6">
        <w:trPr>
          <w:trHeight w:val="70"/>
          <w:jc w:val="center"/>
        </w:trPr>
        <w:tc>
          <w:tcPr>
            <w:tcW w:w="106" w:type="pct"/>
            <w:tcBorders>
              <w:top w:val="nil"/>
              <w:left w:val="nil"/>
              <w:bottom w:val="single" w:sz="8" w:space="0" w:color="808080"/>
              <w:right w:val="nil"/>
            </w:tcBorders>
            <w:shd w:val="clear" w:color="000000" w:fill="F2F2F2"/>
            <w:noWrap/>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c>
          <w:tcPr>
            <w:tcW w:w="3789" w:type="pct"/>
            <w:tcBorders>
              <w:top w:val="nil"/>
              <w:left w:val="nil"/>
              <w:bottom w:val="single" w:sz="8" w:space="0" w:color="808080"/>
              <w:right w:val="nil"/>
            </w:tcBorders>
            <w:shd w:val="clear" w:color="000000" w:fill="F2F2F2"/>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c>
          <w:tcPr>
            <w:tcW w:w="510" w:type="pct"/>
            <w:tcBorders>
              <w:top w:val="nil"/>
              <w:left w:val="nil"/>
              <w:bottom w:val="single" w:sz="8" w:space="0" w:color="808080"/>
              <w:right w:val="nil"/>
            </w:tcBorders>
            <w:shd w:val="clear" w:color="000000" w:fill="F2F2F2"/>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c>
          <w:tcPr>
            <w:tcW w:w="489" w:type="pct"/>
            <w:tcBorders>
              <w:top w:val="nil"/>
              <w:left w:val="nil"/>
              <w:bottom w:val="single" w:sz="8" w:space="0" w:color="808080"/>
              <w:right w:val="nil"/>
            </w:tcBorders>
            <w:shd w:val="clear" w:color="000000" w:fill="F2F2F2"/>
            <w:noWrap/>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c>
          <w:tcPr>
            <w:tcW w:w="106" w:type="pct"/>
            <w:tcBorders>
              <w:top w:val="nil"/>
              <w:left w:val="nil"/>
              <w:bottom w:val="single" w:sz="8" w:space="0" w:color="808080"/>
              <w:right w:val="nil"/>
            </w:tcBorders>
            <w:shd w:val="clear" w:color="000000" w:fill="F2F2F2"/>
            <w:noWrap/>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r>
    </w:tbl>
    <w:p w:rsidR="0067588B" w:rsidRDefault="0067588B">
      <w:pPr>
        <w:rPr>
          <w:rFonts w:ascii="Arial" w:hAnsi="Arial" w:cs="Arial"/>
          <w:b/>
          <w:sz w:val="22"/>
          <w:szCs w:val="22"/>
          <w:highlight w:val="cyan"/>
        </w:rPr>
      </w:pPr>
    </w:p>
    <w:p w:rsidR="00F9539C" w:rsidRPr="00933274" w:rsidRDefault="00F9539C" w:rsidP="00CA199B">
      <w:pPr>
        <w:pStyle w:val="Prrafodelista"/>
        <w:numPr>
          <w:ilvl w:val="0"/>
          <w:numId w:val="38"/>
        </w:numPr>
        <w:rPr>
          <w:rFonts w:ascii="Arial" w:eastAsiaTheme="minorEastAsia" w:hAnsi="Arial" w:cs="Arial"/>
          <w:sz w:val="22"/>
          <w:szCs w:val="22"/>
          <w:lang w:eastAsia="es-ES"/>
        </w:rPr>
      </w:pPr>
      <w:r w:rsidRPr="00933274">
        <w:rPr>
          <w:rFonts w:ascii="Arial" w:eastAsiaTheme="minorEastAsia" w:hAnsi="Arial" w:cs="Arial"/>
          <w:sz w:val="22"/>
          <w:szCs w:val="22"/>
          <w:lang w:eastAsia="es-ES"/>
        </w:rPr>
        <w:t>Programa para la Reducción de Costos de Acceso al Crédito</w:t>
      </w:r>
    </w:p>
    <w:p w:rsidR="00F9539C" w:rsidRPr="0067588B" w:rsidRDefault="00F9539C" w:rsidP="00CA199B">
      <w:pPr>
        <w:ind w:left="-180" w:right="-10"/>
        <w:jc w:val="both"/>
        <w:rPr>
          <w:rFonts w:ascii="Arial" w:hAnsi="Arial" w:cs="Arial"/>
          <w:sz w:val="22"/>
          <w:szCs w:val="22"/>
        </w:rPr>
      </w:pPr>
    </w:p>
    <w:p w:rsidR="00F9539C" w:rsidRPr="00933274" w:rsidRDefault="008B0B00" w:rsidP="00CA199B">
      <w:pPr>
        <w:ind w:left="180" w:right="-82"/>
        <w:jc w:val="both"/>
        <w:rPr>
          <w:rFonts w:ascii="Arial" w:eastAsiaTheme="minorEastAsia" w:hAnsi="Arial" w:cs="Arial"/>
          <w:sz w:val="22"/>
          <w:szCs w:val="22"/>
          <w:lang w:val="es-ES_tradnl" w:eastAsia="es-ES"/>
        </w:rPr>
      </w:pPr>
      <w:r w:rsidRPr="00933274">
        <w:rPr>
          <w:rFonts w:ascii="Arial" w:eastAsiaTheme="minorEastAsia" w:hAnsi="Arial" w:cs="Arial"/>
          <w:sz w:val="22"/>
          <w:szCs w:val="22"/>
          <w:lang w:val="es-ES_tradnl" w:eastAsia="es-ES"/>
        </w:rPr>
        <w:t>E</w:t>
      </w:r>
      <w:r w:rsidR="00F9539C" w:rsidRPr="00933274">
        <w:rPr>
          <w:rFonts w:ascii="Arial" w:eastAsiaTheme="minorEastAsia" w:hAnsi="Arial" w:cs="Arial"/>
          <w:sz w:val="22"/>
          <w:szCs w:val="22"/>
          <w:lang w:val="es-ES_tradnl" w:eastAsia="es-ES"/>
        </w:rPr>
        <w:t xml:space="preserve">n el </w:t>
      </w:r>
      <w:r w:rsidR="001F704F">
        <w:rPr>
          <w:rFonts w:ascii="Arial" w:eastAsiaTheme="minorEastAsia" w:hAnsi="Arial" w:cs="Arial"/>
          <w:sz w:val="22"/>
          <w:szCs w:val="22"/>
          <w:lang w:val="es-ES_tradnl" w:eastAsia="es-ES"/>
        </w:rPr>
        <w:t>segundo</w:t>
      </w:r>
      <w:r w:rsidR="0067252F" w:rsidRPr="00933274">
        <w:rPr>
          <w:rFonts w:ascii="Arial" w:eastAsiaTheme="minorEastAsia" w:hAnsi="Arial" w:cs="Arial"/>
          <w:sz w:val="22"/>
          <w:szCs w:val="22"/>
          <w:lang w:val="es-ES_tradnl" w:eastAsia="es-ES"/>
        </w:rPr>
        <w:t xml:space="preserve"> </w:t>
      </w:r>
      <w:r w:rsidR="006E5808" w:rsidRPr="00933274">
        <w:rPr>
          <w:rFonts w:ascii="Arial" w:eastAsiaTheme="minorEastAsia" w:hAnsi="Arial" w:cs="Arial"/>
          <w:sz w:val="22"/>
          <w:szCs w:val="22"/>
          <w:lang w:val="es-ES_tradnl" w:eastAsia="es-ES"/>
        </w:rPr>
        <w:t>trimestre</w:t>
      </w:r>
      <w:r w:rsidR="00F9539C" w:rsidRPr="00933274">
        <w:rPr>
          <w:rFonts w:ascii="Arial" w:eastAsiaTheme="minorEastAsia" w:hAnsi="Arial" w:cs="Arial"/>
          <w:sz w:val="22"/>
          <w:szCs w:val="22"/>
          <w:lang w:val="es-ES_tradnl" w:eastAsia="es-ES"/>
        </w:rPr>
        <w:t xml:space="preserve">, se ejercieron </w:t>
      </w:r>
      <w:r w:rsidR="001F704F">
        <w:rPr>
          <w:rFonts w:ascii="Arial" w:eastAsiaTheme="minorEastAsia" w:hAnsi="Arial" w:cs="Arial"/>
          <w:sz w:val="22"/>
          <w:szCs w:val="22"/>
          <w:lang w:val="es-ES_tradnl" w:eastAsia="es-ES"/>
        </w:rPr>
        <w:t>34.9</w:t>
      </w:r>
      <w:r w:rsidR="004514E0" w:rsidRPr="00933274">
        <w:rPr>
          <w:rFonts w:ascii="Arial" w:eastAsiaTheme="minorEastAsia" w:hAnsi="Arial" w:cs="Arial"/>
          <w:sz w:val="22"/>
          <w:szCs w:val="22"/>
          <w:lang w:val="es-ES_tradnl" w:eastAsia="es-ES"/>
        </w:rPr>
        <w:t xml:space="preserve"> </w:t>
      </w:r>
      <w:r w:rsidR="00F9539C" w:rsidRPr="00933274">
        <w:rPr>
          <w:rFonts w:ascii="Arial" w:eastAsiaTheme="minorEastAsia" w:hAnsi="Arial" w:cs="Arial"/>
          <w:sz w:val="22"/>
          <w:szCs w:val="22"/>
          <w:lang w:val="es-ES_tradnl" w:eastAsia="es-ES"/>
        </w:rPr>
        <w:t>m</w:t>
      </w:r>
      <w:r w:rsidR="00934CE5" w:rsidRPr="00933274">
        <w:rPr>
          <w:rFonts w:ascii="Arial" w:eastAsiaTheme="minorEastAsia" w:hAnsi="Arial" w:cs="Arial"/>
          <w:sz w:val="22"/>
          <w:szCs w:val="22"/>
          <w:lang w:val="es-ES_tradnl" w:eastAsia="es-ES"/>
        </w:rPr>
        <w:t xml:space="preserve">illones </w:t>
      </w:r>
      <w:r w:rsidR="00F9539C" w:rsidRPr="00933274">
        <w:rPr>
          <w:rFonts w:ascii="Arial" w:eastAsiaTheme="minorEastAsia" w:hAnsi="Arial" w:cs="Arial"/>
          <w:sz w:val="22"/>
          <w:szCs w:val="22"/>
          <w:lang w:val="es-ES_tradnl" w:eastAsia="es-ES"/>
        </w:rPr>
        <w:t>d</w:t>
      </w:r>
      <w:r w:rsidR="00934CE5" w:rsidRPr="00933274">
        <w:rPr>
          <w:rFonts w:ascii="Arial" w:eastAsiaTheme="minorEastAsia" w:hAnsi="Arial" w:cs="Arial"/>
          <w:sz w:val="22"/>
          <w:szCs w:val="22"/>
          <w:lang w:val="es-ES_tradnl" w:eastAsia="es-ES"/>
        </w:rPr>
        <w:t xml:space="preserve">e </w:t>
      </w:r>
      <w:r w:rsidR="00F9539C" w:rsidRPr="00933274">
        <w:rPr>
          <w:rFonts w:ascii="Arial" w:eastAsiaTheme="minorEastAsia" w:hAnsi="Arial" w:cs="Arial"/>
          <w:sz w:val="22"/>
          <w:szCs w:val="22"/>
          <w:lang w:val="es-ES_tradnl" w:eastAsia="es-ES"/>
        </w:rPr>
        <w:t>p</w:t>
      </w:r>
      <w:r w:rsidR="00934CE5" w:rsidRPr="00933274">
        <w:rPr>
          <w:rFonts w:ascii="Arial" w:eastAsiaTheme="minorEastAsia" w:hAnsi="Arial" w:cs="Arial"/>
          <w:sz w:val="22"/>
          <w:szCs w:val="22"/>
          <w:lang w:val="es-ES_tradnl" w:eastAsia="es-ES"/>
        </w:rPr>
        <w:t>esos</w:t>
      </w:r>
      <w:r w:rsidR="00F9539C" w:rsidRPr="00933274">
        <w:rPr>
          <w:rFonts w:ascii="Arial" w:eastAsiaTheme="minorEastAsia" w:hAnsi="Arial" w:cs="Arial"/>
          <w:sz w:val="22"/>
          <w:szCs w:val="22"/>
          <w:lang w:val="es-ES_tradnl" w:eastAsia="es-ES"/>
        </w:rPr>
        <w:t xml:space="preserve">, y se otorgaron </w:t>
      </w:r>
      <w:r w:rsidR="001F704F">
        <w:rPr>
          <w:rFonts w:ascii="Arial" w:eastAsiaTheme="minorEastAsia" w:hAnsi="Arial" w:cs="Arial"/>
          <w:sz w:val="22"/>
          <w:szCs w:val="22"/>
          <w:lang w:val="es-ES_tradnl" w:eastAsia="es-ES"/>
        </w:rPr>
        <w:t>1,995</w:t>
      </w:r>
      <w:r w:rsidR="004514E0" w:rsidRPr="00933274">
        <w:rPr>
          <w:rFonts w:ascii="Arial" w:eastAsiaTheme="minorEastAsia" w:hAnsi="Arial" w:cs="Arial"/>
          <w:sz w:val="22"/>
          <w:szCs w:val="22"/>
          <w:lang w:val="es-ES_tradnl" w:eastAsia="es-ES"/>
        </w:rPr>
        <w:t xml:space="preserve"> </w:t>
      </w:r>
      <w:r w:rsidRPr="00933274">
        <w:rPr>
          <w:rFonts w:ascii="Arial" w:eastAsiaTheme="minorEastAsia" w:hAnsi="Arial" w:cs="Arial"/>
          <w:sz w:val="22"/>
          <w:szCs w:val="22"/>
          <w:lang w:val="es-ES_tradnl" w:eastAsia="es-ES"/>
        </w:rPr>
        <w:t>apoyos que beneficiaron</w:t>
      </w:r>
      <w:r w:rsidR="00F9539C" w:rsidRPr="00933274">
        <w:rPr>
          <w:rFonts w:ascii="Arial" w:eastAsiaTheme="minorEastAsia" w:hAnsi="Arial" w:cs="Arial"/>
          <w:sz w:val="22"/>
          <w:szCs w:val="22"/>
          <w:lang w:val="es-ES_tradnl" w:eastAsia="es-ES"/>
        </w:rPr>
        <w:t xml:space="preserve"> a </w:t>
      </w:r>
      <w:r w:rsidR="001F704F">
        <w:rPr>
          <w:rFonts w:ascii="Arial" w:eastAsiaTheme="minorEastAsia" w:hAnsi="Arial" w:cs="Arial"/>
          <w:sz w:val="22"/>
          <w:szCs w:val="22"/>
          <w:lang w:val="es-ES_tradnl" w:eastAsia="es-ES"/>
        </w:rPr>
        <w:t>9,809</w:t>
      </w:r>
      <w:r w:rsidR="004A74E2" w:rsidRPr="00933274">
        <w:rPr>
          <w:rFonts w:ascii="Arial" w:eastAsiaTheme="minorEastAsia" w:hAnsi="Arial" w:cs="Arial"/>
          <w:sz w:val="22"/>
          <w:szCs w:val="22"/>
          <w:lang w:val="es-ES_tradnl" w:eastAsia="es-ES"/>
        </w:rPr>
        <w:t xml:space="preserve"> </w:t>
      </w:r>
      <w:r w:rsidRPr="00933274">
        <w:rPr>
          <w:rFonts w:ascii="Arial" w:eastAsiaTheme="minorEastAsia" w:hAnsi="Arial" w:cs="Arial"/>
          <w:sz w:val="22"/>
          <w:szCs w:val="22"/>
          <w:lang w:val="es-ES_tradnl" w:eastAsia="es-ES"/>
        </w:rPr>
        <w:t>productores.</w:t>
      </w:r>
    </w:p>
    <w:p w:rsidR="00347D7C" w:rsidRPr="0067588B" w:rsidRDefault="00347D7C" w:rsidP="00CA199B">
      <w:pPr>
        <w:ind w:left="180" w:right="-82"/>
        <w:jc w:val="both"/>
        <w:rPr>
          <w:rFonts w:ascii="Arial" w:eastAsiaTheme="minorEastAsia" w:hAnsi="Arial" w:cs="Arial"/>
          <w:sz w:val="22"/>
          <w:szCs w:val="22"/>
          <w:lang w:val="es-ES_tradnl" w:eastAsia="es-ES"/>
        </w:rPr>
      </w:pPr>
    </w:p>
    <w:tbl>
      <w:tblPr>
        <w:tblW w:w="5000" w:type="pct"/>
        <w:tblCellMar>
          <w:left w:w="70" w:type="dxa"/>
          <w:right w:w="70" w:type="dxa"/>
        </w:tblCellMar>
        <w:tblLook w:val="04A0" w:firstRow="1" w:lastRow="0" w:firstColumn="1" w:lastColumn="0" w:noHBand="0" w:noVBand="1"/>
      </w:tblPr>
      <w:tblGrid>
        <w:gridCol w:w="217"/>
        <w:gridCol w:w="6447"/>
        <w:gridCol w:w="2528"/>
        <w:gridCol w:w="214"/>
      </w:tblGrid>
      <w:tr w:rsidR="00347D7C" w:rsidRPr="00933274" w:rsidTr="002D74A6">
        <w:trPr>
          <w:trHeight w:val="20"/>
        </w:trPr>
        <w:tc>
          <w:tcPr>
            <w:tcW w:w="5000" w:type="pct"/>
            <w:gridSpan w:val="4"/>
            <w:tcBorders>
              <w:top w:val="nil"/>
              <w:left w:val="nil"/>
              <w:bottom w:val="single" w:sz="8" w:space="0" w:color="929296"/>
              <w:right w:val="nil"/>
            </w:tcBorders>
            <w:shd w:val="clear" w:color="auto" w:fill="auto"/>
            <w:noWrap/>
            <w:vAlign w:val="center"/>
            <w:hideMark/>
          </w:tcPr>
          <w:p w:rsidR="00347D7C" w:rsidRPr="00933274" w:rsidRDefault="00347D7C" w:rsidP="009F2474">
            <w:pPr>
              <w:jc w:val="center"/>
              <w:rPr>
                <w:rFonts w:ascii="Arial" w:hAnsi="Arial" w:cs="Arial"/>
                <w:color w:val="000000"/>
                <w:sz w:val="22"/>
                <w:szCs w:val="22"/>
              </w:rPr>
            </w:pPr>
            <w:r w:rsidRPr="00933274">
              <w:rPr>
                <w:rFonts w:ascii="Arial" w:hAnsi="Arial" w:cs="Arial"/>
                <w:color w:val="000000"/>
                <w:sz w:val="22"/>
                <w:szCs w:val="22"/>
              </w:rPr>
              <w:t>Avance en el ejercicio presupuestal</w:t>
            </w:r>
          </w:p>
        </w:tc>
      </w:tr>
      <w:tr w:rsidR="00347D7C" w:rsidRPr="00933274" w:rsidTr="002D74A6">
        <w:trPr>
          <w:trHeight w:val="20"/>
        </w:trPr>
        <w:tc>
          <w:tcPr>
            <w:tcW w:w="115" w:type="pct"/>
            <w:tcBorders>
              <w:top w:val="nil"/>
              <w:left w:val="nil"/>
              <w:bottom w:val="nil"/>
              <w:right w:val="nil"/>
            </w:tcBorders>
            <w:shd w:val="clear" w:color="auto" w:fill="auto"/>
            <w:noWrap/>
            <w:vAlign w:val="center"/>
            <w:hideMark/>
          </w:tcPr>
          <w:p w:rsidR="00347D7C" w:rsidRPr="00933274" w:rsidRDefault="00347D7C" w:rsidP="009F2474">
            <w:pPr>
              <w:jc w:val="center"/>
              <w:rPr>
                <w:rFonts w:ascii="Arial" w:hAnsi="Arial" w:cs="Arial"/>
                <w:color w:val="000000"/>
                <w:sz w:val="8"/>
                <w:szCs w:val="8"/>
              </w:rPr>
            </w:pPr>
          </w:p>
        </w:tc>
        <w:tc>
          <w:tcPr>
            <w:tcW w:w="3427"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sz w:val="8"/>
                <w:szCs w:val="8"/>
              </w:rPr>
            </w:pPr>
          </w:p>
        </w:tc>
        <w:tc>
          <w:tcPr>
            <w:tcW w:w="1344"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sz w:val="8"/>
                <w:szCs w:val="8"/>
              </w:rPr>
            </w:pPr>
          </w:p>
        </w:tc>
        <w:tc>
          <w:tcPr>
            <w:tcW w:w="114"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sz w:val="8"/>
                <w:szCs w:val="8"/>
              </w:rPr>
            </w:pPr>
          </w:p>
        </w:tc>
      </w:tr>
      <w:tr w:rsidR="00347D7C" w:rsidRPr="00933274" w:rsidTr="002D74A6">
        <w:trPr>
          <w:trHeight w:val="207"/>
        </w:trPr>
        <w:tc>
          <w:tcPr>
            <w:tcW w:w="115" w:type="pct"/>
            <w:vMerge w:val="restart"/>
            <w:tcBorders>
              <w:top w:val="nil"/>
              <w:left w:val="nil"/>
              <w:bottom w:val="nil"/>
              <w:right w:val="nil"/>
            </w:tcBorders>
            <w:shd w:val="clear" w:color="000000" w:fill="D4C19C"/>
            <w:noWrap/>
            <w:vAlign w:val="center"/>
            <w:hideMark/>
          </w:tcPr>
          <w:p w:rsidR="00347D7C" w:rsidRPr="00933274" w:rsidRDefault="00347D7C" w:rsidP="009F2474">
            <w:pPr>
              <w:jc w:val="center"/>
              <w:rPr>
                <w:rFonts w:ascii="Arial" w:hAnsi="Arial" w:cs="Arial"/>
                <w:color w:val="FFFFFF"/>
                <w:sz w:val="18"/>
                <w:szCs w:val="18"/>
              </w:rPr>
            </w:pPr>
            <w:r w:rsidRPr="00933274">
              <w:rPr>
                <w:rFonts w:ascii="Arial" w:hAnsi="Arial" w:cs="Arial"/>
                <w:color w:val="FFFFFF"/>
                <w:sz w:val="18"/>
                <w:szCs w:val="18"/>
              </w:rPr>
              <w:t> </w:t>
            </w:r>
          </w:p>
        </w:tc>
        <w:tc>
          <w:tcPr>
            <w:tcW w:w="3427" w:type="pct"/>
            <w:vMerge w:val="restart"/>
            <w:tcBorders>
              <w:top w:val="nil"/>
              <w:left w:val="nil"/>
              <w:bottom w:val="nil"/>
              <w:right w:val="nil"/>
            </w:tcBorders>
            <w:shd w:val="clear" w:color="000000" w:fill="D4C19C"/>
            <w:noWrap/>
            <w:vAlign w:val="center"/>
            <w:hideMark/>
          </w:tcPr>
          <w:p w:rsidR="00347D7C" w:rsidRPr="00933274" w:rsidRDefault="00347D7C" w:rsidP="009F2474">
            <w:pPr>
              <w:jc w:val="center"/>
              <w:rPr>
                <w:rFonts w:ascii="Arial" w:hAnsi="Arial" w:cs="Arial"/>
                <w:color w:val="FFFFFF"/>
                <w:sz w:val="20"/>
                <w:szCs w:val="20"/>
              </w:rPr>
            </w:pPr>
            <w:r w:rsidRPr="00933274">
              <w:rPr>
                <w:rFonts w:ascii="Arial" w:hAnsi="Arial" w:cs="Arial"/>
                <w:color w:val="FFFFFF"/>
                <w:sz w:val="20"/>
                <w:szCs w:val="20"/>
              </w:rPr>
              <w:t>Componente</w:t>
            </w:r>
          </w:p>
        </w:tc>
        <w:tc>
          <w:tcPr>
            <w:tcW w:w="1344" w:type="pct"/>
            <w:vMerge w:val="restart"/>
            <w:tcBorders>
              <w:top w:val="nil"/>
              <w:left w:val="nil"/>
              <w:bottom w:val="nil"/>
              <w:right w:val="nil"/>
            </w:tcBorders>
            <w:shd w:val="clear" w:color="000000" w:fill="D4C19C"/>
            <w:vAlign w:val="center"/>
            <w:hideMark/>
          </w:tcPr>
          <w:p w:rsidR="00347D7C" w:rsidRPr="00933274" w:rsidRDefault="001F704F" w:rsidP="009F2474">
            <w:pPr>
              <w:jc w:val="center"/>
              <w:rPr>
                <w:rFonts w:ascii="Arial" w:hAnsi="Arial" w:cs="Arial"/>
                <w:color w:val="FFFFFF"/>
                <w:sz w:val="20"/>
                <w:szCs w:val="20"/>
              </w:rPr>
            </w:pPr>
            <w:r>
              <w:rPr>
                <w:rFonts w:ascii="Arial" w:hAnsi="Arial" w:cs="Arial"/>
                <w:color w:val="FFFFFF"/>
                <w:sz w:val="20"/>
                <w:szCs w:val="20"/>
              </w:rPr>
              <w:t>Segundo</w:t>
            </w:r>
          </w:p>
          <w:p w:rsidR="00347D7C" w:rsidRPr="00933274" w:rsidRDefault="00347D7C" w:rsidP="009F2474">
            <w:pPr>
              <w:jc w:val="center"/>
              <w:rPr>
                <w:rFonts w:ascii="Arial" w:hAnsi="Arial" w:cs="Arial"/>
                <w:color w:val="FFFFFF"/>
                <w:sz w:val="20"/>
                <w:szCs w:val="20"/>
              </w:rPr>
            </w:pPr>
            <w:r w:rsidRPr="00933274">
              <w:rPr>
                <w:rFonts w:ascii="Arial" w:hAnsi="Arial" w:cs="Arial"/>
                <w:color w:val="FFFFFF"/>
                <w:sz w:val="20"/>
                <w:szCs w:val="20"/>
              </w:rPr>
              <w:t>Trimestre</w:t>
            </w:r>
          </w:p>
        </w:tc>
        <w:tc>
          <w:tcPr>
            <w:tcW w:w="114" w:type="pct"/>
            <w:vMerge w:val="restart"/>
            <w:tcBorders>
              <w:top w:val="nil"/>
              <w:left w:val="nil"/>
              <w:bottom w:val="nil"/>
              <w:right w:val="nil"/>
            </w:tcBorders>
            <w:shd w:val="clear" w:color="000000" w:fill="D4C19C"/>
            <w:noWrap/>
            <w:vAlign w:val="center"/>
            <w:hideMark/>
          </w:tcPr>
          <w:p w:rsidR="00347D7C" w:rsidRPr="00933274" w:rsidRDefault="00347D7C" w:rsidP="009F2474">
            <w:pPr>
              <w:jc w:val="center"/>
              <w:rPr>
                <w:rFonts w:ascii="Arial" w:hAnsi="Arial" w:cs="Arial"/>
                <w:color w:val="FFFFFF"/>
                <w:sz w:val="18"/>
                <w:szCs w:val="18"/>
              </w:rPr>
            </w:pPr>
            <w:r w:rsidRPr="00933274">
              <w:rPr>
                <w:rFonts w:ascii="Arial" w:hAnsi="Arial" w:cs="Arial"/>
                <w:color w:val="FFFFFF"/>
                <w:sz w:val="18"/>
                <w:szCs w:val="18"/>
              </w:rPr>
              <w:t> </w:t>
            </w:r>
          </w:p>
        </w:tc>
      </w:tr>
      <w:tr w:rsidR="00347D7C" w:rsidRPr="00933274" w:rsidTr="002D74A6">
        <w:trPr>
          <w:trHeight w:val="276"/>
        </w:trPr>
        <w:tc>
          <w:tcPr>
            <w:tcW w:w="115" w:type="pct"/>
            <w:vMerge/>
            <w:tcBorders>
              <w:top w:val="nil"/>
              <w:left w:val="nil"/>
              <w:bottom w:val="nil"/>
              <w:right w:val="nil"/>
            </w:tcBorders>
            <w:vAlign w:val="center"/>
            <w:hideMark/>
          </w:tcPr>
          <w:p w:rsidR="00347D7C" w:rsidRPr="00933274" w:rsidRDefault="00347D7C" w:rsidP="009F2474">
            <w:pPr>
              <w:rPr>
                <w:rFonts w:ascii="Arial" w:hAnsi="Arial" w:cs="Arial"/>
                <w:color w:val="FFFFFF"/>
                <w:sz w:val="18"/>
                <w:szCs w:val="18"/>
              </w:rPr>
            </w:pPr>
          </w:p>
        </w:tc>
        <w:tc>
          <w:tcPr>
            <w:tcW w:w="3427" w:type="pct"/>
            <w:vMerge/>
            <w:tcBorders>
              <w:top w:val="nil"/>
              <w:left w:val="nil"/>
              <w:bottom w:val="nil"/>
              <w:right w:val="nil"/>
            </w:tcBorders>
            <w:vAlign w:val="center"/>
            <w:hideMark/>
          </w:tcPr>
          <w:p w:rsidR="00347D7C" w:rsidRPr="00933274" w:rsidRDefault="00347D7C" w:rsidP="009F2474">
            <w:pPr>
              <w:rPr>
                <w:rFonts w:ascii="Arial" w:hAnsi="Arial" w:cs="Arial"/>
                <w:color w:val="FFFFFF"/>
                <w:sz w:val="20"/>
                <w:szCs w:val="20"/>
              </w:rPr>
            </w:pPr>
          </w:p>
        </w:tc>
        <w:tc>
          <w:tcPr>
            <w:tcW w:w="1344" w:type="pct"/>
            <w:vMerge/>
            <w:tcBorders>
              <w:top w:val="nil"/>
              <w:left w:val="nil"/>
              <w:bottom w:val="nil"/>
              <w:right w:val="nil"/>
            </w:tcBorders>
            <w:vAlign w:val="center"/>
            <w:hideMark/>
          </w:tcPr>
          <w:p w:rsidR="00347D7C" w:rsidRPr="00933274" w:rsidRDefault="00347D7C" w:rsidP="009F2474">
            <w:pPr>
              <w:rPr>
                <w:rFonts w:ascii="Arial" w:hAnsi="Arial" w:cs="Arial"/>
                <w:color w:val="FFFFFF"/>
                <w:sz w:val="20"/>
                <w:szCs w:val="20"/>
              </w:rPr>
            </w:pPr>
          </w:p>
        </w:tc>
        <w:tc>
          <w:tcPr>
            <w:tcW w:w="114" w:type="pct"/>
            <w:vMerge/>
            <w:tcBorders>
              <w:top w:val="nil"/>
              <w:left w:val="nil"/>
              <w:bottom w:val="nil"/>
              <w:right w:val="nil"/>
            </w:tcBorders>
            <w:vAlign w:val="center"/>
            <w:hideMark/>
          </w:tcPr>
          <w:p w:rsidR="00347D7C" w:rsidRPr="00933274" w:rsidRDefault="00347D7C" w:rsidP="009F2474">
            <w:pPr>
              <w:rPr>
                <w:rFonts w:ascii="Arial" w:hAnsi="Arial" w:cs="Arial"/>
                <w:color w:val="FFFFFF"/>
                <w:sz w:val="18"/>
                <w:szCs w:val="18"/>
              </w:rPr>
            </w:pPr>
          </w:p>
        </w:tc>
      </w:tr>
      <w:tr w:rsidR="00347D7C" w:rsidRPr="00933274" w:rsidTr="002D74A6">
        <w:trPr>
          <w:trHeight w:val="20"/>
        </w:trPr>
        <w:tc>
          <w:tcPr>
            <w:tcW w:w="115" w:type="pct"/>
            <w:tcBorders>
              <w:top w:val="nil"/>
              <w:left w:val="nil"/>
              <w:bottom w:val="single" w:sz="8" w:space="0" w:color="808080"/>
              <w:right w:val="nil"/>
            </w:tcBorders>
            <w:shd w:val="clear" w:color="auto" w:fill="auto"/>
            <w:noWrap/>
            <w:vAlign w:val="center"/>
            <w:hideMark/>
          </w:tcPr>
          <w:p w:rsidR="00347D7C" w:rsidRPr="00933274" w:rsidRDefault="00347D7C" w:rsidP="009F2474">
            <w:pPr>
              <w:rPr>
                <w:rFonts w:ascii="Arial" w:hAnsi="Arial" w:cs="Arial"/>
                <w:color w:val="000000"/>
                <w:sz w:val="8"/>
                <w:szCs w:val="8"/>
              </w:rPr>
            </w:pPr>
            <w:r w:rsidRPr="00933274">
              <w:rPr>
                <w:rFonts w:ascii="Arial" w:hAnsi="Arial" w:cs="Arial"/>
                <w:color w:val="000000"/>
                <w:sz w:val="8"/>
                <w:szCs w:val="8"/>
              </w:rPr>
              <w:t> </w:t>
            </w:r>
          </w:p>
        </w:tc>
        <w:tc>
          <w:tcPr>
            <w:tcW w:w="3427" w:type="pct"/>
            <w:tcBorders>
              <w:top w:val="nil"/>
              <w:left w:val="nil"/>
              <w:bottom w:val="single" w:sz="8" w:space="0" w:color="808080"/>
              <w:right w:val="nil"/>
            </w:tcBorders>
            <w:shd w:val="clear" w:color="auto" w:fill="auto"/>
            <w:noWrap/>
            <w:vAlign w:val="center"/>
            <w:hideMark/>
          </w:tcPr>
          <w:p w:rsidR="00347D7C" w:rsidRPr="00933274" w:rsidRDefault="00347D7C" w:rsidP="009F2474">
            <w:pPr>
              <w:jc w:val="center"/>
              <w:rPr>
                <w:rFonts w:ascii="Arial" w:hAnsi="Arial" w:cs="Arial"/>
                <w:b/>
                <w:bCs/>
                <w:color w:val="000000"/>
                <w:sz w:val="8"/>
                <w:szCs w:val="8"/>
              </w:rPr>
            </w:pPr>
            <w:r w:rsidRPr="00933274">
              <w:rPr>
                <w:rFonts w:ascii="Arial" w:hAnsi="Arial" w:cs="Arial"/>
                <w:b/>
                <w:bCs/>
                <w:color w:val="000000"/>
                <w:sz w:val="8"/>
                <w:szCs w:val="8"/>
              </w:rPr>
              <w:t> </w:t>
            </w:r>
          </w:p>
        </w:tc>
        <w:tc>
          <w:tcPr>
            <w:tcW w:w="1344" w:type="pct"/>
            <w:tcBorders>
              <w:top w:val="nil"/>
              <w:left w:val="nil"/>
              <w:bottom w:val="single" w:sz="8" w:space="0" w:color="808080"/>
              <w:right w:val="nil"/>
            </w:tcBorders>
            <w:shd w:val="clear" w:color="auto" w:fill="auto"/>
            <w:noWrap/>
            <w:vAlign w:val="center"/>
            <w:hideMark/>
          </w:tcPr>
          <w:p w:rsidR="00347D7C" w:rsidRPr="00933274" w:rsidRDefault="00347D7C" w:rsidP="009F2474">
            <w:pPr>
              <w:jc w:val="center"/>
              <w:rPr>
                <w:rFonts w:ascii="Arial" w:hAnsi="Arial" w:cs="Arial"/>
                <w:b/>
                <w:bCs/>
                <w:color w:val="000000"/>
                <w:sz w:val="8"/>
                <w:szCs w:val="8"/>
              </w:rPr>
            </w:pPr>
            <w:r w:rsidRPr="00933274">
              <w:rPr>
                <w:rFonts w:ascii="Arial" w:hAnsi="Arial" w:cs="Arial"/>
                <w:b/>
                <w:bCs/>
                <w:color w:val="000000"/>
                <w:sz w:val="8"/>
                <w:szCs w:val="8"/>
              </w:rPr>
              <w:t> </w:t>
            </w:r>
          </w:p>
        </w:tc>
        <w:tc>
          <w:tcPr>
            <w:tcW w:w="114" w:type="pct"/>
            <w:tcBorders>
              <w:top w:val="nil"/>
              <w:left w:val="nil"/>
              <w:bottom w:val="single" w:sz="8" w:space="0" w:color="808080"/>
              <w:right w:val="nil"/>
            </w:tcBorders>
            <w:shd w:val="clear" w:color="auto" w:fill="auto"/>
            <w:noWrap/>
            <w:vAlign w:val="center"/>
            <w:hideMark/>
          </w:tcPr>
          <w:p w:rsidR="00347D7C" w:rsidRPr="00933274" w:rsidRDefault="00347D7C" w:rsidP="009F2474">
            <w:pPr>
              <w:rPr>
                <w:rFonts w:ascii="Arial" w:hAnsi="Arial" w:cs="Arial"/>
                <w:color w:val="000000"/>
                <w:sz w:val="8"/>
                <w:szCs w:val="8"/>
              </w:rPr>
            </w:pPr>
            <w:r w:rsidRPr="00933274">
              <w:rPr>
                <w:rFonts w:ascii="Arial" w:hAnsi="Arial" w:cs="Arial"/>
                <w:color w:val="000000"/>
                <w:sz w:val="8"/>
                <w:szCs w:val="8"/>
              </w:rPr>
              <w:t> </w:t>
            </w:r>
          </w:p>
        </w:tc>
      </w:tr>
      <w:tr w:rsidR="00347D7C" w:rsidRPr="00933274" w:rsidTr="002D74A6">
        <w:trPr>
          <w:trHeight w:val="20"/>
        </w:trPr>
        <w:tc>
          <w:tcPr>
            <w:tcW w:w="115"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color w:val="000000"/>
                <w:sz w:val="8"/>
                <w:szCs w:val="8"/>
              </w:rPr>
            </w:pPr>
          </w:p>
        </w:tc>
        <w:tc>
          <w:tcPr>
            <w:tcW w:w="3427"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sz w:val="8"/>
                <w:szCs w:val="8"/>
              </w:rPr>
            </w:pPr>
          </w:p>
        </w:tc>
        <w:tc>
          <w:tcPr>
            <w:tcW w:w="1344" w:type="pct"/>
            <w:tcBorders>
              <w:top w:val="nil"/>
              <w:left w:val="nil"/>
              <w:bottom w:val="nil"/>
              <w:right w:val="nil"/>
            </w:tcBorders>
            <w:shd w:val="clear" w:color="auto" w:fill="auto"/>
            <w:noWrap/>
            <w:vAlign w:val="center"/>
            <w:hideMark/>
          </w:tcPr>
          <w:p w:rsidR="00347D7C" w:rsidRPr="00933274" w:rsidRDefault="00347D7C" w:rsidP="009F2474">
            <w:pPr>
              <w:jc w:val="center"/>
              <w:rPr>
                <w:rFonts w:ascii="Arial" w:hAnsi="Arial" w:cs="Arial"/>
                <w:sz w:val="8"/>
                <w:szCs w:val="8"/>
              </w:rPr>
            </w:pPr>
          </w:p>
        </w:tc>
        <w:tc>
          <w:tcPr>
            <w:tcW w:w="114" w:type="pct"/>
            <w:tcBorders>
              <w:top w:val="nil"/>
              <w:left w:val="nil"/>
              <w:bottom w:val="single" w:sz="8" w:space="0" w:color="808080"/>
              <w:right w:val="nil"/>
            </w:tcBorders>
            <w:shd w:val="clear" w:color="auto" w:fill="auto"/>
            <w:noWrap/>
            <w:vAlign w:val="center"/>
            <w:hideMark/>
          </w:tcPr>
          <w:p w:rsidR="00347D7C" w:rsidRPr="00933274" w:rsidRDefault="00347D7C" w:rsidP="009F2474">
            <w:pPr>
              <w:rPr>
                <w:rFonts w:ascii="Arial" w:hAnsi="Arial" w:cs="Arial"/>
                <w:color w:val="000000"/>
                <w:sz w:val="8"/>
                <w:szCs w:val="8"/>
              </w:rPr>
            </w:pPr>
            <w:r w:rsidRPr="00933274">
              <w:rPr>
                <w:rFonts w:ascii="Arial" w:hAnsi="Arial" w:cs="Arial"/>
                <w:color w:val="000000"/>
                <w:sz w:val="8"/>
                <w:szCs w:val="8"/>
              </w:rPr>
              <w:t> </w:t>
            </w:r>
          </w:p>
        </w:tc>
      </w:tr>
      <w:tr w:rsidR="00347D7C" w:rsidRPr="00247FE6" w:rsidTr="002D74A6">
        <w:trPr>
          <w:trHeight w:val="20"/>
        </w:trPr>
        <w:tc>
          <w:tcPr>
            <w:tcW w:w="115" w:type="pct"/>
            <w:tcBorders>
              <w:top w:val="single" w:sz="8" w:space="0" w:color="808080"/>
              <w:left w:val="nil"/>
              <w:bottom w:val="nil"/>
              <w:right w:val="nil"/>
            </w:tcBorders>
            <w:shd w:val="clear" w:color="000000" w:fill="F2F2F2"/>
            <w:noWrap/>
            <w:vAlign w:val="center"/>
            <w:hideMark/>
          </w:tcPr>
          <w:p w:rsidR="00347D7C" w:rsidRPr="00247FE6" w:rsidRDefault="00347D7C" w:rsidP="009F2474">
            <w:pPr>
              <w:rPr>
                <w:rFonts w:ascii="Arial" w:hAnsi="Arial" w:cs="Arial"/>
                <w:color w:val="000000"/>
                <w:sz w:val="6"/>
                <w:szCs w:val="6"/>
              </w:rPr>
            </w:pPr>
            <w:r w:rsidRPr="00247FE6">
              <w:rPr>
                <w:rFonts w:ascii="Arial" w:hAnsi="Arial" w:cs="Arial"/>
                <w:color w:val="000000"/>
                <w:sz w:val="6"/>
                <w:szCs w:val="6"/>
              </w:rPr>
              <w:t> </w:t>
            </w:r>
          </w:p>
        </w:tc>
        <w:tc>
          <w:tcPr>
            <w:tcW w:w="3427" w:type="pct"/>
            <w:tcBorders>
              <w:top w:val="single" w:sz="8" w:space="0" w:color="808080"/>
              <w:left w:val="nil"/>
              <w:bottom w:val="nil"/>
              <w:right w:val="nil"/>
            </w:tcBorders>
            <w:shd w:val="clear" w:color="000000" w:fill="F2F2F2"/>
            <w:noWrap/>
            <w:vAlign w:val="center"/>
            <w:hideMark/>
          </w:tcPr>
          <w:p w:rsidR="00347D7C" w:rsidRPr="00247FE6" w:rsidRDefault="00347D7C" w:rsidP="009F2474">
            <w:pPr>
              <w:jc w:val="center"/>
              <w:rPr>
                <w:rFonts w:ascii="Arial" w:hAnsi="Arial" w:cs="Arial"/>
                <w:color w:val="000000"/>
                <w:sz w:val="6"/>
                <w:szCs w:val="6"/>
              </w:rPr>
            </w:pPr>
            <w:r w:rsidRPr="00247FE6">
              <w:rPr>
                <w:rFonts w:ascii="Arial" w:hAnsi="Arial" w:cs="Arial"/>
                <w:color w:val="000000"/>
                <w:sz w:val="6"/>
                <w:szCs w:val="6"/>
              </w:rPr>
              <w:t> </w:t>
            </w:r>
          </w:p>
        </w:tc>
        <w:tc>
          <w:tcPr>
            <w:tcW w:w="1344" w:type="pct"/>
            <w:tcBorders>
              <w:top w:val="single" w:sz="8" w:space="0" w:color="808080"/>
              <w:left w:val="nil"/>
              <w:bottom w:val="nil"/>
              <w:right w:val="nil"/>
            </w:tcBorders>
            <w:shd w:val="clear" w:color="000000" w:fill="F2F2F2"/>
            <w:noWrap/>
            <w:vAlign w:val="center"/>
            <w:hideMark/>
          </w:tcPr>
          <w:p w:rsidR="00347D7C" w:rsidRPr="00247FE6" w:rsidRDefault="00347D7C" w:rsidP="009F2474">
            <w:pPr>
              <w:jc w:val="center"/>
              <w:rPr>
                <w:rFonts w:ascii="Arial" w:hAnsi="Arial" w:cs="Arial"/>
                <w:color w:val="000000"/>
                <w:sz w:val="6"/>
                <w:szCs w:val="6"/>
              </w:rPr>
            </w:pPr>
            <w:r w:rsidRPr="00247FE6">
              <w:rPr>
                <w:rFonts w:ascii="Arial" w:hAnsi="Arial" w:cs="Arial"/>
                <w:color w:val="000000"/>
                <w:sz w:val="6"/>
                <w:szCs w:val="6"/>
              </w:rPr>
              <w:t> </w:t>
            </w:r>
          </w:p>
        </w:tc>
        <w:tc>
          <w:tcPr>
            <w:tcW w:w="114" w:type="pct"/>
            <w:tcBorders>
              <w:top w:val="nil"/>
              <w:left w:val="nil"/>
              <w:bottom w:val="nil"/>
              <w:right w:val="nil"/>
            </w:tcBorders>
            <w:shd w:val="clear" w:color="000000" w:fill="F2F2F2"/>
            <w:noWrap/>
            <w:vAlign w:val="center"/>
            <w:hideMark/>
          </w:tcPr>
          <w:p w:rsidR="00347D7C" w:rsidRPr="00247FE6" w:rsidRDefault="00347D7C" w:rsidP="009F2474">
            <w:pPr>
              <w:rPr>
                <w:rFonts w:ascii="Arial" w:hAnsi="Arial" w:cs="Arial"/>
                <w:color w:val="000000"/>
                <w:sz w:val="6"/>
                <w:szCs w:val="6"/>
              </w:rPr>
            </w:pPr>
            <w:r w:rsidRPr="00247FE6">
              <w:rPr>
                <w:rFonts w:ascii="Arial" w:hAnsi="Arial" w:cs="Arial"/>
                <w:color w:val="000000"/>
                <w:sz w:val="6"/>
                <w:szCs w:val="6"/>
              </w:rPr>
              <w:t> </w:t>
            </w:r>
          </w:p>
        </w:tc>
      </w:tr>
      <w:tr w:rsidR="00347D7C" w:rsidRPr="00933274" w:rsidTr="002D74A6">
        <w:trPr>
          <w:trHeight w:val="20"/>
        </w:trPr>
        <w:tc>
          <w:tcPr>
            <w:tcW w:w="115"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347D7C" w:rsidRPr="0067588B" w:rsidRDefault="00347D7C" w:rsidP="00347D7C">
            <w:pPr>
              <w:rPr>
                <w:rFonts w:ascii="Arial" w:hAnsi="Arial" w:cs="Arial"/>
                <w:b/>
                <w:bCs/>
                <w:color w:val="000000"/>
                <w:sz w:val="18"/>
                <w:szCs w:val="18"/>
              </w:rPr>
            </w:pPr>
            <w:r w:rsidRPr="0067588B">
              <w:rPr>
                <w:rFonts w:ascii="Arial" w:hAnsi="Arial" w:cs="Arial"/>
                <w:b/>
                <w:bCs/>
                <w:color w:val="000000"/>
                <w:sz w:val="18"/>
                <w:szCs w:val="18"/>
              </w:rPr>
              <w:t>Componente para la Disminución de Costos de Acceso al Crédito</w:t>
            </w:r>
          </w:p>
        </w:tc>
        <w:tc>
          <w:tcPr>
            <w:tcW w:w="134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b/>
                <w:bCs/>
                <w:color w:val="000000"/>
                <w:sz w:val="18"/>
                <w:szCs w:val="18"/>
              </w:rPr>
            </w:pPr>
            <w:r w:rsidRPr="0067588B">
              <w:rPr>
                <w:rFonts w:ascii="Arial" w:hAnsi="Arial" w:cs="Arial"/>
                <w:b/>
                <w:bCs/>
                <w:color w:val="000000"/>
                <w:sz w:val="18"/>
                <w:szCs w:val="18"/>
              </w:rPr>
              <w:t> </w:t>
            </w:r>
          </w:p>
        </w:tc>
        <w:tc>
          <w:tcPr>
            <w:tcW w:w="11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r>
      <w:tr w:rsidR="00347D7C" w:rsidRPr="00933274" w:rsidTr="002D74A6">
        <w:trPr>
          <w:trHeight w:val="20"/>
        </w:trPr>
        <w:tc>
          <w:tcPr>
            <w:tcW w:w="115"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347D7C" w:rsidRPr="0067588B" w:rsidRDefault="00347D7C" w:rsidP="009F2474">
            <w:pPr>
              <w:jc w:val="right"/>
              <w:rPr>
                <w:rFonts w:ascii="Arial" w:hAnsi="Arial" w:cs="Arial"/>
                <w:color w:val="000000"/>
                <w:sz w:val="18"/>
                <w:szCs w:val="18"/>
              </w:rPr>
            </w:pPr>
            <w:r w:rsidRPr="0067588B">
              <w:rPr>
                <w:rFonts w:ascii="Arial" w:hAnsi="Arial" w:cs="Arial"/>
                <w:color w:val="000000"/>
                <w:sz w:val="18"/>
                <w:szCs w:val="18"/>
              </w:rPr>
              <w:t>Número de apoyos</w:t>
            </w:r>
          </w:p>
        </w:tc>
        <w:tc>
          <w:tcPr>
            <w:tcW w:w="1344" w:type="pct"/>
            <w:tcBorders>
              <w:top w:val="nil"/>
              <w:left w:val="nil"/>
              <w:bottom w:val="nil"/>
              <w:right w:val="nil"/>
            </w:tcBorders>
            <w:shd w:val="clear" w:color="000000" w:fill="F2F2F2"/>
            <w:noWrap/>
            <w:vAlign w:val="center"/>
          </w:tcPr>
          <w:p w:rsidR="00347D7C" w:rsidRPr="0067588B" w:rsidRDefault="001F704F" w:rsidP="001F704F">
            <w:pPr>
              <w:jc w:val="center"/>
              <w:rPr>
                <w:rFonts w:ascii="Arial" w:hAnsi="Arial" w:cs="Arial"/>
                <w:color w:val="000000"/>
                <w:sz w:val="18"/>
                <w:szCs w:val="18"/>
              </w:rPr>
            </w:pPr>
            <w:r w:rsidRPr="0067588B">
              <w:rPr>
                <w:rFonts w:ascii="Arial" w:hAnsi="Arial" w:cs="Arial"/>
                <w:color w:val="000000"/>
                <w:sz w:val="18"/>
                <w:szCs w:val="18"/>
              </w:rPr>
              <w:t>1,995</w:t>
            </w:r>
          </w:p>
        </w:tc>
        <w:tc>
          <w:tcPr>
            <w:tcW w:w="11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r>
      <w:tr w:rsidR="00347D7C" w:rsidRPr="00933274" w:rsidTr="002D74A6">
        <w:trPr>
          <w:trHeight w:val="20"/>
        </w:trPr>
        <w:tc>
          <w:tcPr>
            <w:tcW w:w="115"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347D7C" w:rsidRPr="0067588B" w:rsidRDefault="00347D7C" w:rsidP="009F2474">
            <w:pPr>
              <w:jc w:val="right"/>
              <w:rPr>
                <w:rFonts w:ascii="Arial" w:hAnsi="Arial" w:cs="Arial"/>
                <w:color w:val="000000"/>
                <w:sz w:val="18"/>
                <w:szCs w:val="18"/>
              </w:rPr>
            </w:pPr>
            <w:r w:rsidRPr="0067588B">
              <w:rPr>
                <w:rFonts w:ascii="Arial" w:hAnsi="Arial" w:cs="Arial"/>
                <w:color w:val="000000"/>
                <w:sz w:val="18"/>
                <w:szCs w:val="18"/>
              </w:rPr>
              <w:t>Número de beneficiarios</w:t>
            </w:r>
          </w:p>
        </w:tc>
        <w:tc>
          <w:tcPr>
            <w:tcW w:w="1344" w:type="pct"/>
            <w:tcBorders>
              <w:top w:val="nil"/>
              <w:left w:val="nil"/>
              <w:bottom w:val="nil"/>
              <w:right w:val="nil"/>
            </w:tcBorders>
            <w:shd w:val="clear" w:color="000000" w:fill="F2F2F2"/>
            <w:noWrap/>
            <w:vAlign w:val="center"/>
          </w:tcPr>
          <w:p w:rsidR="00347D7C" w:rsidRPr="0067588B" w:rsidRDefault="001F704F" w:rsidP="001F704F">
            <w:pPr>
              <w:jc w:val="center"/>
              <w:rPr>
                <w:rFonts w:ascii="Arial" w:hAnsi="Arial" w:cs="Arial"/>
                <w:color w:val="000000"/>
                <w:sz w:val="18"/>
                <w:szCs w:val="18"/>
              </w:rPr>
            </w:pPr>
            <w:r w:rsidRPr="0067588B">
              <w:rPr>
                <w:rFonts w:ascii="Arial" w:hAnsi="Arial" w:cs="Arial"/>
                <w:color w:val="000000"/>
                <w:sz w:val="18"/>
                <w:szCs w:val="18"/>
              </w:rPr>
              <w:t>9,809</w:t>
            </w:r>
          </w:p>
        </w:tc>
        <w:tc>
          <w:tcPr>
            <w:tcW w:w="11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r>
      <w:tr w:rsidR="00347D7C" w:rsidRPr="00933274" w:rsidTr="002D74A6">
        <w:trPr>
          <w:trHeight w:val="20"/>
        </w:trPr>
        <w:tc>
          <w:tcPr>
            <w:tcW w:w="115"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347D7C" w:rsidRPr="0067588B" w:rsidRDefault="00347D7C" w:rsidP="009F2474">
            <w:pPr>
              <w:jc w:val="right"/>
              <w:rPr>
                <w:rFonts w:ascii="Arial" w:hAnsi="Arial" w:cs="Arial"/>
                <w:color w:val="000000"/>
                <w:sz w:val="18"/>
                <w:szCs w:val="18"/>
              </w:rPr>
            </w:pPr>
            <w:r w:rsidRPr="0067588B">
              <w:rPr>
                <w:rFonts w:ascii="Arial" w:hAnsi="Arial" w:cs="Arial"/>
                <w:color w:val="000000"/>
                <w:sz w:val="18"/>
                <w:szCs w:val="18"/>
              </w:rPr>
              <w:t>Monto</w:t>
            </w:r>
          </w:p>
        </w:tc>
        <w:tc>
          <w:tcPr>
            <w:tcW w:w="1344" w:type="pct"/>
            <w:tcBorders>
              <w:top w:val="nil"/>
              <w:left w:val="nil"/>
              <w:bottom w:val="nil"/>
              <w:right w:val="nil"/>
            </w:tcBorders>
            <w:shd w:val="clear" w:color="000000" w:fill="F2F2F2"/>
            <w:noWrap/>
            <w:vAlign w:val="center"/>
          </w:tcPr>
          <w:p w:rsidR="00347D7C" w:rsidRPr="0067588B" w:rsidRDefault="001F704F" w:rsidP="001F704F">
            <w:pPr>
              <w:jc w:val="center"/>
              <w:rPr>
                <w:rFonts w:ascii="Arial" w:hAnsi="Arial" w:cs="Arial"/>
                <w:color w:val="000000"/>
                <w:sz w:val="18"/>
                <w:szCs w:val="18"/>
              </w:rPr>
            </w:pPr>
            <w:r w:rsidRPr="0067588B">
              <w:rPr>
                <w:rFonts w:ascii="Arial" w:hAnsi="Arial" w:cs="Arial"/>
                <w:color w:val="000000"/>
                <w:sz w:val="18"/>
                <w:szCs w:val="18"/>
              </w:rPr>
              <w:t>34</w:t>
            </w:r>
            <w:r w:rsidR="00934CE5" w:rsidRPr="0067588B">
              <w:rPr>
                <w:rFonts w:ascii="Arial" w:hAnsi="Arial" w:cs="Arial"/>
                <w:color w:val="000000"/>
                <w:sz w:val="18"/>
                <w:szCs w:val="18"/>
              </w:rPr>
              <w:t>,</w:t>
            </w:r>
            <w:r w:rsidRPr="0067588B">
              <w:rPr>
                <w:rFonts w:ascii="Arial" w:hAnsi="Arial" w:cs="Arial"/>
                <w:color w:val="000000"/>
                <w:sz w:val="18"/>
                <w:szCs w:val="18"/>
              </w:rPr>
              <w:t>906</w:t>
            </w:r>
            <w:r w:rsidR="00934CE5" w:rsidRPr="0067588B">
              <w:rPr>
                <w:rFonts w:ascii="Arial" w:hAnsi="Arial" w:cs="Arial"/>
                <w:color w:val="000000"/>
                <w:sz w:val="18"/>
                <w:szCs w:val="18"/>
              </w:rPr>
              <w:t>,</w:t>
            </w:r>
            <w:r w:rsidRPr="0067588B">
              <w:rPr>
                <w:rFonts w:ascii="Arial" w:hAnsi="Arial" w:cs="Arial"/>
                <w:color w:val="000000"/>
                <w:sz w:val="18"/>
                <w:szCs w:val="18"/>
              </w:rPr>
              <w:t>174</w:t>
            </w:r>
            <w:r w:rsidR="00934CE5" w:rsidRPr="0067588B">
              <w:rPr>
                <w:rFonts w:ascii="Arial" w:hAnsi="Arial" w:cs="Arial"/>
                <w:color w:val="000000"/>
                <w:sz w:val="18"/>
                <w:szCs w:val="18"/>
              </w:rPr>
              <w:t>.</w:t>
            </w:r>
            <w:r w:rsidRPr="0067588B">
              <w:rPr>
                <w:rFonts w:ascii="Arial" w:hAnsi="Arial" w:cs="Arial"/>
                <w:color w:val="000000"/>
                <w:sz w:val="18"/>
                <w:szCs w:val="18"/>
              </w:rPr>
              <w:t>52</w:t>
            </w:r>
          </w:p>
        </w:tc>
        <w:tc>
          <w:tcPr>
            <w:tcW w:w="11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934CE5" w:rsidRPr="0067588B" w:rsidRDefault="00934CE5" w:rsidP="00934CE5">
            <w:pPr>
              <w:jc w:val="center"/>
              <w:rPr>
                <w:rFonts w:ascii="Arial" w:hAnsi="Arial" w:cs="Arial"/>
                <w:b/>
                <w:bCs/>
                <w:color w:val="000000"/>
                <w:sz w:val="18"/>
                <w:szCs w:val="18"/>
              </w:rPr>
            </w:pPr>
            <w:r w:rsidRPr="0067588B">
              <w:rPr>
                <w:rFonts w:ascii="Arial" w:hAnsi="Arial" w:cs="Arial"/>
                <w:b/>
                <w:bCs/>
                <w:color w:val="000000"/>
                <w:sz w:val="18"/>
                <w:szCs w:val="18"/>
              </w:rPr>
              <w:t>Total de Apoyos</w:t>
            </w:r>
          </w:p>
        </w:tc>
        <w:tc>
          <w:tcPr>
            <w:tcW w:w="1344" w:type="pct"/>
            <w:tcBorders>
              <w:top w:val="nil"/>
              <w:left w:val="nil"/>
              <w:bottom w:val="nil"/>
              <w:right w:val="nil"/>
            </w:tcBorders>
            <w:shd w:val="clear" w:color="000000" w:fill="F2F2F2"/>
            <w:noWrap/>
            <w:vAlign w:val="center"/>
          </w:tcPr>
          <w:p w:rsidR="00934CE5" w:rsidRPr="0067588B" w:rsidRDefault="001F704F" w:rsidP="001F704F">
            <w:pPr>
              <w:jc w:val="center"/>
              <w:rPr>
                <w:rFonts w:ascii="Arial" w:hAnsi="Arial" w:cs="Arial"/>
                <w:b/>
                <w:bCs/>
                <w:color w:val="000000"/>
                <w:sz w:val="18"/>
                <w:szCs w:val="18"/>
              </w:rPr>
            </w:pPr>
            <w:r w:rsidRPr="0067588B">
              <w:rPr>
                <w:rFonts w:ascii="Arial" w:hAnsi="Arial" w:cs="Arial"/>
                <w:b/>
                <w:bCs/>
                <w:color w:val="000000"/>
                <w:sz w:val="18"/>
                <w:szCs w:val="18"/>
              </w:rPr>
              <w:t>1,995</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934CE5" w:rsidRPr="0067588B" w:rsidRDefault="00934CE5" w:rsidP="00934CE5">
            <w:pPr>
              <w:jc w:val="center"/>
              <w:rPr>
                <w:rFonts w:ascii="Arial" w:hAnsi="Arial" w:cs="Arial"/>
                <w:b/>
                <w:bCs/>
                <w:color w:val="000000"/>
                <w:sz w:val="18"/>
                <w:szCs w:val="18"/>
              </w:rPr>
            </w:pPr>
            <w:r w:rsidRPr="0067588B">
              <w:rPr>
                <w:rFonts w:ascii="Arial" w:hAnsi="Arial" w:cs="Arial"/>
                <w:b/>
                <w:bCs/>
                <w:color w:val="000000"/>
                <w:sz w:val="18"/>
                <w:szCs w:val="18"/>
              </w:rPr>
              <w:t>Total Beneficiarios</w:t>
            </w:r>
          </w:p>
        </w:tc>
        <w:tc>
          <w:tcPr>
            <w:tcW w:w="1344" w:type="pct"/>
            <w:tcBorders>
              <w:top w:val="nil"/>
              <w:left w:val="nil"/>
              <w:bottom w:val="nil"/>
              <w:right w:val="nil"/>
            </w:tcBorders>
            <w:shd w:val="clear" w:color="000000" w:fill="F2F2F2"/>
            <w:noWrap/>
            <w:vAlign w:val="center"/>
          </w:tcPr>
          <w:p w:rsidR="00934CE5" w:rsidRPr="0067588B" w:rsidRDefault="001F704F" w:rsidP="001F704F">
            <w:pPr>
              <w:jc w:val="center"/>
              <w:rPr>
                <w:rFonts w:ascii="Arial" w:hAnsi="Arial" w:cs="Arial"/>
                <w:b/>
                <w:bCs/>
                <w:color w:val="000000"/>
                <w:sz w:val="18"/>
                <w:szCs w:val="18"/>
              </w:rPr>
            </w:pPr>
            <w:r w:rsidRPr="0067588B">
              <w:rPr>
                <w:rFonts w:ascii="Arial" w:hAnsi="Arial" w:cs="Arial"/>
                <w:b/>
                <w:bCs/>
                <w:color w:val="000000"/>
                <w:sz w:val="18"/>
                <w:szCs w:val="18"/>
              </w:rPr>
              <w:t>9,809</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934CE5" w:rsidRPr="0067588B" w:rsidRDefault="00934CE5" w:rsidP="00934CE5">
            <w:pPr>
              <w:jc w:val="center"/>
              <w:rPr>
                <w:rFonts w:ascii="Arial" w:hAnsi="Arial" w:cs="Arial"/>
                <w:b/>
                <w:bCs/>
                <w:color w:val="000000"/>
                <w:sz w:val="18"/>
                <w:szCs w:val="18"/>
              </w:rPr>
            </w:pPr>
            <w:r w:rsidRPr="0067588B">
              <w:rPr>
                <w:rFonts w:ascii="Arial" w:hAnsi="Arial" w:cs="Arial"/>
                <w:b/>
                <w:bCs/>
                <w:color w:val="000000"/>
                <w:sz w:val="18"/>
                <w:szCs w:val="18"/>
              </w:rPr>
              <w:t>Total Monto de apoyos</w:t>
            </w:r>
          </w:p>
        </w:tc>
        <w:tc>
          <w:tcPr>
            <w:tcW w:w="1344" w:type="pct"/>
            <w:tcBorders>
              <w:top w:val="nil"/>
              <w:left w:val="nil"/>
              <w:bottom w:val="nil"/>
              <w:right w:val="nil"/>
            </w:tcBorders>
            <w:shd w:val="clear" w:color="000000" w:fill="F2F2F2"/>
            <w:noWrap/>
            <w:vAlign w:val="center"/>
          </w:tcPr>
          <w:p w:rsidR="00934CE5" w:rsidRPr="0067588B" w:rsidRDefault="001F704F" w:rsidP="001F704F">
            <w:pPr>
              <w:jc w:val="center"/>
              <w:rPr>
                <w:rFonts w:ascii="Arial" w:hAnsi="Arial" w:cs="Arial"/>
                <w:b/>
                <w:bCs/>
                <w:color w:val="000000"/>
                <w:sz w:val="18"/>
                <w:szCs w:val="18"/>
              </w:rPr>
            </w:pPr>
            <w:r w:rsidRPr="0067588B">
              <w:rPr>
                <w:rFonts w:ascii="Arial" w:hAnsi="Arial" w:cs="Arial"/>
                <w:b/>
                <w:bCs/>
                <w:color w:val="000000"/>
                <w:sz w:val="18"/>
                <w:szCs w:val="18"/>
              </w:rPr>
              <w:t>34</w:t>
            </w:r>
            <w:r w:rsidR="00934CE5" w:rsidRPr="0067588B">
              <w:rPr>
                <w:rFonts w:ascii="Arial" w:hAnsi="Arial" w:cs="Arial"/>
                <w:b/>
                <w:bCs/>
                <w:color w:val="000000"/>
                <w:sz w:val="18"/>
                <w:szCs w:val="18"/>
              </w:rPr>
              <w:t>,</w:t>
            </w:r>
            <w:r w:rsidRPr="0067588B">
              <w:rPr>
                <w:rFonts w:ascii="Arial" w:hAnsi="Arial" w:cs="Arial"/>
                <w:b/>
                <w:bCs/>
                <w:color w:val="000000"/>
                <w:sz w:val="18"/>
                <w:szCs w:val="18"/>
              </w:rPr>
              <w:t>906</w:t>
            </w:r>
            <w:r w:rsidR="00934CE5" w:rsidRPr="0067588B">
              <w:rPr>
                <w:rFonts w:ascii="Arial" w:hAnsi="Arial" w:cs="Arial"/>
                <w:b/>
                <w:bCs/>
                <w:color w:val="000000"/>
                <w:sz w:val="18"/>
                <w:szCs w:val="18"/>
              </w:rPr>
              <w:t>,</w:t>
            </w:r>
            <w:r w:rsidRPr="0067588B">
              <w:rPr>
                <w:rFonts w:ascii="Arial" w:hAnsi="Arial" w:cs="Arial"/>
                <w:b/>
                <w:bCs/>
                <w:color w:val="000000"/>
                <w:sz w:val="18"/>
                <w:szCs w:val="18"/>
              </w:rPr>
              <w:t>174</w:t>
            </w:r>
            <w:r w:rsidR="00934CE5" w:rsidRPr="0067588B">
              <w:rPr>
                <w:rFonts w:ascii="Arial" w:hAnsi="Arial" w:cs="Arial"/>
                <w:b/>
                <w:bCs/>
                <w:color w:val="000000"/>
                <w:sz w:val="18"/>
                <w:szCs w:val="18"/>
              </w:rPr>
              <w:t>.</w:t>
            </w:r>
            <w:r w:rsidRPr="0067588B">
              <w:rPr>
                <w:rFonts w:ascii="Arial" w:hAnsi="Arial" w:cs="Arial"/>
                <w:b/>
                <w:bCs/>
                <w:color w:val="000000"/>
                <w:sz w:val="18"/>
                <w:szCs w:val="18"/>
              </w:rPr>
              <w:t>52</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Gastos de Operación</w:t>
            </w:r>
          </w:p>
        </w:tc>
        <w:tc>
          <w:tcPr>
            <w:tcW w:w="1344" w:type="pct"/>
            <w:tcBorders>
              <w:top w:val="nil"/>
              <w:left w:val="nil"/>
              <w:bottom w:val="nil"/>
              <w:right w:val="nil"/>
            </w:tcBorders>
            <w:shd w:val="clear" w:color="000000" w:fill="F2F2F2"/>
            <w:noWrap/>
            <w:vAlign w:val="center"/>
          </w:tcPr>
          <w:p w:rsidR="00934CE5" w:rsidRPr="0067588B" w:rsidRDefault="00934CE5" w:rsidP="00934CE5">
            <w:pPr>
              <w:jc w:val="center"/>
              <w:rPr>
                <w:rFonts w:ascii="Arial" w:hAnsi="Arial" w:cs="Arial"/>
                <w:color w:val="000000"/>
                <w:sz w:val="18"/>
                <w:szCs w:val="18"/>
              </w:rPr>
            </w:pPr>
            <w:r w:rsidRPr="0067588B">
              <w:rPr>
                <w:rFonts w:ascii="Arial" w:hAnsi="Arial" w:cs="Arial"/>
                <w:color w:val="000000"/>
                <w:sz w:val="18"/>
                <w:szCs w:val="18"/>
              </w:rPr>
              <w:t>-</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934CE5" w:rsidRPr="0067588B" w:rsidRDefault="00934CE5" w:rsidP="00934CE5">
            <w:pPr>
              <w:jc w:val="right"/>
              <w:rPr>
                <w:rFonts w:ascii="Arial" w:hAnsi="Arial" w:cs="Arial"/>
                <w:b/>
                <w:bCs/>
                <w:color w:val="000000"/>
                <w:sz w:val="18"/>
                <w:szCs w:val="18"/>
              </w:rPr>
            </w:pPr>
            <w:r w:rsidRPr="0067588B">
              <w:rPr>
                <w:rFonts w:ascii="Arial" w:hAnsi="Arial" w:cs="Arial"/>
                <w:b/>
                <w:bCs/>
                <w:color w:val="000000"/>
                <w:sz w:val="18"/>
                <w:szCs w:val="18"/>
              </w:rPr>
              <w:t>Total</w:t>
            </w:r>
          </w:p>
        </w:tc>
        <w:tc>
          <w:tcPr>
            <w:tcW w:w="1344" w:type="pct"/>
            <w:tcBorders>
              <w:top w:val="nil"/>
              <w:left w:val="nil"/>
              <w:bottom w:val="nil"/>
              <w:right w:val="nil"/>
            </w:tcBorders>
            <w:shd w:val="clear" w:color="000000" w:fill="F2F2F2"/>
            <w:noWrap/>
            <w:vAlign w:val="center"/>
          </w:tcPr>
          <w:p w:rsidR="00934CE5" w:rsidRPr="0067588B" w:rsidRDefault="001F704F" w:rsidP="001F704F">
            <w:pPr>
              <w:jc w:val="center"/>
              <w:rPr>
                <w:rFonts w:ascii="Arial" w:hAnsi="Arial" w:cs="Arial"/>
                <w:b/>
                <w:bCs/>
                <w:color w:val="000000"/>
                <w:sz w:val="18"/>
                <w:szCs w:val="18"/>
              </w:rPr>
            </w:pPr>
            <w:r w:rsidRPr="0067588B">
              <w:rPr>
                <w:rFonts w:ascii="Arial" w:hAnsi="Arial" w:cs="Arial"/>
                <w:b/>
                <w:bCs/>
                <w:color w:val="000000"/>
                <w:sz w:val="18"/>
                <w:szCs w:val="18"/>
              </w:rPr>
              <w:t>34</w:t>
            </w:r>
            <w:r w:rsidR="00934CE5" w:rsidRPr="0067588B">
              <w:rPr>
                <w:rFonts w:ascii="Arial" w:hAnsi="Arial" w:cs="Arial"/>
                <w:b/>
                <w:bCs/>
                <w:color w:val="000000"/>
                <w:sz w:val="18"/>
                <w:szCs w:val="18"/>
              </w:rPr>
              <w:t>,</w:t>
            </w:r>
            <w:r w:rsidRPr="0067588B">
              <w:rPr>
                <w:rFonts w:ascii="Arial" w:hAnsi="Arial" w:cs="Arial"/>
                <w:b/>
                <w:bCs/>
                <w:color w:val="000000"/>
                <w:sz w:val="18"/>
                <w:szCs w:val="18"/>
              </w:rPr>
              <w:t>906</w:t>
            </w:r>
            <w:r w:rsidR="00934CE5" w:rsidRPr="0067588B">
              <w:rPr>
                <w:rFonts w:ascii="Arial" w:hAnsi="Arial" w:cs="Arial"/>
                <w:b/>
                <w:bCs/>
                <w:color w:val="000000"/>
                <w:sz w:val="18"/>
                <w:szCs w:val="18"/>
              </w:rPr>
              <w:t>,</w:t>
            </w:r>
            <w:r w:rsidRPr="0067588B">
              <w:rPr>
                <w:rFonts w:ascii="Arial" w:hAnsi="Arial" w:cs="Arial"/>
                <w:b/>
                <w:bCs/>
                <w:color w:val="000000"/>
                <w:sz w:val="18"/>
                <w:szCs w:val="18"/>
              </w:rPr>
              <w:t>174</w:t>
            </w:r>
            <w:r w:rsidR="00934CE5" w:rsidRPr="0067588B">
              <w:rPr>
                <w:rFonts w:ascii="Arial" w:hAnsi="Arial" w:cs="Arial"/>
                <w:b/>
                <w:bCs/>
                <w:color w:val="000000"/>
                <w:sz w:val="18"/>
                <w:szCs w:val="18"/>
              </w:rPr>
              <w:t>.5</w:t>
            </w:r>
            <w:r w:rsidRPr="0067588B">
              <w:rPr>
                <w:rFonts w:ascii="Arial" w:hAnsi="Arial" w:cs="Arial"/>
                <w:b/>
                <w:bCs/>
                <w:color w:val="000000"/>
                <w:sz w:val="18"/>
                <w:szCs w:val="18"/>
              </w:rPr>
              <w:t>2</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247FE6" w:rsidTr="002D74A6">
        <w:trPr>
          <w:trHeight w:val="20"/>
        </w:trPr>
        <w:tc>
          <w:tcPr>
            <w:tcW w:w="115" w:type="pct"/>
            <w:tcBorders>
              <w:top w:val="nil"/>
              <w:left w:val="nil"/>
              <w:bottom w:val="single" w:sz="8" w:space="0" w:color="808080"/>
              <w:right w:val="nil"/>
            </w:tcBorders>
            <w:shd w:val="clear" w:color="000000" w:fill="F2F2F2"/>
            <w:noWrap/>
            <w:vAlign w:val="center"/>
            <w:hideMark/>
          </w:tcPr>
          <w:p w:rsidR="00934CE5" w:rsidRPr="00247FE6" w:rsidRDefault="00934CE5" w:rsidP="00934CE5">
            <w:pPr>
              <w:rPr>
                <w:rFonts w:ascii="Arial" w:hAnsi="Arial" w:cs="Arial"/>
                <w:color w:val="000000"/>
                <w:sz w:val="6"/>
                <w:szCs w:val="6"/>
              </w:rPr>
            </w:pPr>
            <w:r w:rsidRPr="00247FE6">
              <w:rPr>
                <w:rFonts w:ascii="Arial" w:hAnsi="Arial" w:cs="Arial"/>
                <w:color w:val="000000"/>
                <w:sz w:val="6"/>
                <w:szCs w:val="6"/>
              </w:rPr>
              <w:t> </w:t>
            </w:r>
          </w:p>
        </w:tc>
        <w:tc>
          <w:tcPr>
            <w:tcW w:w="3427" w:type="pct"/>
            <w:tcBorders>
              <w:top w:val="nil"/>
              <w:left w:val="nil"/>
              <w:bottom w:val="single" w:sz="8" w:space="0" w:color="808080"/>
              <w:right w:val="nil"/>
            </w:tcBorders>
            <w:shd w:val="clear" w:color="000000" w:fill="F2F2F2"/>
            <w:vAlign w:val="center"/>
            <w:hideMark/>
          </w:tcPr>
          <w:p w:rsidR="00934CE5" w:rsidRPr="00247FE6" w:rsidRDefault="00934CE5" w:rsidP="00934CE5">
            <w:pPr>
              <w:rPr>
                <w:rFonts w:ascii="Arial" w:hAnsi="Arial" w:cs="Arial"/>
                <w:color w:val="000000"/>
                <w:sz w:val="6"/>
                <w:szCs w:val="6"/>
              </w:rPr>
            </w:pPr>
            <w:r w:rsidRPr="00247FE6">
              <w:rPr>
                <w:rFonts w:ascii="Arial" w:hAnsi="Arial" w:cs="Arial"/>
                <w:color w:val="000000"/>
                <w:sz w:val="6"/>
                <w:szCs w:val="6"/>
              </w:rPr>
              <w:t> </w:t>
            </w:r>
          </w:p>
        </w:tc>
        <w:tc>
          <w:tcPr>
            <w:tcW w:w="1344" w:type="pct"/>
            <w:tcBorders>
              <w:top w:val="nil"/>
              <w:left w:val="nil"/>
              <w:bottom w:val="single" w:sz="8" w:space="0" w:color="808080"/>
              <w:right w:val="nil"/>
            </w:tcBorders>
            <w:shd w:val="clear" w:color="000000" w:fill="F2F2F2"/>
            <w:vAlign w:val="center"/>
            <w:hideMark/>
          </w:tcPr>
          <w:p w:rsidR="00934CE5" w:rsidRPr="00247FE6" w:rsidRDefault="00934CE5" w:rsidP="00934CE5">
            <w:pPr>
              <w:rPr>
                <w:rFonts w:ascii="Arial" w:hAnsi="Arial" w:cs="Arial"/>
                <w:color w:val="000000"/>
                <w:sz w:val="6"/>
                <w:szCs w:val="6"/>
              </w:rPr>
            </w:pPr>
            <w:r w:rsidRPr="00247FE6">
              <w:rPr>
                <w:rFonts w:ascii="Arial" w:hAnsi="Arial" w:cs="Arial"/>
                <w:color w:val="000000"/>
                <w:sz w:val="6"/>
                <w:szCs w:val="6"/>
              </w:rPr>
              <w:t> </w:t>
            </w:r>
          </w:p>
        </w:tc>
        <w:tc>
          <w:tcPr>
            <w:tcW w:w="114" w:type="pct"/>
            <w:tcBorders>
              <w:top w:val="nil"/>
              <w:left w:val="nil"/>
              <w:bottom w:val="single" w:sz="8" w:space="0" w:color="808080"/>
              <w:right w:val="nil"/>
            </w:tcBorders>
            <w:shd w:val="clear" w:color="000000" w:fill="F2F2F2"/>
            <w:noWrap/>
            <w:vAlign w:val="center"/>
            <w:hideMark/>
          </w:tcPr>
          <w:p w:rsidR="00934CE5" w:rsidRPr="00247FE6" w:rsidRDefault="00934CE5" w:rsidP="00934CE5">
            <w:pPr>
              <w:rPr>
                <w:rFonts w:ascii="Arial" w:hAnsi="Arial" w:cs="Arial"/>
                <w:color w:val="000000"/>
                <w:sz w:val="6"/>
                <w:szCs w:val="6"/>
              </w:rPr>
            </w:pPr>
            <w:r w:rsidRPr="00247FE6">
              <w:rPr>
                <w:rFonts w:ascii="Arial" w:hAnsi="Arial" w:cs="Arial"/>
                <w:color w:val="000000"/>
                <w:sz w:val="6"/>
                <w:szCs w:val="6"/>
              </w:rPr>
              <w:t> </w:t>
            </w:r>
          </w:p>
        </w:tc>
      </w:tr>
    </w:tbl>
    <w:p w:rsidR="0067588B" w:rsidRDefault="0067588B" w:rsidP="002D78B3">
      <w:pPr>
        <w:jc w:val="center"/>
        <w:rPr>
          <w:rFonts w:ascii="Arial" w:hAnsi="Arial" w:cs="Arial"/>
          <w:color w:val="000000"/>
          <w:sz w:val="22"/>
          <w:szCs w:val="22"/>
          <w:lang w:val="en-US" w:eastAsia="es-ES"/>
        </w:rPr>
      </w:pPr>
    </w:p>
    <w:p w:rsidR="002D78B3" w:rsidRPr="00247FE6" w:rsidRDefault="002D78B3" w:rsidP="002D78B3">
      <w:pPr>
        <w:jc w:val="center"/>
        <w:rPr>
          <w:rFonts w:ascii="Arial" w:hAnsi="Arial" w:cs="Arial"/>
          <w:b/>
          <w:color w:val="000000"/>
          <w:sz w:val="22"/>
          <w:szCs w:val="22"/>
          <w:lang w:eastAsia="es-ES"/>
        </w:rPr>
      </w:pPr>
      <w:r w:rsidRPr="00247FE6">
        <w:rPr>
          <w:rFonts w:ascii="Arial" w:hAnsi="Arial" w:cs="Arial"/>
          <w:b/>
          <w:color w:val="000000"/>
          <w:sz w:val="22"/>
          <w:szCs w:val="22"/>
          <w:lang w:eastAsia="es-ES"/>
        </w:rPr>
        <w:t xml:space="preserve">Indicadores con periodicidad </w:t>
      </w:r>
      <w:r w:rsidR="00247FE6" w:rsidRPr="00247FE6">
        <w:rPr>
          <w:rFonts w:ascii="Arial" w:hAnsi="Arial" w:cs="Arial"/>
          <w:b/>
          <w:color w:val="000000"/>
          <w:sz w:val="22"/>
          <w:szCs w:val="22"/>
          <w:lang w:eastAsia="es-ES"/>
        </w:rPr>
        <w:t xml:space="preserve">semestral </w:t>
      </w:r>
      <w:r w:rsidR="00247FE6">
        <w:rPr>
          <w:rFonts w:ascii="Arial" w:hAnsi="Arial" w:cs="Arial"/>
          <w:b/>
          <w:color w:val="000000"/>
          <w:sz w:val="22"/>
          <w:szCs w:val="22"/>
          <w:lang w:eastAsia="es-ES"/>
        </w:rPr>
        <w:t xml:space="preserve">y </w:t>
      </w:r>
      <w:r w:rsidRPr="00247FE6">
        <w:rPr>
          <w:rFonts w:ascii="Arial" w:hAnsi="Arial" w:cs="Arial"/>
          <w:b/>
          <w:color w:val="000000"/>
          <w:sz w:val="22"/>
          <w:szCs w:val="22"/>
          <w:lang w:eastAsia="es-ES"/>
        </w:rPr>
        <w:t>trimestral</w:t>
      </w:r>
    </w:p>
    <w:p w:rsidR="00247FE6" w:rsidRPr="00247FE6" w:rsidRDefault="00247FE6" w:rsidP="002D78B3">
      <w:pPr>
        <w:jc w:val="center"/>
        <w:rPr>
          <w:rFonts w:ascii="Arial" w:hAnsi="Arial" w:cs="Arial"/>
          <w:color w:val="000000"/>
          <w:sz w:val="22"/>
          <w:szCs w:val="22"/>
          <w:lang w:eastAsia="es-ES"/>
        </w:rPr>
      </w:pPr>
    </w:p>
    <w:p w:rsidR="002D78B3" w:rsidRPr="00247FE6" w:rsidRDefault="002D78B3" w:rsidP="002D78B3">
      <w:pPr>
        <w:jc w:val="center"/>
        <w:rPr>
          <w:rFonts w:ascii="Arial" w:hAnsi="Arial" w:cs="Arial"/>
          <w:color w:val="000000"/>
          <w:sz w:val="22"/>
          <w:szCs w:val="22"/>
          <w:lang w:eastAsia="es-ES"/>
        </w:rPr>
      </w:pPr>
      <w:r w:rsidRPr="00247FE6">
        <w:rPr>
          <w:rFonts w:ascii="Arial" w:hAnsi="Arial" w:cs="Arial"/>
          <w:color w:val="000000"/>
          <w:sz w:val="22"/>
          <w:szCs w:val="22"/>
          <w:lang w:eastAsia="es-ES"/>
        </w:rPr>
        <w:t>Presupuesto basado en resultados (PbR)</w:t>
      </w:r>
    </w:p>
    <w:p w:rsidR="008B0B00" w:rsidRPr="00247FE6" w:rsidRDefault="002D78B3" w:rsidP="002D78B3">
      <w:pPr>
        <w:jc w:val="center"/>
        <w:rPr>
          <w:rFonts w:ascii="Arial" w:hAnsi="Arial" w:cs="Arial"/>
        </w:rPr>
      </w:pPr>
      <w:r w:rsidRPr="00247FE6">
        <w:rPr>
          <w:rFonts w:ascii="Arial" w:hAnsi="Arial" w:cs="Arial"/>
          <w:color w:val="000000"/>
          <w:sz w:val="22"/>
          <w:szCs w:val="22"/>
          <w:lang w:eastAsia="es-ES"/>
        </w:rPr>
        <w:t>Portal de la Secretaria de Hacienda y Crédito Público</w:t>
      </w:r>
    </w:p>
    <w:tbl>
      <w:tblPr>
        <w:tblW w:w="5000" w:type="pct"/>
        <w:tblCellMar>
          <w:left w:w="70" w:type="dxa"/>
          <w:right w:w="70" w:type="dxa"/>
        </w:tblCellMar>
        <w:tblLook w:val="04A0" w:firstRow="1" w:lastRow="0" w:firstColumn="1" w:lastColumn="0" w:noHBand="0" w:noVBand="1"/>
      </w:tblPr>
      <w:tblGrid>
        <w:gridCol w:w="186"/>
        <w:gridCol w:w="1924"/>
        <w:gridCol w:w="1718"/>
        <w:gridCol w:w="2126"/>
        <w:gridCol w:w="1001"/>
        <w:gridCol w:w="982"/>
        <w:gridCol w:w="728"/>
        <w:gridCol w:w="741"/>
      </w:tblGrid>
      <w:tr w:rsidR="00BF69D9" w:rsidRPr="00247FE6" w:rsidTr="00247FE6">
        <w:trPr>
          <w:trHeight w:val="20"/>
          <w:tblHeader/>
        </w:trPr>
        <w:tc>
          <w:tcPr>
            <w:tcW w:w="99"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color w:val="000000"/>
                <w:sz w:val="6"/>
                <w:szCs w:val="6"/>
              </w:rPr>
            </w:pPr>
            <w:r w:rsidRPr="00247FE6">
              <w:rPr>
                <w:rFonts w:ascii="Arial" w:hAnsi="Arial" w:cs="Arial"/>
                <w:color w:val="000000"/>
                <w:sz w:val="6"/>
                <w:szCs w:val="6"/>
              </w:rPr>
              <w:t> </w:t>
            </w:r>
          </w:p>
        </w:tc>
        <w:tc>
          <w:tcPr>
            <w:tcW w:w="1023"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color w:val="000000"/>
                <w:sz w:val="6"/>
                <w:szCs w:val="6"/>
              </w:rPr>
            </w:pPr>
          </w:p>
        </w:tc>
        <w:tc>
          <w:tcPr>
            <w:tcW w:w="913"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1130"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532"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522"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387"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394"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r>
      <w:tr w:rsidR="00BF69D9" w:rsidRPr="00247FE6" w:rsidTr="00247FE6">
        <w:trPr>
          <w:trHeight w:val="20"/>
          <w:tblHeader/>
        </w:trPr>
        <w:tc>
          <w:tcPr>
            <w:tcW w:w="99" w:type="pct"/>
            <w:tcBorders>
              <w:top w:val="nil"/>
              <w:left w:val="nil"/>
              <w:bottom w:val="nil"/>
              <w:right w:val="nil"/>
            </w:tcBorders>
            <w:shd w:val="clear" w:color="000000" w:fill="D4C19C"/>
            <w:noWrap/>
            <w:vAlign w:val="center"/>
            <w:hideMark/>
          </w:tcPr>
          <w:p w:rsidR="00347D7C" w:rsidRPr="00247FE6" w:rsidRDefault="00347D7C">
            <w:pPr>
              <w:rPr>
                <w:rFonts w:ascii="Arial" w:hAnsi="Arial" w:cs="Arial"/>
                <w:color w:val="FFFFFF"/>
                <w:sz w:val="16"/>
                <w:szCs w:val="16"/>
              </w:rPr>
            </w:pPr>
            <w:r w:rsidRPr="00247FE6">
              <w:rPr>
                <w:rFonts w:ascii="Arial" w:hAnsi="Arial" w:cs="Arial"/>
                <w:color w:val="FFFFFF"/>
                <w:sz w:val="16"/>
                <w:szCs w:val="16"/>
              </w:rPr>
              <w:t> </w:t>
            </w:r>
          </w:p>
        </w:tc>
        <w:tc>
          <w:tcPr>
            <w:tcW w:w="1023" w:type="pct"/>
            <w:tcBorders>
              <w:top w:val="nil"/>
              <w:left w:val="nil"/>
              <w:bottom w:val="nil"/>
              <w:right w:val="nil"/>
            </w:tcBorders>
            <w:shd w:val="clear" w:color="000000" w:fill="D4C19C"/>
            <w:noWrap/>
            <w:vAlign w:val="center"/>
            <w:hideMark/>
          </w:tcPr>
          <w:p w:rsidR="00347D7C" w:rsidRPr="00247FE6" w:rsidRDefault="00347D7C">
            <w:pPr>
              <w:jc w:val="center"/>
              <w:rPr>
                <w:rFonts w:ascii="Arial" w:hAnsi="Arial" w:cs="Arial"/>
                <w:color w:val="FFFFFF"/>
                <w:sz w:val="16"/>
                <w:szCs w:val="16"/>
              </w:rPr>
            </w:pPr>
            <w:r w:rsidRPr="00247FE6">
              <w:rPr>
                <w:rFonts w:ascii="Arial" w:hAnsi="Arial" w:cs="Arial"/>
                <w:color w:val="FFFFFF"/>
                <w:sz w:val="16"/>
                <w:szCs w:val="16"/>
              </w:rPr>
              <w:t>Nombre del Indicador</w:t>
            </w:r>
          </w:p>
        </w:tc>
        <w:tc>
          <w:tcPr>
            <w:tcW w:w="913" w:type="pct"/>
            <w:tcBorders>
              <w:top w:val="nil"/>
              <w:left w:val="nil"/>
              <w:bottom w:val="nil"/>
              <w:right w:val="nil"/>
            </w:tcBorders>
            <w:shd w:val="clear" w:color="000000" w:fill="D4C19C"/>
            <w:noWrap/>
            <w:vAlign w:val="center"/>
            <w:hideMark/>
          </w:tcPr>
          <w:p w:rsidR="00347D7C" w:rsidRPr="00247FE6" w:rsidRDefault="00347D7C">
            <w:pPr>
              <w:jc w:val="center"/>
              <w:rPr>
                <w:rFonts w:ascii="Arial" w:hAnsi="Arial" w:cs="Arial"/>
                <w:color w:val="FFFFFF"/>
                <w:sz w:val="16"/>
                <w:szCs w:val="16"/>
              </w:rPr>
            </w:pPr>
            <w:r w:rsidRPr="00247FE6">
              <w:rPr>
                <w:rFonts w:ascii="Arial" w:hAnsi="Arial" w:cs="Arial"/>
                <w:color w:val="FFFFFF"/>
                <w:sz w:val="16"/>
                <w:szCs w:val="16"/>
              </w:rPr>
              <w:t>Definición</w:t>
            </w:r>
          </w:p>
        </w:tc>
        <w:tc>
          <w:tcPr>
            <w:tcW w:w="1130" w:type="pct"/>
            <w:tcBorders>
              <w:top w:val="nil"/>
              <w:left w:val="nil"/>
              <w:bottom w:val="nil"/>
              <w:right w:val="nil"/>
            </w:tcBorders>
            <w:shd w:val="clear" w:color="000000" w:fill="D4C19C"/>
            <w:noWrap/>
            <w:vAlign w:val="center"/>
            <w:hideMark/>
          </w:tcPr>
          <w:p w:rsidR="00347D7C" w:rsidRPr="00247FE6" w:rsidRDefault="00347D7C">
            <w:pPr>
              <w:jc w:val="center"/>
              <w:rPr>
                <w:rFonts w:ascii="Arial" w:hAnsi="Arial" w:cs="Arial"/>
                <w:color w:val="FFFFFF"/>
                <w:sz w:val="16"/>
                <w:szCs w:val="16"/>
              </w:rPr>
            </w:pPr>
            <w:r w:rsidRPr="00247FE6">
              <w:rPr>
                <w:rFonts w:ascii="Arial" w:hAnsi="Arial" w:cs="Arial"/>
                <w:color w:val="FFFFFF"/>
                <w:sz w:val="16"/>
                <w:szCs w:val="16"/>
              </w:rPr>
              <w:t>Método de cálculo</w:t>
            </w:r>
          </w:p>
        </w:tc>
        <w:tc>
          <w:tcPr>
            <w:tcW w:w="532" w:type="pct"/>
            <w:tcBorders>
              <w:top w:val="nil"/>
              <w:left w:val="nil"/>
              <w:bottom w:val="nil"/>
              <w:right w:val="nil"/>
            </w:tcBorders>
            <w:shd w:val="clear" w:color="000000" w:fill="D4C19C"/>
            <w:noWrap/>
            <w:vAlign w:val="center"/>
            <w:hideMark/>
          </w:tcPr>
          <w:p w:rsidR="00347D7C" w:rsidRPr="00247FE6" w:rsidRDefault="00347D7C">
            <w:pPr>
              <w:jc w:val="center"/>
              <w:rPr>
                <w:rFonts w:ascii="Arial" w:hAnsi="Arial" w:cs="Arial"/>
                <w:color w:val="FFFFFF"/>
                <w:sz w:val="16"/>
                <w:szCs w:val="16"/>
              </w:rPr>
            </w:pPr>
            <w:r w:rsidRPr="00247FE6">
              <w:rPr>
                <w:rFonts w:ascii="Arial" w:hAnsi="Arial" w:cs="Arial"/>
                <w:color w:val="FFFFFF"/>
                <w:sz w:val="16"/>
                <w:szCs w:val="16"/>
              </w:rPr>
              <w:t>Frecuencia</w:t>
            </w:r>
          </w:p>
        </w:tc>
        <w:tc>
          <w:tcPr>
            <w:tcW w:w="522" w:type="pct"/>
            <w:tcBorders>
              <w:top w:val="nil"/>
              <w:left w:val="nil"/>
              <w:bottom w:val="nil"/>
              <w:right w:val="nil"/>
            </w:tcBorders>
            <w:shd w:val="clear" w:color="000000" w:fill="D4C19C"/>
            <w:noWrap/>
            <w:vAlign w:val="center"/>
            <w:hideMark/>
          </w:tcPr>
          <w:p w:rsidR="001619AF" w:rsidRPr="00247FE6" w:rsidRDefault="00347D7C">
            <w:pPr>
              <w:jc w:val="center"/>
              <w:rPr>
                <w:rFonts w:ascii="Arial" w:hAnsi="Arial" w:cs="Arial"/>
                <w:color w:val="FFFFFF"/>
                <w:sz w:val="16"/>
                <w:szCs w:val="16"/>
              </w:rPr>
            </w:pPr>
            <w:r w:rsidRPr="00247FE6">
              <w:rPr>
                <w:rFonts w:ascii="Arial" w:hAnsi="Arial" w:cs="Arial"/>
                <w:color w:val="FFFFFF"/>
                <w:sz w:val="16"/>
                <w:szCs w:val="16"/>
              </w:rPr>
              <w:t xml:space="preserve">Unidad de </w:t>
            </w:r>
          </w:p>
          <w:p w:rsidR="00347D7C" w:rsidRPr="00247FE6" w:rsidRDefault="00347D7C">
            <w:pPr>
              <w:jc w:val="center"/>
              <w:rPr>
                <w:rFonts w:ascii="Arial" w:hAnsi="Arial" w:cs="Arial"/>
                <w:color w:val="FFFFFF"/>
                <w:sz w:val="16"/>
                <w:szCs w:val="16"/>
              </w:rPr>
            </w:pPr>
            <w:r w:rsidRPr="00247FE6">
              <w:rPr>
                <w:rFonts w:ascii="Arial" w:hAnsi="Arial" w:cs="Arial"/>
                <w:color w:val="FFFFFF"/>
                <w:sz w:val="16"/>
                <w:szCs w:val="16"/>
              </w:rPr>
              <w:t>Medida</w:t>
            </w:r>
          </w:p>
        </w:tc>
        <w:tc>
          <w:tcPr>
            <w:tcW w:w="387" w:type="pct"/>
            <w:tcBorders>
              <w:top w:val="nil"/>
              <w:left w:val="nil"/>
              <w:bottom w:val="nil"/>
              <w:right w:val="nil"/>
            </w:tcBorders>
            <w:shd w:val="clear" w:color="000000" w:fill="D4C19C"/>
            <w:vAlign w:val="center"/>
            <w:hideMark/>
          </w:tcPr>
          <w:p w:rsidR="00347D7C" w:rsidRPr="00247FE6" w:rsidRDefault="00347D7C" w:rsidP="002D78B3">
            <w:pPr>
              <w:jc w:val="center"/>
              <w:rPr>
                <w:rFonts w:ascii="Arial" w:hAnsi="Arial" w:cs="Arial"/>
                <w:color w:val="FFFFFF"/>
                <w:sz w:val="16"/>
                <w:szCs w:val="16"/>
              </w:rPr>
            </w:pPr>
            <w:r w:rsidRPr="00247FE6">
              <w:rPr>
                <w:rFonts w:ascii="Arial" w:hAnsi="Arial" w:cs="Arial"/>
                <w:color w:val="FFFFFF"/>
                <w:sz w:val="16"/>
                <w:szCs w:val="16"/>
              </w:rPr>
              <w:t>Meta 201</w:t>
            </w:r>
            <w:r w:rsidR="002D78B3" w:rsidRPr="00247FE6">
              <w:rPr>
                <w:rFonts w:ascii="Arial" w:hAnsi="Arial" w:cs="Arial"/>
                <w:color w:val="FFFFFF"/>
                <w:sz w:val="16"/>
                <w:szCs w:val="16"/>
              </w:rPr>
              <w:t>9</w:t>
            </w:r>
          </w:p>
        </w:tc>
        <w:tc>
          <w:tcPr>
            <w:tcW w:w="394" w:type="pct"/>
            <w:tcBorders>
              <w:top w:val="nil"/>
              <w:left w:val="nil"/>
              <w:bottom w:val="nil"/>
              <w:right w:val="nil"/>
            </w:tcBorders>
            <w:shd w:val="clear" w:color="000000" w:fill="D4C19C"/>
            <w:vAlign w:val="center"/>
            <w:hideMark/>
          </w:tcPr>
          <w:p w:rsidR="00347D7C" w:rsidRPr="00247FE6" w:rsidRDefault="00347D7C">
            <w:pPr>
              <w:jc w:val="center"/>
              <w:rPr>
                <w:rFonts w:ascii="Arial" w:hAnsi="Arial" w:cs="Arial"/>
                <w:color w:val="FFFFFF"/>
                <w:sz w:val="16"/>
                <w:szCs w:val="16"/>
              </w:rPr>
            </w:pPr>
            <w:r w:rsidRPr="00247FE6">
              <w:rPr>
                <w:rFonts w:ascii="Arial" w:hAnsi="Arial" w:cs="Arial"/>
                <w:color w:val="FFFFFF"/>
                <w:sz w:val="16"/>
                <w:szCs w:val="16"/>
              </w:rPr>
              <w:t>Avance</w:t>
            </w:r>
          </w:p>
        </w:tc>
      </w:tr>
      <w:tr w:rsidR="00BF69D9" w:rsidRPr="00247FE6" w:rsidTr="00247FE6">
        <w:trPr>
          <w:trHeight w:val="20"/>
          <w:tblHeader/>
        </w:trPr>
        <w:tc>
          <w:tcPr>
            <w:tcW w:w="99" w:type="pct"/>
            <w:tcBorders>
              <w:top w:val="nil"/>
              <w:left w:val="nil"/>
              <w:bottom w:val="single" w:sz="8" w:space="0" w:color="808080"/>
              <w:right w:val="nil"/>
            </w:tcBorders>
            <w:shd w:val="clear" w:color="auto" w:fill="auto"/>
            <w:noWrap/>
            <w:vAlign w:val="center"/>
            <w:hideMark/>
          </w:tcPr>
          <w:p w:rsidR="00347D7C" w:rsidRPr="00247FE6" w:rsidRDefault="00347D7C">
            <w:pPr>
              <w:rPr>
                <w:rFonts w:ascii="Arial" w:hAnsi="Arial" w:cs="Arial"/>
                <w:color w:val="000000"/>
                <w:sz w:val="6"/>
                <w:szCs w:val="6"/>
              </w:rPr>
            </w:pPr>
            <w:r w:rsidRPr="00247FE6">
              <w:rPr>
                <w:rFonts w:ascii="Arial" w:hAnsi="Arial" w:cs="Arial"/>
                <w:color w:val="000000"/>
                <w:sz w:val="6"/>
                <w:szCs w:val="6"/>
              </w:rPr>
              <w:t> </w:t>
            </w:r>
          </w:p>
        </w:tc>
        <w:tc>
          <w:tcPr>
            <w:tcW w:w="1023"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913"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1130"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532"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522"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387"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394" w:type="pct"/>
            <w:tcBorders>
              <w:top w:val="nil"/>
              <w:left w:val="nil"/>
              <w:bottom w:val="single" w:sz="8" w:space="0" w:color="808080"/>
              <w:right w:val="nil"/>
            </w:tcBorders>
            <w:shd w:val="clear" w:color="auto" w:fill="auto"/>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r>
      <w:tr w:rsidR="00BF69D9" w:rsidRPr="00247FE6" w:rsidTr="00247FE6">
        <w:trPr>
          <w:trHeight w:val="20"/>
          <w:tblHeader/>
        </w:trPr>
        <w:tc>
          <w:tcPr>
            <w:tcW w:w="99"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b/>
                <w:bCs/>
                <w:color w:val="000000"/>
                <w:sz w:val="16"/>
                <w:szCs w:val="16"/>
              </w:rPr>
            </w:pPr>
          </w:p>
        </w:tc>
        <w:tc>
          <w:tcPr>
            <w:tcW w:w="1023" w:type="pct"/>
            <w:tcBorders>
              <w:top w:val="nil"/>
              <w:left w:val="nil"/>
              <w:bottom w:val="nil"/>
              <w:right w:val="nil"/>
            </w:tcBorders>
            <w:shd w:val="clear" w:color="auto" w:fill="auto"/>
            <w:noWrap/>
            <w:vAlign w:val="center"/>
            <w:hideMark/>
          </w:tcPr>
          <w:p w:rsidR="00347D7C" w:rsidRPr="00247FE6" w:rsidRDefault="00347D7C">
            <w:pPr>
              <w:rPr>
                <w:rFonts w:ascii="Arial" w:hAnsi="Arial" w:cs="Arial"/>
                <w:sz w:val="16"/>
                <w:szCs w:val="16"/>
              </w:rPr>
            </w:pPr>
          </w:p>
        </w:tc>
        <w:tc>
          <w:tcPr>
            <w:tcW w:w="913"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1130"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532"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522"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394" w:type="pct"/>
            <w:tcBorders>
              <w:top w:val="nil"/>
              <w:left w:val="nil"/>
              <w:bottom w:val="nil"/>
              <w:right w:val="nil"/>
            </w:tcBorders>
            <w:shd w:val="clear" w:color="auto" w:fill="auto"/>
            <w:vAlign w:val="center"/>
            <w:hideMark/>
          </w:tcPr>
          <w:p w:rsidR="00347D7C" w:rsidRPr="00247FE6" w:rsidRDefault="00347D7C">
            <w:pPr>
              <w:jc w:val="center"/>
              <w:rPr>
                <w:rFonts w:ascii="Arial" w:hAnsi="Arial" w:cs="Arial"/>
                <w:sz w:val="16"/>
                <w:szCs w:val="16"/>
              </w:rPr>
            </w:pPr>
          </w:p>
        </w:tc>
      </w:tr>
      <w:tr w:rsidR="00BF69D9" w:rsidRPr="00247FE6" w:rsidTr="00247FE6">
        <w:trPr>
          <w:trHeight w:val="20"/>
        </w:trPr>
        <w:tc>
          <w:tcPr>
            <w:tcW w:w="99" w:type="pct"/>
            <w:tcBorders>
              <w:top w:val="single" w:sz="8" w:space="0" w:color="808080"/>
              <w:left w:val="nil"/>
              <w:bottom w:val="nil"/>
              <w:right w:val="nil"/>
            </w:tcBorders>
            <w:shd w:val="clear" w:color="000000" w:fill="F2F2F2"/>
            <w:noWrap/>
            <w:vAlign w:val="center"/>
            <w:hideMark/>
          </w:tcPr>
          <w:p w:rsidR="00347D7C" w:rsidRPr="00247FE6" w:rsidRDefault="00347D7C">
            <w:pPr>
              <w:rPr>
                <w:rFonts w:ascii="Arial" w:hAnsi="Arial" w:cs="Arial"/>
                <w:color w:val="000000"/>
                <w:sz w:val="6"/>
                <w:szCs w:val="6"/>
              </w:rPr>
            </w:pPr>
            <w:r w:rsidRPr="00247FE6">
              <w:rPr>
                <w:rFonts w:ascii="Arial" w:hAnsi="Arial" w:cs="Arial"/>
                <w:color w:val="000000"/>
                <w:sz w:val="6"/>
                <w:szCs w:val="6"/>
              </w:rPr>
              <w:t> </w:t>
            </w:r>
          </w:p>
        </w:tc>
        <w:tc>
          <w:tcPr>
            <w:tcW w:w="1023"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913"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1130"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532"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522"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387"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394" w:type="pct"/>
            <w:tcBorders>
              <w:top w:val="single" w:sz="8" w:space="0" w:color="808080"/>
              <w:left w:val="nil"/>
              <w:bottom w:val="nil"/>
              <w:right w:val="nil"/>
            </w:tcBorders>
            <w:shd w:val="clear" w:color="000000" w:fill="F2F2F2"/>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r>
      <w:tr w:rsidR="00BF69D9" w:rsidRPr="00247FE6" w:rsidTr="00247FE6">
        <w:trPr>
          <w:trHeight w:val="20"/>
        </w:trPr>
        <w:tc>
          <w:tcPr>
            <w:tcW w:w="99" w:type="pct"/>
            <w:tcBorders>
              <w:top w:val="nil"/>
              <w:left w:val="nil"/>
              <w:bottom w:val="nil"/>
              <w:right w:val="nil"/>
            </w:tcBorders>
            <w:shd w:val="clear" w:color="000000" w:fill="F2F2F2"/>
            <w:noWrap/>
            <w:vAlign w:val="center"/>
          </w:tcPr>
          <w:p w:rsidR="0067588B" w:rsidRPr="00247FE6" w:rsidRDefault="0067588B">
            <w:pPr>
              <w:rPr>
                <w:rFonts w:ascii="Arial" w:hAnsi="Arial" w:cs="Arial"/>
                <w:color w:val="000000"/>
                <w:sz w:val="16"/>
                <w:szCs w:val="16"/>
              </w:rPr>
            </w:pPr>
          </w:p>
        </w:tc>
        <w:tc>
          <w:tcPr>
            <w:tcW w:w="1023" w:type="pct"/>
            <w:tcBorders>
              <w:top w:val="nil"/>
              <w:left w:val="nil"/>
              <w:bottom w:val="nil"/>
              <w:right w:val="nil"/>
            </w:tcBorders>
            <w:shd w:val="clear" w:color="000000" w:fill="F2F2F2"/>
            <w:vAlign w:val="center"/>
          </w:tcPr>
          <w:p w:rsidR="0067588B" w:rsidRPr="00247FE6" w:rsidRDefault="0067588B">
            <w:pPr>
              <w:jc w:val="center"/>
              <w:rPr>
                <w:rFonts w:ascii="Arial" w:hAnsi="Arial" w:cs="Arial"/>
                <w:bCs/>
                <w:color w:val="000000"/>
                <w:sz w:val="16"/>
                <w:szCs w:val="16"/>
              </w:rPr>
            </w:pPr>
            <w:r w:rsidRPr="00247FE6">
              <w:rPr>
                <w:rFonts w:ascii="Arial" w:hAnsi="Arial" w:cs="Arial"/>
                <w:bCs/>
                <w:color w:val="000000"/>
                <w:sz w:val="16"/>
                <w:szCs w:val="16"/>
              </w:rPr>
              <w:t>Porcentaje de Crédito Asociado con el Programa de Reducción de Costos de Acceso al Crédito</w:t>
            </w:r>
          </w:p>
        </w:tc>
        <w:tc>
          <w:tcPr>
            <w:tcW w:w="913" w:type="pct"/>
            <w:tcBorders>
              <w:top w:val="nil"/>
              <w:left w:val="nil"/>
              <w:bottom w:val="nil"/>
              <w:right w:val="nil"/>
            </w:tcBorders>
            <w:shd w:val="clear" w:color="000000" w:fill="F2F2F2"/>
            <w:vAlign w:val="center"/>
          </w:tcPr>
          <w:p w:rsidR="0067588B" w:rsidRPr="00247FE6" w:rsidRDefault="0067588B">
            <w:pPr>
              <w:jc w:val="center"/>
              <w:rPr>
                <w:rFonts w:ascii="Arial" w:hAnsi="Arial" w:cs="Arial"/>
                <w:color w:val="000000"/>
                <w:sz w:val="16"/>
                <w:szCs w:val="16"/>
              </w:rPr>
            </w:pPr>
            <w:r w:rsidRPr="00247FE6">
              <w:rPr>
                <w:rFonts w:ascii="Arial" w:hAnsi="Arial" w:cs="Arial"/>
                <w:sz w:val="16"/>
                <w:szCs w:val="16"/>
              </w:rPr>
              <w:t>Mide la proporción de la colocación crediticia de la Financiera, apoyada con el programa de Reducción de Costos de Acceso al Crédito.</w:t>
            </w:r>
          </w:p>
        </w:tc>
        <w:tc>
          <w:tcPr>
            <w:tcW w:w="1130" w:type="pct"/>
            <w:tcBorders>
              <w:top w:val="nil"/>
              <w:left w:val="nil"/>
              <w:bottom w:val="nil"/>
              <w:right w:val="nil"/>
            </w:tcBorders>
            <w:shd w:val="clear" w:color="000000" w:fill="F2F2F2"/>
            <w:vAlign w:val="center"/>
          </w:tcPr>
          <w:p w:rsidR="0067588B" w:rsidRPr="00247FE6" w:rsidRDefault="0067588B">
            <w:pPr>
              <w:jc w:val="center"/>
              <w:rPr>
                <w:rFonts w:ascii="Arial" w:hAnsi="Arial" w:cs="Arial"/>
                <w:color w:val="000000"/>
                <w:sz w:val="16"/>
                <w:szCs w:val="16"/>
              </w:rPr>
            </w:pPr>
            <w:r w:rsidRPr="00247FE6">
              <w:rPr>
                <w:rFonts w:ascii="Arial" w:hAnsi="Arial" w:cs="Arial"/>
                <w:color w:val="000000"/>
                <w:sz w:val="16"/>
                <w:szCs w:val="16"/>
              </w:rPr>
              <w:t>(Monto total del Crédito Asociado con apoyos otorgados por el programa/Monto total del Crédito otorgado por la Financiera)*100</w:t>
            </w:r>
          </w:p>
        </w:tc>
        <w:tc>
          <w:tcPr>
            <w:tcW w:w="532" w:type="pct"/>
            <w:tcBorders>
              <w:top w:val="nil"/>
              <w:left w:val="nil"/>
              <w:bottom w:val="nil"/>
              <w:right w:val="nil"/>
            </w:tcBorders>
            <w:shd w:val="clear" w:color="000000" w:fill="F2F2F2"/>
            <w:vAlign w:val="center"/>
          </w:tcPr>
          <w:p w:rsidR="0067588B" w:rsidRPr="00247FE6" w:rsidRDefault="0067588B">
            <w:pPr>
              <w:jc w:val="center"/>
              <w:rPr>
                <w:rFonts w:ascii="Arial" w:hAnsi="Arial" w:cs="Arial"/>
                <w:color w:val="000000"/>
                <w:sz w:val="16"/>
                <w:szCs w:val="16"/>
              </w:rPr>
            </w:pPr>
            <w:r w:rsidRPr="00247FE6">
              <w:rPr>
                <w:rFonts w:ascii="Arial" w:hAnsi="Arial" w:cs="Arial"/>
                <w:color w:val="000000"/>
                <w:sz w:val="16"/>
                <w:szCs w:val="16"/>
              </w:rPr>
              <w:t>Semestral</w:t>
            </w:r>
          </w:p>
        </w:tc>
        <w:tc>
          <w:tcPr>
            <w:tcW w:w="522" w:type="pct"/>
            <w:tcBorders>
              <w:top w:val="nil"/>
              <w:left w:val="nil"/>
              <w:bottom w:val="nil"/>
              <w:right w:val="nil"/>
            </w:tcBorders>
            <w:shd w:val="clear" w:color="000000" w:fill="F2F2F2"/>
            <w:vAlign w:val="center"/>
          </w:tcPr>
          <w:p w:rsidR="0067588B" w:rsidRPr="00247FE6" w:rsidRDefault="0067588B">
            <w:pPr>
              <w:jc w:val="center"/>
              <w:rPr>
                <w:rFonts w:ascii="Arial" w:hAnsi="Arial" w:cs="Arial"/>
                <w:color w:val="000000"/>
                <w:sz w:val="16"/>
                <w:szCs w:val="16"/>
              </w:rPr>
            </w:pPr>
            <w:r w:rsidRPr="00247FE6">
              <w:rPr>
                <w:rFonts w:ascii="Arial" w:hAnsi="Arial" w:cs="Arial"/>
                <w:color w:val="000000"/>
                <w:sz w:val="16"/>
                <w:szCs w:val="16"/>
              </w:rPr>
              <w:t>Porcentaje</w:t>
            </w:r>
          </w:p>
        </w:tc>
        <w:tc>
          <w:tcPr>
            <w:tcW w:w="387" w:type="pct"/>
            <w:tcBorders>
              <w:top w:val="nil"/>
              <w:left w:val="nil"/>
              <w:bottom w:val="nil"/>
              <w:right w:val="nil"/>
            </w:tcBorders>
            <w:shd w:val="clear" w:color="000000" w:fill="F2F2F2"/>
            <w:noWrap/>
            <w:vAlign w:val="center"/>
          </w:tcPr>
          <w:p w:rsidR="0067588B" w:rsidRPr="00247FE6" w:rsidRDefault="0067588B">
            <w:pPr>
              <w:jc w:val="center"/>
              <w:rPr>
                <w:rFonts w:ascii="Arial" w:hAnsi="Arial" w:cs="Arial"/>
                <w:color w:val="000000"/>
                <w:sz w:val="16"/>
                <w:szCs w:val="16"/>
              </w:rPr>
            </w:pPr>
            <w:r w:rsidRPr="00247FE6">
              <w:rPr>
                <w:rFonts w:ascii="Arial" w:hAnsi="Arial" w:cs="Arial"/>
                <w:color w:val="000000"/>
                <w:sz w:val="16"/>
                <w:szCs w:val="16"/>
              </w:rPr>
              <w:t>7.8</w:t>
            </w:r>
            <w:r w:rsidR="00BF69D9" w:rsidRPr="00247FE6">
              <w:rPr>
                <w:rFonts w:ascii="Arial" w:hAnsi="Arial" w:cs="Arial"/>
                <w:color w:val="000000"/>
                <w:sz w:val="16"/>
                <w:szCs w:val="16"/>
              </w:rPr>
              <w:t>0</w:t>
            </w:r>
            <w:r w:rsidR="000863F1" w:rsidRPr="00247FE6">
              <w:rPr>
                <w:rFonts w:ascii="Arial" w:hAnsi="Arial" w:cs="Arial"/>
                <w:color w:val="000000"/>
                <w:sz w:val="16"/>
                <w:szCs w:val="16"/>
              </w:rPr>
              <w:t>%</w:t>
            </w:r>
          </w:p>
        </w:tc>
        <w:tc>
          <w:tcPr>
            <w:tcW w:w="394" w:type="pct"/>
            <w:tcBorders>
              <w:top w:val="nil"/>
              <w:left w:val="nil"/>
              <w:bottom w:val="nil"/>
              <w:right w:val="nil"/>
            </w:tcBorders>
            <w:shd w:val="clear" w:color="000000" w:fill="F2F2F2"/>
            <w:vAlign w:val="center"/>
          </w:tcPr>
          <w:p w:rsidR="0067588B" w:rsidRPr="00247FE6" w:rsidRDefault="0067588B">
            <w:pPr>
              <w:jc w:val="center"/>
              <w:rPr>
                <w:rFonts w:ascii="Arial" w:hAnsi="Arial" w:cs="Arial"/>
                <w:color w:val="000000"/>
                <w:sz w:val="16"/>
                <w:szCs w:val="16"/>
              </w:rPr>
            </w:pPr>
            <w:r w:rsidRPr="00247FE6">
              <w:rPr>
                <w:rFonts w:ascii="Arial" w:hAnsi="Arial" w:cs="Arial"/>
                <w:color w:val="000000"/>
                <w:sz w:val="16"/>
                <w:szCs w:val="16"/>
              </w:rPr>
              <w:t>13.2</w:t>
            </w:r>
            <w:r w:rsidR="00BF69D9" w:rsidRPr="00247FE6">
              <w:rPr>
                <w:rFonts w:ascii="Arial" w:hAnsi="Arial" w:cs="Arial"/>
                <w:color w:val="000000"/>
                <w:sz w:val="16"/>
                <w:szCs w:val="16"/>
              </w:rPr>
              <w:t>3</w:t>
            </w:r>
            <w:r w:rsidRPr="00247FE6">
              <w:rPr>
                <w:rFonts w:ascii="Arial" w:hAnsi="Arial" w:cs="Arial"/>
                <w:color w:val="000000"/>
                <w:sz w:val="16"/>
                <w:szCs w:val="16"/>
              </w:rPr>
              <w:t>%</w:t>
            </w:r>
          </w:p>
        </w:tc>
      </w:tr>
      <w:tr w:rsidR="00BF69D9" w:rsidRPr="00247FE6" w:rsidTr="00247FE6">
        <w:trPr>
          <w:trHeight w:val="20"/>
        </w:trPr>
        <w:tc>
          <w:tcPr>
            <w:tcW w:w="99" w:type="pct"/>
            <w:tcBorders>
              <w:top w:val="nil"/>
              <w:left w:val="nil"/>
              <w:bottom w:val="nil"/>
              <w:right w:val="nil"/>
            </w:tcBorders>
            <w:shd w:val="clear" w:color="000000" w:fill="F2F2F2"/>
            <w:noWrap/>
            <w:vAlign w:val="center"/>
          </w:tcPr>
          <w:p w:rsidR="0067588B" w:rsidRPr="00247FE6" w:rsidRDefault="0067588B" w:rsidP="0067588B">
            <w:pPr>
              <w:rPr>
                <w:rFonts w:ascii="Arial" w:hAnsi="Arial" w:cs="Arial"/>
                <w:color w:val="000000"/>
                <w:sz w:val="16"/>
                <w:szCs w:val="16"/>
              </w:rPr>
            </w:pPr>
          </w:p>
        </w:tc>
        <w:tc>
          <w:tcPr>
            <w:tcW w:w="1023" w:type="pct"/>
            <w:tcBorders>
              <w:top w:val="nil"/>
              <w:left w:val="nil"/>
              <w:bottom w:val="nil"/>
              <w:right w:val="nil"/>
            </w:tcBorders>
            <w:shd w:val="clear" w:color="000000" w:fill="F2F2F2"/>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Nivel de satisfacción de los beneficiarios respecto al apoyo recibido del Programa de Reducción de Costos de Acceso al Crédito.</w:t>
            </w:r>
          </w:p>
        </w:tc>
        <w:tc>
          <w:tcPr>
            <w:tcW w:w="913" w:type="pct"/>
            <w:tcBorders>
              <w:top w:val="nil"/>
              <w:left w:val="nil"/>
              <w:bottom w:val="nil"/>
              <w:right w:val="nil"/>
            </w:tcBorders>
            <w:shd w:val="clear" w:color="000000" w:fill="F2F2F2"/>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Mide la proporción de los beneficiarios que tienen una percepción favorable del Programa.</w:t>
            </w:r>
          </w:p>
        </w:tc>
        <w:tc>
          <w:tcPr>
            <w:tcW w:w="1130" w:type="pct"/>
            <w:tcBorders>
              <w:top w:val="nil"/>
              <w:left w:val="nil"/>
              <w:bottom w:val="nil"/>
              <w:right w:val="nil"/>
            </w:tcBorders>
            <w:shd w:val="clear" w:color="000000" w:fill="F2F2F2"/>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(Número de opiniones favorables del Programa de Reducción de Costos de Acceso al Crédito. / Número total de opiniones recibidas del Programa de Reducción de Costos de Acceso al Crédito.)*100</w:t>
            </w:r>
          </w:p>
        </w:tc>
        <w:tc>
          <w:tcPr>
            <w:tcW w:w="532" w:type="pct"/>
            <w:tcBorders>
              <w:top w:val="nil"/>
              <w:left w:val="nil"/>
              <w:bottom w:val="nil"/>
              <w:right w:val="nil"/>
            </w:tcBorders>
            <w:shd w:val="clear" w:color="000000" w:fill="F2F2F2"/>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Trimestral</w:t>
            </w:r>
          </w:p>
        </w:tc>
        <w:tc>
          <w:tcPr>
            <w:tcW w:w="522" w:type="pct"/>
            <w:tcBorders>
              <w:top w:val="nil"/>
              <w:left w:val="nil"/>
              <w:bottom w:val="nil"/>
              <w:right w:val="nil"/>
            </w:tcBorders>
            <w:shd w:val="clear" w:color="000000" w:fill="F2F2F2"/>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Porcentaje</w:t>
            </w:r>
          </w:p>
        </w:tc>
        <w:tc>
          <w:tcPr>
            <w:tcW w:w="387" w:type="pct"/>
            <w:tcBorders>
              <w:top w:val="nil"/>
              <w:left w:val="nil"/>
              <w:bottom w:val="nil"/>
              <w:right w:val="nil"/>
            </w:tcBorders>
            <w:shd w:val="clear" w:color="000000" w:fill="F2F2F2"/>
            <w:noWrap/>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 95</w:t>
            </w:r>
            <w:r w:rsidR="00BF69D9" w:rsidRPr="00247FE6">
              <w:rPr>
                <w:rFonts w:ascii="Arial" w:hAnsi="Arial" w:cs="Arial"/>
                <w:color w:val="000000"/>
                <w:sz w:val="16"/>
                <w:szCs w:val="16"/>
              </w:rPr>
              <w:t>.00</w:t>
            </w:r>
            <w:r w:rsidRPr="00247FE6">
              <w:rPr>
                <w:rFonts w:ascii="Arial" w:hAnsi="Arial" w:cs="Arial"/>
                <w:color w:val="000000"/>
                <w:sz w:val="16"/>
                <w:szCs w:val="16"/>
              </w:rPr>
              <w:t>%</w:t>
            </w:r>
          </w:p>
        </w:tc>
        <w:tc>
          <w:tcPr>
            <w:tcW w:w="394" w:type="pct"/>
            <w:tcBorders>
              <w:top w:val="nil"/>
              <w:left w:val="nil"/>
              <w:bottom w:val="nil"/>
              <w:right w:val="nil"/>
            </w:tcBorders>
            <w:shd w:val="clear" w:color="000000" w:fill="F2F2F2"/>
            <w:vAlign w:val="center"/>
          </w:tcPr>
          <w:p w:rsidR="0067588B" w:rsidRPr="00247FE6" w:rsidRDefault="0067588B" w:rsidP="00890F93">
            <w:pPr>
              <w:jc w:val="center"/>
              <w:rPr>
                <w:rFonts w:ascii="Arial" w:hAnsi="Arial" w:cs="Arial"/>
                <w:color w:val="000000"/>
                <w:sz w:val="16"/>
                <w:szCs w:val="16"/>
              </w:rPr>
            </w:pPr>
            <w:r w:rsidRPr="00247FE6">
              <w:rPr>
                <w:rFonts w:ascii="Arial" w:hAnsi="Arial" w:cs="Arial"/>
                <w:color w:val="000000"/>
                <w:sz w:val="16"/>
                <w:szCs w:val="16"/>
              </w:rPr>
              <w:t>9</w:t>
            </w:r>
            <w:r w:rsidR="00890F93" w:rsidRPr="00247FE6">
              <w:rPr>
                <w:rFonts w:ascii="Arial" w:hAnsi="Arial" w:cs="Arial"/>
                <w:color w:val="000000"/>
                <w:sz w:val="16"/>
                <w:szCs w:val="16"/>
              </w:rPr>
              <w:t>0</w:t>
            </w:r>
            <w:r w:rsidR="00BF69D9" w:rsidRPr="00247FE6">
              <w:rPr>
                <w:rFonts w:ascii="Arial" w:hAnsi="Arial" w:cs="Arial"/>
                <w:color w:val="000000"/>
                <w:sz w:val="16"/>
                <w:szCs w:val="16"/>
              </w:rPr>
              <w:t>.00</w:t>
            </w:r>
            <w:r w:rsidR="00890F93" w:rsidRPr="00247FE6">
              <w:rPr>
                <w:rFonts w:ascii="Arial" w:hAnsi="Arial" w:cs="Arial"/>
                <w:color w:val="000000"/>
                <w:sz w:val="16"/>
                <w:szCs w:val="16"/>
              </w:rPr>
              <w:t>%</w:t>
            </w:r>
            <w:r w:rsidRPr="00247FE6">
              <w:rPr>
                <w:rFonts w:ascii="Arial" w:hAnsi="Arial" w:cs="Arial"/>
                <w:color w:val="000000"/>
                <w:sz w:val="16"/>
                <w:szCs w:val="16"/>
              </w:rPr>
              <w:t> </w:t>
            </w:r>
          </w:p>
        </w:tc>
      </w:tr>
      <w:tr w:rsidR="00BF69D9" w:rsidRPr="00247FE6" w:rsidTr="00247FE6">
        <w:trPr>
          <w:trHeight w:val="20"/>
        </w:trPr>
        <w:tc>
          <w:tcPr>
            <w:tcW w:w="99" w:type="pct"/>
            <w:tcBorders>
              <w:top w:val="nil"/>
              <w:left w:val="nil"/>
              <w:bottom w:val="nil"/>
              <w:right w:val="nil"/>
            </w:tcBorders>
            <w:shd w:val="clear" w:color="000000" w:fill="F2F2F2"/>
            <w:noWrap/>
            <w:vAlign w:val="center"/>
            <w:hideMark/>
          </w:tcPr>
          <w:p w:rsidR="0067588B" w:rsidRPr="00247FE6" w:rsidRDefault="0067588B" w:rsidP="0067588B">
            <w:pPr>
              <w:rPr>
                <w:rFonts w:ascii="Arial" w:hAnsi="Arial" w:cs="Arial"/>
                <w:color w:val="000000"/>
                <w:sz w:val="16"/>
                <w:szCs w:val="16"/>
              </w:rPr>
            </w:pPr>
            <w:r w:rsidRPr="00247FE6">
              <w:rPr>
                <w:rFonts w:ascii="Arial" w:hAnsi="Arial" w:cs="Arial"/>
                <w:color w:val="000000"/>
                <w:sz w:val="16"/>
                <w:szCs w:val="16"/>
              </w:rPr>
              <w:t> </w:t>
            </w:r>
          </w:p>
        </w:tc>
        <w:tc>
          <w:tcPr>
            <w:tcW w:w="1023"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Porcentaje de Atención a Nuevos Clientes del Programa de Reducción de Costos de Acceso al Crédito</w:t>
            </w:r>
          </w:p>
        </w:tc>
        <w:tc>
          <w:tcPr>
            <w:tcW w:w="913"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Mide la proporción de nuevos clientes beneficiarios del Programa, con relación al número de clientes nuevos de la Financiera en el año.</w:t>
            </w:r>
          </w:p>
        </w:tc>
        <w:tc>
          <w:tcPr>
            <w:tcW w:w="1130"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(Clientes nuevos apoyados por el Programa de Reducción de Costos de Acceso al Crédito/ Número de clientes nuevos que opera la Financiera en el año)*100</w:t>
            </w:r>
          </w:p>
        </w:tc>
        <w:tc>
          <w:tcPr>
            <w:tcW w:w="53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Trimestral</w:t>
            </w:r>
          </w:p>
        </w:tc>
        <w:tc>
          <w:tcPr>
            <w:tcW w:w="52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Porcentaje</w:t>
            </w:r>
          </w:p>
        </w:tc>
        <w:tc>
          <w:tcPr>
            <w:tcW w:w="387" w:type="pct"/>
            <w:tcBorders>
              <w:top w:val="nil"/>
              <w:left w:val="nil"/>
              <w:bottom w:val="nil"/>
              <w:right w:val="nil"/>
            </w:tcBorders>
            <w:shd w:val="clear" w:color="000000" w:fill="F2F2F2"/>
            <w:noWrap/>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 4</w:t>
            </w:r>
            <w:r w:rsidR="00BF69D9" w:rsidRPr="00247FE6">
              <w:rPr>
                <w:rFonts w:ascii="Arial" w:hAnsi="Arial" w:cs="Arial"/>
                <w:color w:val="000000"/>
                <w:sz w:val="16"/>
                <w:szCs w:val="16"/>
              </w:rPr>
              <w:t>.00</w:t>
            </w:r>
            <w:r w:rsidRPr="00247FE6">
              <w:rPr>
                <w:rFonts w:ascii="Arial" w:hAnsi="Arial" w:cs="Arial"/>
                <w:color w:val="000000"/>
                <w:sz w:val="16"/>
                <w:szCs w:val="16"/>
              </w:rPr>
              <w:t>%</w:t>
            </w:r>
          </w:p>
        </w:tc>
        <w:tc>
          <w:tcPr>
            <w:tcW w:w="394" w:type="pct"/>
            <w:tcBorders>
              <w:top w:val="nil"/>
              <w:left w:val="nil"/>
              <w:bottom w:val="nil"/>
              <w:right w:val="nil"/>
            </w:tcBorders>
            <w:shd w:val="clear" w:color="000000" w:fill="F2F2F2"/>
            <w:vAlign w:val="center"/>
            <w:hideMark/>
          </w:tcPr>
          <w:p w:rsidR="0067588B" w:rsidRPr="00247FE6" w:rsidRDefault="0067588B" w:rsidP="00890F93">
            <w:pPr>
              <w:jc w:val="center"/>
              <w:rPr>
                <w:rFonts w:ascii="Arial" w:hAnsi="Arial" w:cs="Arial"/>
                <w:color w:val="000000"/>
                <w:sz w:val="16"/>
                <w:szCs w:val="16"/>
              </w:rPr>
            </w:pPr>
            <w:r w:rsidRPr="00247FE6">
              <w:rPr>
                <w:rFonts w:ascii="Arial" w:hAnsi="Arial" w:cs="Arial"/>
                <w:color w:val="000000"/>
                <w:sz w:val="16"/>
                <w:szCs w:val="16"/>
              </w:rPr>
              <w:t> </w:t>
            </w:r>
            <w:r w:rsidR="00890F93" w:rsidRPr="00247FE6">
              <w:rPr>
                <w:rFonts w:ascii="Arial" w:hAnsi="Arial" w:cs="Arial"/>
                <w:color w:val="000000"/>
                <w:sz w:val="16"/>
                <w:szCs w:val="16"/>
              </w:rPr>
              <w:t>16</w:t>
            </w:r>
            <w:r w:rsidR="00BF69D9" w:rsidRPr="00247FE6">
              <w:rPr>
                <w:rFonts w:ascii="Arial" w:hAnsi="Arial" w:cs="Arial"/>
                <w:color w:val="000000"/>
                <w:sz w:val="16"/>
                <w:szCs w:val="16"/>
              </w:rPr>
              <w:t>.03</w:t>
            </w:r>
            <w:r w:rsidRPr="00247FE6">
              <w:rPr>
                <w:rFonts w:ascii="Arial" w:hAnsi="Arial" w:cs="Arial"/>
                <w:color w:val="000000"/>
                <w:sz w:val="16"/>
                <w:szCs w:val="16"/>
              </w:rPr>
              <w:t>%</w:t>
            </w:r>
          </w:p>
        </w:tc>
      </w:tr>
      <w:tr w:rsidR="00BF69D9" w:rsidRPr="00247FE6" w:rsidTr="00247FE6">
        <w:trPr>
          <w:trHeight w:val="20"/>
        </w:trPr>
        <w:tc>
          <w:tcPr>
            <w:tcW w:w="99" w:type="pct"/>
            <w:tcBorders>
              <w:top w:val="nil"/>
              <w:left w:val="nil"/>
              <w:bottom w:val="nil"/>
              <w:right w:val="nil"/>
            </w:tcBorders>
            <w:shd w:val="clear" w:color="000000" w:fill="F2F2F2"/>
            <w:noWrap/>
            <w:vAlign w:val="center"/>
            <w:hideMark/>
          </w:tcPr>
          <w:p w:rsidR="0067588B" w:rsidRPr="00247FE6" w:rsidRDefault="0067588B" w:rsidP="0067588B">
            <w:pPr>
              <w:rPr>
                <w:rFonts w:ascii="Arial" w:hAnsi="Arial" w:cs="Arial"/>
                <w:color w:val="000000"/>
                <w:sz w:val="16"/>
                <w:szCs w:val="16"/>
              </w:rPr>
            </w:pPr>
            <w:r w:rsidRPr="00247FE6">
              <w:rPr>
                <w:rFonts w:ascii="Arial" w:hAnsi="Arial" w:cs="Arial"/>
                <w:color w:val="000000"/>
                <w:sz w:val="16"/>
                <w:szCs w:val="16"/>
              </w:rPr>
              <w:t> </w:t>
            </w:r>
          </w:p>
        </w:tc>
        <w:tc>
          <w:tcPr>
            <w:tcW w:w="1023"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Porcentaje de atención a mujeres apoyadas con el Programa para la Reducción de Costos de Acceso al Crédito.</w:t>
            </w:r>
          </w:p>
        </w:tc>
        <w:tc>
          <w:tcPr>
            <w:tcW w:w="913"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Mide el resultado de atención a la equidad de género</w:t>
            </w:r>
          </w:p>
        </w:tc>
        <w:tc>
          <w:tcPr>
            <w:tcW w:w="1130"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(Número de mujeres apoyadas del Programa para la Reducción de Costos de Acceso al Crédito / Total de beneficiarios personas físicas del Programa para la Reducción de Costos de Acceso al Crédito )*100</w:t>
            </w:r>
          </w:p>
        </w:tc>
        <w:tc>
          <w:tcPr>
            <w:tcW w:w="53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Trimestral</w:t>
            </w:r>
          </w:p>
        </w:tc>
        <w:tc>
          <w:tcPr>
            <w:tcW w:w="52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Porcentaje</w:t>
            </w:r>
          </w:p>
        </w:tc>
        <w:tc>
          <w:tcPr>
            <w:tcW w:w="387" w:type="pct"/>
            <w:tcBorders>
              <w:top w:val="nil"/>
              <w:left w:val="nil"/>
              <w:bottom w:val="nil"/>
              <w:right w:val="nil"/>
            </w:tcBorders>
            <w:shd w:val="clear" w:color="000000" w:fill="F2F2F2"/>
            <w:noWrap/>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 25</w:t>
            </w:r>
            <w:r w:rsidR="00BF69D9" w:rsidRPr="00247FE6">
              <w:rPr>
                <w:rFonts w:ascii="Arial" w:hAnsi="Arial" w:cs="Arial"/>
                <w:color w:val="000000"/>
                <w:sz w:val="16"/>
                <w:szCs w:val="16"/>
              </w:rPr>
              <w:t>.00</w:t>
            </w:r>
            <w:r w:rsidRPr="00247FE6">
              <w:rPr>
                <w:rFonts w:ascii="Arial" w:hAnsi="Arial" w:cs="Arial"/>
                <w:color w:val="000000"/>
                <w:sz w:val="16"/>
                <w:szCs w:val="16"/>
              </w:rPr>
              <w:t>%</w:t>
            </w:r>
          </w:p>
        </w:tc>
        <w:tc>
          <w:tcPr>
            <w:tcW w:w="394" w:type="pct"/>
            <w:tcBorders>
              <w:top w:val="nil"/>
              <w:left w:val="nil"/>
              <w:bottom w:val="nil"/>
              <w:right w:val="nil"/>
            </w:tcBorders>
            <w:shd w:val="clear" w:color="000000" w:fill="F2F2F2"/>
            <w:vAlign w:val="center"/>
            <w:hideMark/>
          </w:tcPr>
          <w:p w:rsidR="0067588B" w:rsidRPr="00247FE6" w:rsidRDefault="0067588B" w:rsidP="00BF69D9">
            <w:pPr>
              <w:jc w:val="center"/>
              <w:rPr>
                <w:rFonts w:ascii="Arial" w:hAnsi="Arial" w:cs="Arial"/>
                <w:color w:val="000000"/>
                <w:sz w:val="16"/>
                <w:szCs w:val="16"/>
              </w:rPr>
            </w:pPr>
            <w:r w:rsidRPr="00247FE6">
              <w:rPr>
                <w:rFonts w:ascii="Arial" w:hAnsi="Arial" w:cs="Arial"/>
                <w:color w:val="000000"/>
                <w:sz w:val="16"/>
                <w:szCs w:val="16"/>
              </w:rPr>
              <w:t>25.</w:t>
            </w:r>
            <w:r w:rsidR="00BF69D9" w:rsidRPr="00247FE6">
              <w:rPr>
                <w:rFonts w:ascii="Arial" w:hAnsi="Arial" w:cs="Arial"/>
                <w:color w:val="000000"/>
                <w:sz w:val="16"/>
                <w:szCs w:val="16"/>
              </w:rPr>
              <w:t>75</w:t>
            </w:r>
            <w:r w:rsidRPr="00247FE6">
              <w:rPr>
                <w:rFonts w:ascii="Arial" w:hAnsi="Arial" w:cs="Arial"/>
                <w:color w:val="000000"/>
                <w:sz w:val="16"/>
                <w:szCs w:val="16"/>
              </w:rPr>
              <w:t>%</w:t>
            </w:r>
          </w:p>
        </w:tc>
      </w:tr>
      <w:tr w:rsidR="00BF69D9" w:rsidRPr="00247FE6" w:rsidTr="00247FE6">
        <w:trPr>
          <w:trHeight w:val="20"/>
        </w:trPr>
        <w:tc>
          <w:tcPr>
            <w:tcW w:w="99" w:type="pct"/>
            <w:tcBorders>
              <w:top w:val="nil"/>
              <w:left w:val="nil"/>
              <w:bottom w:val="nil"/>
              <w:right w:val="nil"/>
            </w:tcBorders>
            <w:shd w:val="clear" w:color="000000" w:fill="F2F2F2"/>
            <w:noWrap/>
            <w:vAlign w:val="center"/>
            <w:hideMark/>
          </w:tcPr>
          <w:p w:rsidR="0067588B" w:rsidRPr="00247FE6" w:rsidRDefault="0067588B" w:rsidP="0067588B">
            <w:pPr>
              <w:rPr>
                <w:rFonts w:ascii="Arial" w:hAnsi="Arial" w:cs="Arial"/>
                <w:color w:val="000000"/>
                <w:sz w:val="16"/>
                <w:szCs w:val="16"/>
              </w:rPr>
            </w:pPr>
            <w:r w:rsidRPr="00247FE6">
              <w:rPr>
                <w:rFonts w:ascii="Arial" w:hAnsi="Arial" w:cs="Arial"/>
                <w:color w:val="000000"/>
                <w:sz w:val="16"/>
                <w:szCs w:val="16"/>
              </w:rPr>
              <w:t> </w:t>
            </w:r>
          </w:p>
        </w:tc>
        <w:tc>
          <w:tcPr>
            <w:tcW w:w="1023"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Porcentaje de atención a municipios marginados</w:t>
            </w:r>
          </w:p>
        </w:tc>
        <w:tc>
          <w:tcPr>
            <w:tcW w:w="913"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Mide la proporción de los apoyos otorgados en los municipios de la Cruzada contra el Hambre.</w:t>
            </w:r>
          </w:p>
        </w:tc>
        <w:tc>
          <w:tcPr>
            <w:tcW w:w="1130"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(Monto de los apoyos otorgados en los municipios de la Cruzada contra el Hambre / Monto de los recursos otorgados por el Programa para la Reducción de Costos de Acceso al Crédito) * 100</w:t>
            </w:r>
          </w:p>
        </w:tc>
        <w:tc>
          <w:tcPr>
            <w:tcW w:w="53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Trimestral</w:t>
            </w:r>
          </w:p>
        </w:tc>
        <w:tc>
          <w:tcPr>
            <w:tcW w:w="52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Porcentaje</w:t>
            </w:r>
          </w:p>
        </w:tc>
        <w:tc>
          <w:tcPr>
            <w:tcW w:w="387" w:type="pct"/>
            <w:tcBorders>
              <w:top w:val="nil"/>
              <w:left w:val="nil"/>
              <w:bottom w:val="nil"/>
              <w:right w:val="nil"/>
            </w:tcBorders>
            <w:shd w:val="clear" w:color="000000" w:fill="F2F2F2"/>
            <w:noWrap/>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 60</w:t>
            </w:r>
            <w:r w:rsidR="00BF69D9" w:rsidRPr="00247FE6">
              <w:rPr>
                <w:rFonts w:ascii="Arial" w:hAnsi="Arial" w:cs="Arial"/>
                <w:color w:val="000000"/>
                <w:sz w:val="16"/>
                <w:szCs w:val="16"/>
              </w:rPr>
              <w:t>.00</w:t>
            </w:r>
            <w:r w:rsidRPr="00247FE6">
              <w:rPr>
                <w:rFonts w:ascii="Arial" w:hAnsi="Arial" w:cs="Arial"/>
                <w:color w:val="000000"/>
                <w:sz w:val="16"/>
                <w:szCs w:val="16"/>
              </w:rPr>
              <w:t>%</w:t>
            </w:r>
          </w:p>
        </w:tc>
        <w:tc>
          <w:tcPr>
            <w:tcW w:w="394" w:type="pct"/>
            <w:tcBorders>
              <w:top w:val="nil"/>
              <w:left w:val="nil"/>
              <w:bottom w:val="nil"/>
              <w:right w:val="nil"/>
            </w:tcBorders>
            <w:shd w:val="clear" w:color="000000" w:fill="F2F2F2"/>
            <w:vAlign w:val="center"/>
            <w:hideMark/>
          </w:tcPr>
          <w:p w:rsidR="0067588B" w:rsidRPr="00247FE6" w:rsidRDefault="0067588B" w:rsidP="00BF69D9">
            <w:pPr>
              <w:jc w:val="center"/>
              <w:rPr>
                <w:rFonts w:ascii="Arial" w:hAnsi="Arial" w:cs="Arial"/>
                <w:color w:val="000000"/>
                <w:sz w:val="16"/>
                <w:szCs w:val="16"/>
              </w:rPr>
            </w:pPr>
            <w:r w:rsidRPr="00247FE6">
              <w:rPr>
                <w:rFonts w:ascii="Arial" w:hAnsi="Arial" w:cs="Arial"/>
                <w:color w:val="000000"/>
                <w:sz w:val="16"/>
                <w:szCs w:val="16"/>
              </w:rPr>
              <w:t> </w:t>
            </w:r>
            <w:r w:rsidR="00890F93" w:rsidRPr="00247FE6">
              <w:rPr>
                <w:rFonts w:ascii="Arial" w:hAnsi="Arial" w:cs="Arial"/>
                <w:color w:val="000000"/>
                <w:sz w:val="16"/>
                <w:szCs w:val="16"/>
              </w:rPr>
              <w:t>69.</w:t>
            </w:r>
            <w:r w:rsidR="00BF69D9" w:rsidRPr="00247FE6">
              <w:rPr>
                <w:rFonts w:ascii="Arial" w:hAnsi="Arial" w:cs="Arial"/>
                <w:color w:val="000000"/>
                <w:sz w:val="16"/>
                <w:szCs w:val="16"/>
              </w:rPr>
              <w:t>87%</w:t>
            </w:r>
          </w:p>
        </w:tc>
      </w:tr>
      <w:tr w:rsidR="00BF69D9" w:rsidRPr="00247FE6" w:rsidTr="00247FE6">
        <w:trPr>
          <w:trHeight w:val="20"/>
        </w:trPr>
        <w:tc>
          <w:tcPr>
            <w:tcW w:w="99" w:type="pct"/>
            <w:tcBorders>
              <w:top w:val="nil"/>
              <w:left w:val="nil"/>
              <w:bottom w:val="single" w:sz="8" w:space="0" w:color="808080"/>
              <w:right w:val="nil"/>
            </w:tcBorders>
            <w:shd w:val="clear" w:color="000000" w:fill="F2F2F2"/>
            <w:noWrap/>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1023"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913"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1130"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532"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522"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387"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394" w:type="pct"/>
            <w:tcBorders>
              <w:top w:val="nil"/>
              <w:left w:val="nil"/>
              <w:bottom w:val="single" w:sz="8" w:space="0" w:color="808080"/>
              <w:right w:val="nil"/>
            </w:tcBorders>
            <w:shd w:val="clear" w:color="000000" w:fill="F2F2F2"/>
            <w:noWrap/>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r>
    </w:tbl>
    <w:p w:rsidR="0067588B" w:rsidRPr="00933274" w:rsidRDefault="0067588B" w:rsidP="00CA199B">
      <w:pPr>
        <w:ind w:right="-82"/>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00"/>
        <w:gridCol w:w="7128"/>
        <w:gridCol w:w="959"/>
        <w:gridCol w:w="920"/>
        <w:gridCol w:w="199"/>
      </w:tblGrid>
      <w:tr w:rsidR="001619AF" w:rsidRPr="00933274" w:rsidTr="002D74A6">
        <w:trPr>
          <w:trHeight w:val="20"/>
        </w:trPr>
        <w:tc>
          <w:tcPr>
            <w:tcW w:w="5000" w:type="pct"/>
            <w:gridSpan w:val="5"/>
            <w:tcBorders>
              <w:top w:val="nil"/>
              <w:left w:val="nil"/>
              <w:bottom w:val="single" w:sz="8" w:space="0" w:color="808080"/>
              <w:right w:val="nil"/>
            </w:tcBorders>
            <w:shd w:val="clear" w:color="auto" w:fill="auto"/>
            <w:noWrap/>
            <w:vAlign w:val="center"/>
            <w:hideMark/>
          </w:tcPr>
          <w:p w:rsidR="001619AF" w:rsidRPr="00933274" w:rsidRDefault="001619AF" w:rsidP="009F2474">
            <w:pPr>
              <w:jc w:val="center"/>
              <w:rPr>
                <w:rFonts w:ascii="Arial" w:hAnsi="Arial" w:cs="Arial"/>
                <w:color w:val="000000"/>
                <w:sz w:val="22"/>
                <w:szCs w:val="22"/>
              </w:rPr>
            </w:pPr>
            <w:r w:rsidRPr="00933274">
              <w:rPr>
                <w:rFonts w:ascii="Arial" w:hAnsi="Arial" w:cs="Arial"/>
                <w:color w:val="000000"/>
                <w:sz w:val="22"/>
                <w:szCs w:val="22"/>
              </w:rPr>
              <w:t>Indicadores de Evaluación contenidos en el Anexo 7 de las Reglas de Operación</w:t>
            </w:r>
            <w:r w:rsidRPr="00933274">
              <w:rPr>
                <w:rFonts w:ascii="Arial" w:hAnsi="Arial" w:cs="Arial"/>
                <w:color w:val="000000"/>
              </w:rPr>
              <w:t> </w:t>
            </w:r>
          </w:p>
        </w:tc>
      </w:tr>
      <w:tr w:rsidR="001619AF" w:rsidRPr="00933274" w:rsidTr="002D74A6">
        <w:trPr>
          <w:trHeight w:val="20"/>
        </w:trPr>
        <w:tc>
          <w:tcPr>
            <w:tcW w:w="106"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3789"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color w:val="000000"/>
                <w:sz w:val="8"/>
                <w:szCs w:val="8"/>
              </w:rPr>
            </w:pPr>
          </w:p>
        </w:tc>
        <w:tc>
          <w:tcPr>
            <w:tcW w:w="510"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sz w:val="8"/>
                <w:szCs w:val="8"/>
              </w:rPr>
            </w:pPr>
          </w:p>
        </w:tc>
        <w:tc>
          <w:tcPr>
            <w:tcW w:w="489"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sz w:val="8"/>
                <w:szCs w:val="8"/>
              </w:rPr>
            </w:pPr>
          </w:p>
        </w:tc>
        <w:tc>
          <w:tcPr>
            <w:tcW w:w="106"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sz w:val="8"/>
                <w:szCs w:val="8"/>
              </w:rPr>
            </w:pPr>
          </w:p>
        </w:tc>
      </w:tr>
      <w:tr w:rsidR="001619AF" w:rsidRPr="00933274" w:rsidTr="002D72AB">
        <w:trPr>
          <w:trHeight w:val="184"/>
        </w:trPr>
        <w:tc>
          <w:tcPr>
            <w:tcW w:w="106" w:type="pct"/>
            <w:vMerge w:val="restart"/>
            <w:tcBorders>
              <w:top w:val="nil"/>
              <w:left w:val="nil"/>
              <w:bottom w:val="nil"/>
              <w:right w:val="nil"/>
            </w:tcBorders>
            <w:shd w:val="clear" w:color="000000" w:fill="D4C19C"/>
            <w:noWrap/>
            <w:vAlign w:val="center"/>
            <w:hideMark/>
          </w:tcPr>
          <w:p w:rsidR="001619AF" w:rsidRPr="00247FE6" w:rsidRDefault="001619AF" w:rsidP="009F2474">
            <w:pPr>
              <w:jc w:val="center"/>
              <w:rPr>
                <w:rFonts w:ascii="Arial" w:hAnsi="Arial" w:cs="Arial"/>
                <w:color w:val="FFFFFF"/>
                <w:sz w:val="16"/>
                <w:szCs w:val="16"/>
              </w:rPr>
            </w:pPr>
            <w:r w:rsidRPr="00247FE6">
              <w:rPr>
                <w:rFonts w:ascii="Arial" w:hAnsi="Arial" w:cs="Arial"/>
                <w:color w:val="FFFFFF"/>
                <w:sz w:val="16"/>
                <w:szCs w:val="16"/>
              </w:rPr>
              <w:t> </w:t>
            </w:r>
          </w:p>
        </w:tc>
        <w:tc>
          <w:tcPr>
            <w:tcW w:w="3789" w:type="pct"/>
            <w:vMerge w:val="restart"/>
            <w:tcBorders>
              <w:top w:val="nil"/>
              <w:left w:val="nil"/>
              <w:bottom w:val="nil"/>
              <w:right w:val="nil"/>
            </w:tcBorders>
            <w:shd w:val="clear" w:color="000000" w:fill="D4C19C"/>
            <w:noWrap/>
            <w:vAlign w:val="center"/>
            <w:hideMark/>
          </w:tcPr>
          <w:p w:rsidR="001619AF" w:rsidRPr="00247FE6" w:rsidRDefault="001619AF" w:rsidP="009F2474">
            <w:pPr>
              <w:jc w:val="center"/>
              <w:rPr>
                <w:rFonts w:ascii="Arial" w:hAnsi="Arial" w:cs="Arial"/>
                <w:color w:val="FFFFFF"/>
                <w:sz w:val="16"/>
                <w:szCs w:val="16"/>
              </w:rPr>
            </w:pPr>
            <w:r w:rsidRPr="00247FE6">
              <w:rPr>
                <w:rFonts w:ascii="Arial" w:hAnsi="Arial" w:cs="Arial"/>
                <w:color w:val="FFFFFF"/>
                <w:sz w:val="16"/>
                <w:szCs w:val="16"/>
              </w:rPr>
              <w:t>Indicador</w:t>
            </w:r>
          </w:p>
        </w:tc>
        <w:tc>
          <w:tcPr>
            <w:tcW w:w="510" w:type="pct"/>
            <w:vMerge w:val="restart"/>
            <w:tcBorders>
              <w:top w:val="nil"/>
              <w:left w:val="nil"/>
              <w:bottom w:val="nil"/>
              <w:right w:val="nil"/>
            </w:tcBorders>
            <w:shd w:val="clear" w:color="000000" w:fill="D4C19C"/>
            <w:vAlign w:val="center"/>
            <w:hideMark/>
          </w:tcPr>
          <w:p w:rsidR="001619AF" w:rsidRPr="00247FE6" w:rsidRDefault="001619AF" w:rsidP="002D78B3">
            <w:pPr>
              <w:jc w:val="center"/>
              <w:rPr>
                <w:rFonts w:ascii="Arial" w:hAnsi="Arial" w:cs="Arial"/>
                <w:color w:val="FFFFFF"/>
                <w:sz w:val="16"/>
                <w:szCs w:val="16"/>
              </w:rPr>
            </w:pPr>
            <w:r w:rsidRPr="00247FE6">
              <w:rPr>
                <w:rFonts w:ascii="Arial" w:hAnsi="Arial" w:cs="Arial"/>
                <w:color w:val="FFFFFF"/>
                <w:sz w:val="16"/>
                <w:szCs w:val="16"/>
              </w:rPr>
              <w:t>Meta 201</w:t>
            </w:r>
            <w:r w:rsidR="002D78B3" w:rsidRPr="00247FE6">
              <w:rPr>
                <w:rFonts w:ascii="Arial" w:hAnsi="Arial" w:cs="Arial"/>
                <w:color w:val="FFFFFF"/>
                <w:sz w:val="16"/>
                <w:szCs w:val="16"/>
              </w:rPr>
              <w:t>9</w:t>
            </w:r>
          </w:p>
        </w:tc>
        <w:tc>
          <w:tcPr>
            <w:tcW w:w="489" w:type="pct"/>
            <w:vMerge w:val="restart"/>
            <w:tcBorders>
              <w:top w:val="nil"/>
              <w:left w:val="nil"/>
              <w:bottom w:val="nil"/>
              <w:right w:val="nil"/>
            </w:tcBorders>
            <w:shd w:val="clear" w:color="000000" w:fill="D4C19C"/>
            <w:vAlign w:val="center"/>
            <w:hideMark/>
          </w:tcPr>
          <w:p w:rsidR="001619AF" w:rsidRPr="00247FE6" w:rsidRDefault="001619AF" w:rsidP="009F2474">
            <w:pPr>
              <w:jc w:val="center"/>
              <w:rPr>
                <w:rFonts w:ascii="Arial" w:hAnsi="Arial" w:cs="Arial"/>
                <w:color w:val="FFFFFF"/>
                <w:sz w:val="16"/>
                <w:szCs w:val="16"/>
              </w:rPr>
            </w:pPr>
            <w:r w:rsidRPr="00247FE6">
              <w:rPr>
                <w:rFonts w:ascii="Arial" w:hAnsi="Arial" w:cs="Arial"/>
                <w:color w:val="FFFFFF"/>
                <w:sz w:val="16"/>
                <w:szCs w:val="16"/>
              </w:rPr>
              <w:t>Avance</w:t>
            </w:r>
          </w:p>
        </w:tc>
        <w:tc>
          <w:tcPr>
            <w:tcW w:w="106" w:type="pct"/>
            <w:vMerge w:val="restart"/>
            <w:tcBorders>
              <w:top w:val="nil"/>
              <w:left w:val="nil"/>
              <w:bottom w:val="nil"/>
              <w:right w:val="nil"/>
            </w:tcBorders>
            <w:shd w:val="clear" w:color="000000" w:fill="D4C19C"/>
            <w:noWrap/>
            <w:vAlign w:val="center"/>
            <w:hideMark/>
          </w:tcPr>
          <w:p w:rsidR="001619AF" w:rsidRPr="00247FE6" w:rsidRDefault="001619AF" w:rsidP="009F2474">
            <w:pPr>
              <w:jc w:val="center"/>
              <w:rPr>
                <w:rFonts w:ascii="Arial" w:hAnsi="Arial" w:cs="Arial"/>
                <w:color w:val="FFFFFF"/>
                <w:sz w:val="16"/>
                <w:szCs w:val="16"/>
              </w:rPr>
            </w:pPr>
            <w:r w:rsidRPr="00247FE6">
              <w:rPr>
                <w:rFonts w:ascii="Arial" w:hAnsi="Arial" w:cs="Arial"/>
                <w:color w:val="FFFFFF"/>
                <w:sz w:val="16"/>
                <w:szCs w:val="16"/>
              </w:rPr>
              <w:t> </w:t>
            </w:r>
          </w:p>
        </w:tc>
      </w:tr>
      <w:tr w:rsidR="001619AF" w:rsidRPr="00933274" w:rsidTr="002D72AB">
        <w:trPr>
          <w:trHeight w:val="276"/>
        </w:trPr>
        <w:tc>
          <w:tcPr>
            <w:tcW w:w="106"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c>
          <w:tcPr>
            <w:tcW w:w="3789"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c>
          <w:tcPr>
            <w:tcW w:w="510"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c>
          <w:tcPr>
            <w:tcW w:w="489"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c>
          <w:tcPr>
            <w:tcW w:w="106"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r>
      <w:tr w:rsidR="001619AF" w:rsidRPr="002D72AB" w:rsidTr="002D74A6">
        <w:trPr>
          <w:trHeight w:val="20"/>
        </w:trPr>
        <w:tc>
          <w:tcPr>
            <w:tcW w:w="106" w:type="pct"/>
            <w:tcBorders>
              <w:top w:val="nil"/>
              <w:left w:val="nil"/>
              <w:bottom w:val="single" w:sz="8" w:space="0" w:color="808080"/>
              <w:right w:val="nil"/>
            </w:tcBorders>
            <w:shd w:val="clear" w:color="auto" w:fill="auto"/>
            <w:noWrap/>
            <w:vAlign w:val="center"/>
            <w:hideMark/>
          </w:tcPr>
          <w:p w:rsidR="001619AF" w:rsidRPr="002D72AB" w:rsidRDefault="001619AF" w:rsidP="009F2474">
            <w:pPr>
              <w:rPr>
                <w:rFonts w:ascii="Arial" w:hAnsi="Arial" w:cs="Arial"/>
                <w:color w:val="000000"/>
                <w:sz w:val="6"/>
                <w:szCs w:val="6"/>
              </w:rPr>
            </w:pPr>
            <w:r w:rsidRPr="002D72AB">
              <w:rPr>
                <w:rFonts w:ascii="Arial" w:hAnsi="Arial" w:cs="Arial"/>
                <w:color w:val="000000"/>
                <w:sz w:val="6"/>
                <w:szCs w:val="6"/>
              </w:rPr>
              <w:t> </w:t>
            </w:r>
          </w:p>
        </w:tc>
        <w:tc>
          <w:tcPr>
            <w:tcW w:w="3789" w:type="pct"/>
            <w:tcBorders>
              <w:top w:val="nil"/>
              <w:left w:val="nil"/>
              <w:bottom w:val="single" w:sz="8" w:space="0" w:color="808080"/>
              <w:right w:val="nil"/>
            </w:tcBorders>
            <w:shd w:val="clear" w:color="auto" w:fill="auto"/>
            <w:noWrap/>
            <w:vAlign w:val="center"/>
            <w:hideMark/>
          </w:tcPr>
          <w:p w:rsidR="001619AF" w:rsidRPr="002D72AB" w:rsidRDefault="001619AF" w:rsidP="009F2474">
            <w:pPr>
              <w:jc w:val="center"/>
              <w:rPr>
                <w:rFonts w:ascii="Arial" w:hAnsi="Arial" w:cs="Arial"/>
                <w:b/>
                <w:bCs/>
                <w:color w:val="000000"/>
                <w:sz w:val="6"/>
                <w:szCs w:val="6"/>
              </w:rPr>
            </w:pPr>
            <w:r w:rsidRPr="002D72AB">
              <w:rPr>
                <w:rFonts w:ascii="Arial" w:hAnsi="Arial" w:cs="Arial"/>
                <w:b/>
                <w:bCs/>
                <w:color w:val="000000"/>
                <w:sz w:val="6"/>
                <w:szCs w:val="6"/>
              </w:rPr>
              <w:t> </w:t>
            </w:r>
          </w:p>
        </w:tc>
        <w:tc>
          <w:tcPr>
            <w:tcW w:w="510" w:type="pct"/>
            <w:tcBorders>
              <w:top w:val="nil"/>
              <w:left w:val="nil"/>
              <w:bottom w:val="single" w:sz="8" w:space="0" w:color="808080"/>
              <w:right w:val="nil"/>
            </w:tcBorders>
            <w:shd w:val="clear" w:color="auto" w:fill="auto"/>
            <w:noWrap/>
            <w:vAlign w:val="center"/>
            <w:hideMark/>
          </w:tcPr>
          <w:p w:rsidR="001619AF" w:rsidRPr="002D72AB" w:rsidRDefault="001619AF" w:rsidP="009F2474">
            <w:pPr>
              <w:jc w:val="center"/>
              <w:rPr>
                <w:rFonts w:ascii="Arial" w:hAnsi="Arial" w:cs="Arial"/>
                <w:b/>
                <w:bCs/>
                <w:color w:val="000000"/>
                <w:sz w:val="6"/>
                <w:szCs w:val="6"/>
              </w:rPr>
            </w:pPr>
            <w:r w:rsidRPr="002D72AB">
              <w:rPr>
                <w:rFonts w:ascii="Arial" w:hAnsi="Arial" w:cs="Arial"/>
                <w:b/>
                <w:bCs/>
                <w:color w:val="000000"/>
                <w:sz w:val="6"/>
                <w:szCs w:val="6"/>
              </w:rPr>
              <w:t> </w:t>
            </w:r>
          </w:p>
        </w:tc>
        <w:tc>
          <w:tcPr>
            <w:tcW w:w="489" w:type="pct"/>
            <w:tcBorders>
              <w:top w:val="nil"/>
              <w:left w:val="nil"/>
              <w:bottom w:val="single" w:sz="8" w:space="0" w:color="808080"/>
              <w:right w:val="nil"/>
            </w:tcBorders>
            <w:shd w:val="clear" w:color="auto" w:fill="auto"/>
            <w:vAlign w:val="center"/>
            <w:hideMark/>
          </w:tcPr>
          <w:p w:rsidR="001619AF" w:rsidRPr="002D72AB" w:rsidRDefault="001619AF" w:rsidP="009F2474">
            <w:pPr>
              <w:jc w:val="center"/>
              <w:rPr>
                <w:rFonts w:ascii="Arial" w:hAnsi="Arial" w:cs="Arial"/>
                <w:b/>
                <w:bCs/>
                <w:color w:val="000000"/>
                <w:sz w:val="6"/>
                <w:szCs w:val="6"/>
              </w:rPr>
            </w:pPr>
            <w:r w:rsidRPr="002D72AB">
              <w:rPr>
                <w:rFonts w:ascii="Arial" w:hAnsi="Arial" w:cs="Arial"/>
                <w:b/>
                <w:bCs/>
                <w:color w:val="000000"/>
                <w:sz w:val="6"/>
                <w:szCs w:val="6"/>
              </w:rPr>
              <w:t> </w:t>
            </w:r>
          </w:p>
        </w:tc>
        <w:tc>
          <w:tcPr>
            <w:tcW w:w="106" w:type="pct"/>
            <w:tcBorders>
              <w:top w:val="nil"/>
              <w:left w:val="nil"/>
              <w:bottom w:val="single" w:sz="8" w:space="0" w:color="808080"/>
              <w:right w:val="nil"/>
            </w:tcBorders>
            <w:shd w:val="clear" w:color="auto" w:fill="auto"/>
            <w:noWrap/>
            <w:vAlign w:val="center"/>
            <w:hideMark/>
          </w:tcPr>
          <w:p w:rsidR="001619AF" w:rsidRPr="002D72AB" w:rsidRDefault="001619AF" w:rsidP="009F2474">
            <w:pPr>
              <w:rPr>
                <w:rFonts w:ascii="Arial" w:hAnsi="Arial" w:cs="Arial"/>
                <w:color w:val="000000"/>
                <w:sz w:val="6"/>
                <w:szCs w:val="6"/>
              </w:rPr>
            </w:pPr>
            <w:r w:rsidRPr="002D72AB">
              <w:rPr>
                <w:rFonts w:ascii="Arial" w:hAnsi="Arial" w:cs="Arial"/>
                <w:color w:val="000000"/>
                <w:sz w:val="6"/>
                <w:szCs w:val="6"/>
              </w:rPr>
              <w:t> </w:t>
            </w:r>
          </w:p>
        </w:tc>
      </w:tr>
      <w:tr w:rsidR="001619AF" w:rsidRPr="002D72AB" w:rsidTr="002D74A6">
        <w:trPr>
          <w:trHeight w:val="20"/>
        </w:trPr>
        <w:tc>
          <w:tcPr>
            <w:tcW w:w="106" w:type="pct"/>
            <w:tcBorders>
              <w:top w:val="nil"/>
              <w:left w:val="nil"/>
              <w:bottom w:val="nil"/>
              <w:right w:val="nil"/>
            </w:tcBorders>
            <w:shd w:val="clear" w:color="auto" w:fill="auto"/>
            <w:noWrap/>
            <w:vAlign w:val="center"/>
            <w:hideMark/>
          </w:tcPr>
          <w:p w:rsidR="001619AF" w:rsidRPr="002D72AB" w:rsidRDefault="001619AF" w:rsidP="009F2474">
            <w:pPr>
              <w:rPr>
                <w:rFonts w:ascii="Arial" w:hAnsi="Arial" w:cs="Arial"/>
                <w:color w:val="000000"/>
                <w:sz w:val="6"/>
                <w:szCs w:val="6"/>
              </w:rPr>
            </w:pPr>
          </w:p>
        </w:tc>
        <w:tc>
          <w:tcPr>
            <w:tcW w:w="3789" w:type="pct"/>
            <w:tcBorders>
              <w:top w:val="nil"/>
              <w:left w:val="nil"/>
              <w:bottom w:val="nil"/>
              <w:right w:val="nil"/>
            </w:tcBorders>
            <w:shd w:val="clear" w:color="auto" w:fill="auto"/>
            <w:noWrap/>
            <w:vAlign w:val="center"/>
            <w:hideMark/>
          </w:tcPr>
          <w:p w:rsidR="001619AF" w:rsidRPr="002D72AB" w:rsidRDefault="001619AF" w:rsidP="009F2474">
            <w:pPr>
              <w:rPr>
                <w:rFonts w:ascii="Arial" w:hAnsi="Arial" w:cs="Arial"/>
                <w:sz w:val="6"/>
                <w:szCs w:val="6"/>
              </w:rPr>
            </w:pPr>
          </w:p>
        </w:tc>
        <w:tc>
          <w:tcPr>
            <w:tcW w:w="510" w:type="pct"/>
            <w:tcBorders>
              <w:top w:val="nil"/>
              <w:left w:val="nil"/>
              <w:bottom w:val="nil"/>
              <w:right w:val="nil"/>
            </w:tcBorders>
            <w:shd w:val="clear" w:color="auto" w:fill="auto"/>
            <w:noWrap/>
            <w:vAlign w:val="center"/>
            <w:hideMark/>
          </w:tcPr>
          <w:p w:rsidR="001619AF" w:rsidRPr="002D72AB" w:rsidRDefault="001619AF" w:rsidP="009F2474">
            <w:pPr>
              <w:jc w:val="center"/>
              <w:rPr>
                <w:rFonts w:ascii="Arial" w:hAnsi="Arial" w:cs="Arial"/>
                <w:sz w:val="6"/>
                <w:szCs w:val="6"/>
              </w:rPr>
            </w:pPr>
          </w:p>
        </w:tc>
        <w:tc>
          <w:tcPr>
            <w:tcW w:w="489" w:type="pct"/>
            <w:tcBorders>
              <w:top w:val="nil"/>
              <w:left w:val="nil"/>
              <w:bottom w:val="nil"/>
              <w:right w:val="nil"/>
            </w:tcBorders>
            <w:shd w:val="clear" w:color="auto" w:fill="auto"/>
            <w:vAlign w:val="center"/>
            <w:hideMark/>
          </w:tcPr>
          <w:p w:rsidR="001619AF" w:rsidRPr="002D72AB" w:rsidRDefault="001619AF" w:rsidP="009F2474">
            <w:pPr>
              <w:jc w:val="center"/>
              <w:rPr>
                <w:rFonts w:ascii="Arial" w:hAnsi="Arial" w:cs="Arial"/>
                <w:sz w:val="6"/>
                <w:szCs w:val="6"/>
              </w:rPr>
            </w:pPr>
          </w:p>
        </w:tc>
        <w:tc>
          <w:tcPr>
            <w:tcW w:w="106" w:type="pct"/>
            <w:tcBorders>
              <w:top w:val="nil"/>
              <w:left w:val="nil"/>
              <w:bottom w:val="single" w:sz="8" w:space="0" w:color="808080"/>
              <w:right w:val="nil"/>
            </w:tcBorders>
            <w:shd w:val="clear" w:color="auto" w:fill="auto"/>
            <w:noWrap/>
            <w:vAlign w:val="center"/>
            <w:hideMark/>
          </w:tcPr>
          <w:p w:rsidR="001619AF" w:rsidRPr="002D72AB" w:rsidRDefault="001619AF" w:rsidP="009F2474">
            <w:pPr>
              <w:rPr>
                <w:rFonts w:ascii="Arial" w:hAnsi="Arial" w:cs="Arial"/>
                <w:color w:val="000000"/>
                <w:sz w:val="6"/>
                <w:szCs w:val="6"/>
              </w:rPr>
            </w:pPr>
            <w:r w:rsidRPr="002D72AB">
              <w:rPr>
                <w:rFonts w:ascii="Arial" w:hAnsi="Arial" w:cs="Arial"/>
                <w:color w:val="000000"/>
                <w:sz w:val="6"/>
                <w:szCs w:val="6"/>
              </w:rPr>
              <w:t> </w:t>
            </w:r>
          </w:p>
        </w:tc>
      </w:tr>
      <w:tr w:rsidR="001619AF" w:rsidRPr="00933274" w:rsidTr="002D74A6">
        <w:trPr>
          <w:trHeight w:val="20"/>
        </w:trPr>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Porcentaje de disminución del costo financiero del crédito</w:t>
            </w:r>
          </w:p>
        </w:tc>
        <w:tc>
          <w:tcPr>
            <w:tcW w:w="510" w:type="pct"/>
            <w:tcBorders>
              <w:top w:val="nil"/>
              <w:left w:val="nil"/>
              <w:bottom w:val="nil"/>
              <w:right w:val="nil"/>
            </w:tcBorders>
            <w:shd w:val="clear" w:color="000000" w:fill="F2F2F2"/>
            <w:noWrap/>
            <w:vAlign w:val="center"/>
          </w:tcPr>
          <w:p w:rsidR="001619AF" w:rsidRPr="00247FE6" w:rsidRDefault="00957316" w:rsidP="009F2474">
            <w:pPr>
              <w:jc w:val="center"/>
              <w:rPr>
                <w:rFonts w:ascii="Arial" w:hAnsi="Arial" w:cs="Arial"/>
                <w:color w:val="000000"/>
                <w:sz w:val="16"/>
                <w:szCs w:val="16"/>
              </w:rPr>
            </w:pPr>
            <w:r w:rsidRPr="00247FE6">
              <w:rPr>
                <w:rFonts w:ascii="Arial" w:hAnsi="Arial" w:cs="Arial"/>
                <w:color w:val="000000"/>
                <w:sz w:val="16"/>
                <w:szCs w:val="16"/>
              </w:rPr>
              <w:t>0.9</w:t>
            </w:r>
            <w:r w:rsidR="00BF69D9" w:rsidRPr="00247FE6">
              <w:rPr>
                <w:rFonts w:ascii="Arial" w:hAnsi="Arial" w:cs="Arial"/>
                <w:color w:val="000000"/>
                <w:sz w:val="16"/>
                <w:szCs w:val="16"/>
              </w:rPr>
              <w:t>4</w:t>
            </w:r>
            <w:r w:rsidRPr="00247FE6">
              <w:rPr>
                <w:rFonts w:ascii="Arial" w:hAnsi="Arial" w:cs="Arial"/>
                <w:color w:val="000000"/>
                <w:sz w:val="16"/>
                <w:szCs w:val="16"/>
              </w:rPr>
              <w:t>%</w:t>
            </w:r>
          </w:p>
        </w:tc>
        <w:tc>
          <w:tcPr>
            <w:tcW w:w="489" w:type="pct"/>
            <w:tcBorders>
              <w:top w:val="nil"/>
              <w:left w:val="nil"/>
              <w:bottom w:val="nil"/>
              <w:right w:val="nil"/>
            </w:tcBorders>
            <w:shd w:val="clear" w:color="000000" w:fill="F2F2F2"/>
            <w:noWrap/>
            <w:vAlign w:val="center"/>
          </w:tcPr>
          <w:p w:rsidR="001619AF" w:rsidRPr="00247FE6" w:rsidRDefault="00957316" w:rsidP="00957316">
            <w:pPr>
              <w:jc w:val="center"/>
              <w:rPr>
                <w:rFonts w:ascii="Arial" w:hAnsi="Arial" w:cs="Arial"/>
                <w:color w:val="000000"/>
                <w:sz w:val="16"/>
                <w:szCs w:val="16"/>
              </w:rPr>
            </w:pPr>
            <w:r w:rsidRPr="00247FE6">
              <w:rPr>
                <w:rFonts w:ascii="Arial" w:hAnsi="Arial" w:cs="Arial"/>
                <w:color w:val="000000"/>
                <w:sz w:val="16"/>
                <w:szCs w:val="16"/>
              </w:rPr>
              <w:t>1</w:t>
            </w:r>
            <w:r w:rsidR="00890F93" w:rsidRPr="00247FE6">
              <w:rPr>
                <w:rFonts w:ascii="Arial" w:hAnsi="Arial" w:cs="Arial"/>
                <w:color w:val="000000"/>
                <w:sz w:val="16"/>
                <w:szCs w:val="16"/>
              </w:rPr>
              <w:t>.1</w:t>
            </w:r>
            <w:r w:rsidR="00BF69D9" w:rsidRPr="00247FE6">
              <w:rPr>
                <w:rFonts w:ascii="Arial" w:hAnsi="Arial" w:cs="Arial"/>
                <w:color w:val="000000"/>
                <w:sz w:val="16"/>
                <w:szCs w:val="16"/>
              </w:rPr>
              <w:t>1</w:t>
            </w:r>
            <w:r w:rsidRPr="00247FE6">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r>
      <w:tr w:rsidR="001619AF" w:rsidRPr="00933274" w:rsidTr="002D74A6">
        <w:trPr>
          <w:trHeight w:val="20"/>
        </w:trPr>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Porcentaje del Crédito asociado con el Programa de Reducción de Costos</w:t>
            </w:r>
          </w:p>
        </w:tc>
        <w:tc>
          <w:tcPr>
            <w:tcW w:w="510" w:type="pct"/>
            <w:tcBorders>
              <w:top w:val="nil"/>
              <w:left w:val="nil"/>
              <w:bottom w:val="nil"/>
              <w:right w:val="nil"/>
            </w:tcBorders>
            <w:shd w:val="clear" w:color="000000" w:fill="F2F2F2"/>
            <w:noWrap/>
            <w:vAlign w:val="center"/>
          </w:tcPr>
          <w:p w:rsidR="001619AF" w:rsidRPr="00247FE6" w:rsidRDefault="00957316" w:rsidP="009F2474">
            <w:pPr>
              <w:jc w:val="center"/>
              <w:rPr>
                <w:rFonts w:ascii="Arial" w:hAnsi="Arial" w:cs="Arial"/>
                <w:color w:val="000000"/>
                <w:sz w:val="16"/>
                <w:szCs w:val="16"/>
              </w:rPr>
            </w:pPr>
            <w:r w:rsidRPr="00247FE6">
              <w:rPr>
                <w:rFonts w:ascii="Arial" w:hAnsi="Arial" w:cs="Arial"/>
                <w:color w:val="000000"/>
                <w:sz w:val="16"/>
                <w:szCs w:val="16"/>
              </w:rPr>
              <w:t>7.8</w:t>
            </w:r>
            <w:r w:rsidR="00BF69D9" w:rsidRPr="00247FE6">
              <w:rPr>
                <w:rFonts w:ascii="Arial" w:hAnsi="Arial" w:cs="Arial"/>
                <w:color w:val="000000"/>
                <w:sz w:val="16"/>
                <w:szCs w:val="16"/>
              </w:rPr>
              <w:t>0</w:t>
            </w:r>
            <w:r w:rsidR="000863F1" w:rsidRPr="00247FE6">
              <w:rPr>
                <w:rFonts w:ascii="Arial" w:hAnsi="Arial" w:cs="Arial"/>
                <w:color w:val="000000"/>
                <w:sz w:val="16"/>
                <w:szCs w:val="16"/>
              </w:rPr>
              <w:t>%</w:t>
            </w:r>
          </w:p>
        </w:tc>
        <w:tc>
          <w:tcPr>
            <w:tcW w:w="489" w:type="pct"/>
            <w:tcBorders>
              <w:top w:val="nil"/>
              <w:left w:val="nil"/>
              <w:bottom w:val="nil"/>
              <w:right w:val="nil"/>
            </w:tcBorders>
            <w:shd w:val="clear" w:color="000000" w:fill="F2F2F2"/>
            <w:noWrap/>
            <w:vAlign w:val="center"/>
          </w:tcPr>
          <w:p w:rsidR="001619AF" w:rsidRPr="00247FE6" w:rsidRDefault="00890F93" w:rsidP="00890F93">
            <w:pPr>
              <w:jc w:val="center"/>
              <w:rPr>
                <w:rFonts w:ascii="Arial" w:hAnsi="Arial" w:cs="Arial"/>
                <w:color w:val="000000"/>
                <w:sz w:val="16"/>
                <w:szCs w:val="16"/>
              </w:rPr>
            </w:pPr>
            <w:r w:rsidRPr="00247FE6">
              <w:rPr>
                <w:rFonts w:ascii="Arial" w:hAnsi="Arial" w:cs="Arial"/>
                <w:color w:val="000000"/>
                <w:sz w:val="16"/>
                <w:szCs w:val="16"/>
              </w:rPr>
              <w:t>13.2</w:t>
            </w:r>
            <w:r w:rsidR="00BF69D9" w:rsidRPr="00247FE6">
              <w:rPr>
                <w:rFonts w:ascii="Arial" w:hAnsi="Arial" w:cs="Arial"/>
                <w:color w:val="000000"/>
                <w:sz w:val="16"/>
                <w:szCs w:val="16"/>
              </w:rPr>
              <w:t>3</w:t>
            </w:r>
            <w:r w:rsidR="00957316" w:rsidRPr="00247FE6">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r>
      <w:tr w:rsidR="001619AF" w:rsidRPr="00933274" w:rsidTr="002D74A6">
        <w:trPr>
          <w:trHeight w:val="20"/>
        </w:trPr>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Nivel de satisfacción de los beneficiarios respecto al apoyo recibido del Programa de Reducción de Costos de Acceso al Crédito</w:t>
            </w:r>
          </w:p>
        </w:tc>
        <w:tc>
          <w:tcPr>
            <w:tcW w:w="510" w:type="pct"/>
            <w:tcBorders>
              <w:top w:val="nil"/>
              <w:left w:val="nil"/>
              <w:bottom w:val="nil"/>
              <w:right w:val="nil"/>
            </w:tcBorders>
            <w:shd w:val="clear" w:color="000000" w:fill="F2F2F2"/>
            <w:noWrap/>
            <w:vAlign w:val="center"/>
          </w:tcPr>
          <w:p w:rsidR="001619AF" w:rsidRPr="00247FE6" w:rsidRDefault="00957316" w:rsidP="009F2474">
            <w:pPr>
              <w:jc w:val="center"/>
              <w:rPr>
                <w:rFonts w:ascii="Arial" w:hAnsi="Arial" w:cs="Arial"/>
                <w:color w:val="000000"/>
                <w:sz w:val="16"/>
                <w:szCs w:val="16"/>
              </w:rPr>
            </w:pPr>
            <w:r w:rsidRPr="00247FE6">
              <w:rPr>
                <w:rFonts w:ascii="Arial" w:hAnsi="Arial" w:cs="Arial"/>
                <w:color w:val="000000"/>
                <w:sz w:val="16"/>
                <w:szCs w:val="16"/>
              </w:rPr>
              <w:t>95</w:t>
            </w:r>
            <w:r w:rsidR="00BF69D9" w:rsidRPr="00247FE6">
              <w:rPr>
                <w:rFonts w:ascii="Arial" w:hAnsi="Arial" w:cs="Arial"/>
                <w:color w:val="000000"/>
                <w:sz w:val="16"/>
                <w:szCs w:val="16"/>
              </w:rPr>
              <w:t>.00</w:t>
            </w:r>
            <w:r w:rsidRPr="00247FE6">
              <w:rPr>
                <w:rFonts w:ascii="Arial" w:hAnsi="Arial" w:cs="Arial"/>
                <w:color w:val="000000"/>
                <w:sz w:val="16"/>
                <w:szCs w:val="16"/>
              </w:rPr>
              <w:t>%</w:t>
            </w:r>
          </w:p>
        </w:tc>
        <w:tc>
          <w:tcPr>
            <w:tcW w:w="489" w:type="pct"/>
            <w:tcBorders>
              <w:top w:val="nil"/>
              <w:left w:val="nil"/>
              <w:bottom w:val="nil"/>
              <w:right w:val="nil"/>
            </w:tcBorders>
            <w:shd w:val="clear" w:color="000000" w:fill="F2F2F2"/>
            <w:noWrap/>
            <w:vAlign w:val="center"/>
          </w:tcPr>
          <w:p w:rsidR="001619AF" w:rsidRPr="00247FE6" w:rsidRDefault="00957316" w:rsidP="00890F93">
            <w:pPr>
              <w:jc w:val="center"/>
              <w:rPr>
                <w:rFonts w:ascii="Arial" w:hAnsi="Arial" w:cs="Arial"/>
                <w:color w:val="000000"/>
                <w:sz w:val="16"/>
                <w:szCs w:val="16"/>
              </w:rPr>
            </w:pPr>
            <w:r w:rsidRPr="00247FE6">
              <w:rPr>
                <w:rFonts w:ascii="Arial" w:hAnsi="Arial" w:cs="Arial"/>
                <w:color w:val="000000"/>
                <w:sz w:val="16"/>
                <w:szCs w:val="16"/>
              </w:rPr>
              <w:t>9</w:t>
            </w:r>
            <w:r w:rsidR="00890F93" w:rsidRPr="00247FE6">
              <w:rPr>
                <w:rFonts w:ascii="Arial" w:hAnsi="Arial" w:cs="Arial"/>
                <w:color w:val="000000"/>
                <w:sz w:val="16"/>
                <w:szCs w:val="16"/>
              </w:rPr>
              <w:t>0</w:t>
            </w:r>
            <w:r w:rsidR="00BF69D9" w:rsidRPr="00247FE6">
              <w:rPr>
                <w:rFonts w:ascii="Arial" w:hAnsi="Arial" w:cs="Arial"/>
                <w:color w:val="000000"/>
                <w:sz w:val="16"/>
                <w:szCs w:val="16"/>
              </w:rPr>
              <w:t>.00</w:t>
            </w:r>
            <w:r w:rsidRPr="00247FE6">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r>
      <w:tr w:rsidR="001619AF" w:rsidRPr="00933274" w:rsidTr="002D74A6">
        <w:trPr>
          <w:trHeight w:val="20"/>
        </w:trPr>
        <w:tc>
          <w:tcPr>
            <w:tcW w:w="106" w:type="pct"/>
            <w:tcBorders>
              <w:top w:val="nil"/>
              <w:left w:val="nil"/>
              <w:bottom w:val="nil"/>
              <w:right w:val="nil"/>
            </w:tcBorders>
            <w:shd w:val="clear" w:color="000000" w:fill="F2F2F2"/>
            <w:noWrap/>
            <w:vAlign w:val="center"/>
          </w:tcPr>
          <w:p w:rsidR="001619AF" w:rsidRPr="00247FE6" w:rsidRDefault="001619AF" w:rsidP="009F2474">
            <w:pPr>
              <w:rPr>
                <w:rFonts w:ascii="Arial" w:hAnsi="Arial" w:cs="Arial"/>
                <w:color w:val="000000"/>
                <w:sz w:val="16"/>
                <w:szCs w:val="16"/>
              </w:rPr>
            </w:pP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Porcentaje de atención a mujeres apoyadas con el Programa de Reducción de Costos de Acceso al Crédito</w:t>
            </w:r>
          </w:p>
        </w:tc>
        <w:tc>
          <w:tcPr>
            <w:tcW w:w="510" w:type="pct"/>
            <w:tcBorders>
              <w:top w:val="nil"/>
              <w:left w:val="nil"/>
              <w:bottom w:val="nil"/>
              <w:right w:val="nil"/>
            </w:tcBorders>
            <w:shd w:val="clear" w:color="000000" w:fill="F2F2F2"/>
            <w:noWrap/>
            <w:vAlign w:val="center"/>
          </w:tcPr>
          <w:p w:rsidR="001619AF" w:rsidRPr="00247FE6" w:rsidRDefault="00957316" w:rsidP="009F2474">
            <w:pPr>
              <w:jc w:val="center"/>
              <w:rPr>
                <w:rFonts w:ascii="Arial" w:hAnsi="Arial" w:cs="Arial"/>
                <w:color w:val="000000"/>
                <w:sz w:val="16"/>
                <w:szCs w:val="16"/>
              </w:rPr>
            </w:pPr>
            <w:r w:rsidRPr="00247FE6">
              <w:rPr>
                <w:rFonts w:ascii="Arial" w:hAnsi="Arial" w:cs="Arial"/>
                <w:color w:val="000000"/>
                <w:sz w:val="16"/>
                <w:szCs w:val="16"/>
              </w:rPr>
              <w:t>25</w:t>
            </w:r>
            <w:r w:rsidR="00BF69D9" w:rsidRPr="00247FE6">
              <w:rPr>
                <w:rFonts w:ascii="Arial" w:hAnsi="Arial" w:cs="Arial"/>
                <w:color w:val="000000"/>
                <w:sz w:val="16"/>
                <w:szCs w:val="16"/>
              </w:rPr>
              <w:t>.00</w:t>
            </w:r>
            <w:r w:rsidRPr="00247FE6">
              <w:rPr>
                <w:rFonts w:ascii="Arial" w:hAnsi="Arial" w:cs="Arial"/>
                <w:color w:val="000000"/>
                <w:sz w:val="16"/>
                <w:szCs w:val="16"/>
              </w:rPr>
              <w:t>%</w:t>
            </w:r>
          </w:p>
        </w:tc>
        <w:tc>
          <w:tcPr>
            <w:tcW w:w="489" w:type="pct"/>
            <w:tcBorders>
              <w:top w:val="nil"/>
              <w:left w:val="nil"/>
              <w:bottom w:val="nil"/>
              <w:right w:val="nil"/>
            </w:tcBorders>
            <w:shd w:val="clear" w:color="000000" w:fill="F2F2F2"/>
            <w:noWrap/>
            <w:vAlign w:val="center"/>
          </w:tcPr>
          <w:p w:rsidR="001619AF" w:rsidRPr="00247FE6" w:rsidRDefault="00957316" w:rsidP="00BF69D9">
            <w:pPr>
              <w:jc w:val="center"/>
              <w:rPr>
                <w:rFonts w:ascii="Arial" w:hAnsi="Arial" w:cs="Arial"/>
                <w:color w:val="000000"/>
                <w:sz w:val="16"/>
                <w:szCs w:val="16"/>
              </w:rPr>
            </w:pPr>
            <w:r w:rsidRPr="00247FE6">
              <w:rPr>
                <w:rFonts w:ascii="Arial" w:hAnsi="Arial" w:cs="Arial"/>
                <w:color w:val="000000"/>
                <w:sz w:val="16"/>
                <w:szCs w:val="16"/>
              </w:rPr>
              <w:t>25.</w:t>
            </w:r>
            <w:r w:rsidR="00BF69D9" w:rsidRPr="00247FE6">
              <w:rPr>
                <w:rFonts w:ascii="Arial" w:hAnsi="Arial" w:cs="Arial"/>
                <w:color w:val="000000"/>
                <w:sz w:val="16"/>
                <w:szCs w:val="16"/>
              </w:rPr>
              <w:t>75</w:t>
            </w:r>
            <w:r w:rsidRPr="00247FE6">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tcPr>
          <w:p w:rsidR="001619AF" w:rsidRPr="00247FE6" w:rsidRDefault="001619AF" w:rsidP="009F2474">
            <w:pPr>
              <w:rPr>
                <w:rFonts w:ascii="Arial" w:hAnsi="Arial" w:cs="Arial"/>
                <w:color w:val="000000"/>
                <w:sz w:val="16"/>
                <w:szCs w:val="16"/>
              </w:rPr>
            </w:pPr>
          </w:p>
        </w:tc>
      </w:tr>
      <w:tr w:rsidR="001619AF" w:rsidRPr="00933274" w:rsidTr="002D74A6">
        <w:trPr>
          <w:trHeight w:val="20"/>
        </w:trPr>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Porcentaje de atención a municipios marginados</w:t>
            </w:r>
          </w:p>
        </w:tc>
        <w:tc>
          <w:tcPr>
            <w:tcW w:w="510" w:type="pct"/>
            <w:tcBorders>
              <w:top w:val="nil"/>
              <w:left w:val="nil"/>
              <w:bottom w:val="nil"/>
              <w:right w:val="nil"/>
            </w:tcBorders>
            <w:shd w:val="clear" w:color="000000" w:fill="F2F2F2"/>
            <w:noWrap/>
            <w:vAlign w:val="center"/>
          </w:tcPr>
          <w:p w:rsidR="001619AF" w:rsidRPr="00247FE6" w:rsidRDefault="00957316" w:rsidP="009F2474">
            <w:pPr>
              <w:jc w:val="center"/>
              <w:rPr>
                <w:rFonts w:ascii="Arial" w:hAnsi="Arial" w:cs="Arial"/>
                <w:color w:val="000000"/>
                <w:sz w:val="16"/>
                <w:szCs w:val="16"/>
              </w:rPr>
            </w:pPr>
            <w:r w:rsidRPr="00247FE6">
              <w:rPr>
                <w:rFonts w:ascii="Arial" w:hAnsi="Arial" w:cs="Arial"/>
                <w:color w:val="000000"/>
                <w:sz w:val="16"/>
                <w:szCs w:val="16"/>
              </w:rPr>
              <w:t>60</w:t>
            </w:r>
            <w:r w:rsidR="00BF69D9" w:rsidRPr="00247FE6">
              <w:rPr>
                <w:rFonts w:ascii="Arial" w:hAnsi="Arial" w:cs="Arial"/>
                <w:color w:val="000000"/>
                <w:sz w:val="16"/>
                <w:szCs w:val="16"/>
              </w:rPr>
              <w:t>.00</w:t>
            </w:r>
            <w:r w:rsidRPr="00247FE6">
              <w:rPr>
                <w:rFonts w:ascii="Arial" w:hAnsi="Arial" w:cs="Arial"/>
                <w:color w:val="000000"/>
                <w:sz w:val="16"/>
                <w:szCs w:val="16"/>
              </w:rPr>
              <w:t>%</w:t>
            </w:r>
          </w:p>
        </w:tc>
        <w:tc>
          <w:tcPr>
            <w:tcW w:w="489" w:type="pct"/>
            <w:tcBorders>
              <w:top w:val="nil"/>
              <w:left w:val="nil"/>
              <w:bottom w:val="nil"/>
              <w:right w:val="nil"/>
            </w:tcBorders>
            <w:shd w:val="clear" w:color="000000" w:fill="F2F2F2"/>
            <w:noWrap/>
            <w:vAlign w:val="center"/>
          </w:tcPr>
          <w:p w:rsidR="001619AF" w:rsidRPr="00247FE6" w:rsidRDefault="00890F93" w:rsidP="00BF69D9">
            <w:pPr>
              <w:jc w:val="center"/>
              <w:rPr>
                <w:rFonts w:ascii="Arial" w:hAnsi="Arial" w:cs="Arial"/>
                <w:color w:val="000000"/>
                <w:sz w:val="16"/>
                <w:szCs w:val="16"/>
              </w:rPr>
            </w:pPr>
            <w:r w:rsidRPr="00247FE6">
              <w:rPr>
                <w:rFonts w:ascii="Arial" w:hAnsi="Arial" w:cs="Arial"/>
                <w:color w:val="000000"/>
                <w:sz w:val="16"/>
                <w:szCs w:val="16"/>
              </w:rPr>
              <w:t>69.</w:t>
            </w:r>
            <w:r w:rsidR="00BF69D9" w:rsidRPr="00247FE6">
              <w:rPr>
                <w:rFonts w:ascii="Arial" w:hAnsi="Arial" w:cs="Arial"/>
                <w:color w:val="000000"/>
                <w:sz w:val="16"/>
                <w:szCs w:val="16"/>
              </w:rPr>
              <w:t>87%</w:t>
            </w:r>
          </w:p>
        </w:tc>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r>
      <w:tr w:rsidR="001619AF" w:rsidRPr="00933274" w:rsidTr="002D74A6">
        <w:trPr>
          <w:trHeight w:val="20"/>
        </w:trPr>
        <w:tc>
          <w:tcPr>
            <w:tcW w:w="106" w:type="pct"/>
            <w:tcBorders>
              <w:top w:val="nil"/>
              <w:left w:val="nil"/>
              <w:bottom w:val="single" w:sz="8" w:space="0" w:color="808080"/>
              <w:right w:val="nil"/>
            </w:tcBorders>
            <w:shd w:val="clear" w:color="000000" w:fill="F2F2F2"/>
            <w:noWrap/>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3789" w:type="pct"/>
            <w:tcBorders>
              <w:top w:val="nil"/>
              <w:left w:val="nil"/>
              <w:bottom w:val="single" w:sz="8" w:space="0" w:color="808080"/>
              <w:right w:val="nil"/>
            </w:tcBorders>
            <w:shd w:val="clear" w:color="000000" w:fill="F2F2F2"/>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510" w:type="pct"/>
            <w:tcBorders>
              <w:top w:val="nil"/>
              <w:left w:val="nil"/>
              <w:bottom w:val="single" w:sz="8" w:space="0" w:color="808080"/>
              <w:right w:val="nil"/>
            </w:tcBorders>
            <w:shd w:val="clear" w:color="000000" w:fill="F2F2F2"/>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489" w:type="pct"/>
            <w:tcBorders>
              <w:top w:val="nil"/>
              <w:left w:val="nil"/>
              <w:bottom w:val="single" w:sz="8" w:space="0" w:color="808080"/>
              <w:right w:val="nil"/>
            </w:tcBorders>
            <w:shd w:val="clear" w:color="000000" w:fill="F2F2F2"/>
            <w:noWrap/>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106" w:type="pct"/>
            <w:tcBorders>
              <w:top w:val="nil"/>
              <w:left w:val="nil"/>
              <w:bottom w:val="single" w:sz="8" w:space="0" w:color="808080"/>
              <w:right w:val="nil"/>
            </w:tcBorders>
            <w:shd w:val="clear" w:color="000000" w:fill="F2F2F2"/>
            <w:noWrap/>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r>
    </w:tbl>
    <w:p w:rsidR="001619AF" w:rsidRPr="00933274" w:rsidRDefault="001619AF" w:rsidP="00CA199B">
      <w:pPr>
        <w:ind w:right="-82"/>
        <w:rPr>
          <w:rFonts w:ascii="Arial" w:hAnsi="Arial" w:cs="Arial"/>
          <w:sz w:val="20"/>
          <w:szCs w:val="20"/>
        </w:rPr>
      </w:pPr>
    </w:p>
    <w:p w:rsidR="002C0594" w:rsidRPr="00933274" w:rsidRDefault="002C0594" w:rsidP="00F42B7B">
      <w:pPr>
        <w:ind w:left="-180" w:right="-10"/>
        <w:jc w:val="both"/>
        <w:rPr>
          <w:rFonts w:ascii="Arial" w:hAnsi="Arial" w:cs="Arial"/>
          <w:sz w:val="20"/>
          <w:szCs w:val="20"/>
        </w:rPr>
      </w:pPr>
    </w:p>
    <w:p w:rsidR="00F42B7B" w:rsidRPr="00933274" w:rsidRDefault="00F42B7B" w:rsidP="00F42B7B">
      <w:pPr>
        <w:ind w:left="-180" w:right="-10"/>
        <w:jc w:val="both"/>
        <w:rPr>
          <w:rFonts w:ascii="Arial" w:hAnsi="Arial" w:cs="Arial"/>
          <w:sz w:val="20"/>
          <w:szCs w:val="20"/>
        </w:rPr>
      </w:pPr>
      <w:r w:rsidRPr="00933274">
        <w:rPr>
          <w:rFonts w:ascii="Arial" w:hAnsi="Arial" w:cs="Arial"/>
          <w:sz w:val="20"/>
          <w:szCs w:val="20"/>
        </w:rPr>
        <w:t>Se anexan los informes del importe de apoyos y servicios pagados por Entidad Federativa</w:t>
      </w:r>
      <w:r w:rsidR="008B0B00" w:rsidRPr="00933274">
        <w:rPr>
          <w:rFonts w:ascii="Arial" w:hAnsi="Arial" w:cs="Arial"/>
          <w:sz w:val="20"/>
          <w:szCs w:val="20"/>
        </w:rPr>
        <w:t>; en cuanto a los padrones de b</w:t>
      </w:r>
      <w:r w:rsidRPr="00933274">
        <w:rPr>
          <w:rFonts w:ascii="Arial" w:hAnsi="Arial" w:cs="Arial"/>
          <w:sz w:val="20"/>
          <w:szCs w:val="20"/>
        </w:rPr>
        <w:t>eneficiarios, éstos serán publicados en la página institucional de la Financiera Nacional de Desarrollo Agropecuario, Rural, Forestal y Pesquero.</w:t>
      </w:r>
    </w:p>
    <w:p w:rsidR="00F42B7B" w:rsidRPr="00933274" w:rsidRDefault="00F42B7B" w:rsidP="00F42B7B">
      <w:pPr>
        <w:ind w:left="-180" w:right="-136"/>
        <w:jc w:val="center"/>
        <w:rPr>
          <w:rFonts w:ascii="Arial" w:hAnsi="Arial" w:cs="Arial"/>
          <w:sz w:val="20"/>
          <w:szCs w:val="20"/>
        </w:rPr>
      </w:pPr>
    </w:p>
    <w:p w:rsidR="00F42B7B" w:rsidRDefault="00F42B7B" w:rsidP="00F42B7B">
      <w:pPr>
        <w:ind w:left="-180" w:right="-136"/>
        <w:jc w:val="center"/>
        <w:rPr>
          <w:rFonts w:ascii="Arial" w:hAnsi="Arial" w:cs="Arial"/>
          <w:sz w:val="20"/>
          <w:szCs w:val="20"/>
        </w:rPr>
      </w:pPr>
    </w:p>
    <w:p w:rsidR="002D72AB" w:rsidRDefault="002D72AB" w:rsidP="00F42B7B">
      <w:pPr>
        <w:ind w:left="-180" w:right="-136"/>
        <w:jc w:val="center"/>
        <w:rPr>
          <w:rFonts w:ascii="Arial" w:hAnsi="Arial" w:cs="Arial"/>
          <w:sz w:val="20"/>
          <w:szCs w:val="20"/>
        </w:rPr>
      </w:pPr>
    </w:p>
    <w:p w:rsidR="002D72AB" w:rsidRPr="00933274" w:rsidRDefault="002D72AB" w:rsidP="00F42B7B">
      <w:pPr>
        <w:ind w:left="-180" w:right="-136"/>
        <w:jc w:val="center"/>
        <w:rPr>
          <w:rFonts w:ascii="Arial" w:hAnsi="Arial" w:cs="Arial"/>
          <w:sz w:val="20"/>
          <w:szCs w:val="20"/>
        </w:rPr>
      </w:pPr>
    </w:p>
    <w:p w:rsidR="00F42B7B" w:rsidRPr="00933274" w:rsidRDefault="00F42B7B" w:rsidP="00F42B7B">
      <w:pPr>
        <w:ind w:left="-180" w:right="-136"/>
        <w:jc w:val="center"/>
        <w:rPr>
          <w:rFonts w:ascii="Arial" w:hAnsi="Arial" w:cs="Arial"/>
          <w:sz w:val="20"/>
          <w:szCs w:val="20"/>
        </w:rPr>
      </w:pPr>
      <w:r w:rsidRPr="00933274">
        <w:rPr>
          <w:rFonts w:ascii="Arial" w:hAnsi="Arial" w:cs="Arial"/>
          <w:sz w:val="20"/>
          <w:szCs w:val="20"/>
        </w:rPr>
        <w:t>A</w:t>
      </w:r>
      <w:r w:rsidR="008B0B00" w:rsidRPr="00933274">
        <w:rPr>
          <w:rFonts w:ascii="Arial" w:hAnsi="Arial" w:cs="Arial"/>
          <w:sz w:val="20"/>
          <w:szCs w:val="20"/>
        </w:rPr>
        <w:t xml:space="preserve"> t e n t a m e n t e</w:t>
      </w:r>
    </w:p>
    <w:p w:rsidR="00F42B7B" w:rsidRPr="00933274" w:rsidRDefault="00F42B7B" w:rsidP="00F42B7B">
      <w:pPr>
        <w:ind w:left="-180" w:right="-136"/>
        <w:jc w:val="center"/>
        <w:rPr>
          <w:rFonts w:ascii="Arial" w:hAnsi="Arial" w:cs="Arial"/>
          <w:b/>
          <w:sz w:val="20"/>
          <w:szCs w:val="20"/>
        </w:rPr>
      </w:pPr>
    </w:p>
    <w:p w:rsidR="00F42B7B" w:rsidRPr="00933274" w:rsidRDefault="00F42B7B" w:rsidP="00F42B7B">
      <w:pPr>
        <w:ind w:left="-180" w:right="-136"/>
        <w:jc w:val="center"/>
        <w:rPr>
          <w:rFonts w:ascii="Arial" w:hAnsi="Arial" w:cs="Arial"/>
          <w:b/>
          <w:sz w:val="20"/>
          <w:szCs w:val="20"/>
        </w:rPr>
      </w:pPr>
    </w:p>
    <w:p w:rsidR="00F42B7B" w:rsidRPr="00933274" w:rsidRDefault="00F42B7B" w:rsidP="00F42B7B">
      <w:pPr>
        <w:ind w:left="-180" w:right="-136"/>
        <w:jc w:val="center"/>
        <w:rPr>
          <w:rFonts w:ascii="Arial" w:hAnsi="Arial" w:cs="Arial"/>
          <w:b/>
          <w:sz w:val="20"/>
          <w:szCs w:val="20"/>
        </w:rPr>
      </w:pPr>
    </w:p>
    <w:p w:rsidR="00F42B7B" w:rsidRPr="00933274" w:rsidRDefault="00F42B7B" w:rsidP="00F42B7B">
      <w:pPr>
        <w:ind w:left="-180" w:right="-136"/>
        <w:jc w:val="center"/>
        <w:rPr>
          <w:rFonts w:ascii="Arial" w:hAnsi="Arial" w:cs="Arial"/>
          <w:b/>
          <w:sz w:val="20"/>
          <w:szCs w:val="20"/>
        </w:rPr>
      </w:pPr>
    </w:p>
    <w:p w:rsidR="00F42B7B" w:rsidRPr="00933274" w:rsidRDefault="00F42B7B" w:rsidP="00F42B7B">
      <w:pPr>
        <w:ind w:left="-180" w:right="-136"/>
        <w:jc w:val="center"/>
        <w:rPr>
          <w:rFonts w:ascii="Arial" w:hAnsi="Arial" w:cs="Arial"/>
          <w:b/>
          <w:sz w:val="20"/>
          <w:szCs w:val="20"/>
        </w:rPr>
      </w:pPr>
    </w:p>
    <w:p w:rsidR="00F42B7B" w:rsidRPr="00933274" w:rsidRDefault="00835D76" w:rsidP="00F42B7B">
      <w:pPr>
        <w:ind w:left="-180" w:right="-136"/>
        <w:jc w:val="center"/>
        <w:rPr>
          <w:rFonts w:ascii="Arial" w:hAnsi="Arial" w:cs="Arial"/>
          <w:sz w:val="20"/>
          <w:szCs w:val="20"/>
        </w:rPr>
      </w:pPr>
      <w:r w:rsidRPr="00933274">
        <w:rPr>
          <w:rFonts w:ascii="Arial" w:hAnsi="Arial" w:cs="Arial"/>
          <w:sz w:val="20"/>
          <w:szCs w:val="20"/>
        </w:rPr>
        <w:t>Ing. Jorge Gómez Pelayo</w:t>
      </w:r>
    </w:p>
    <w:p w:rsidR="00F42B7B" w:rsidRPr="00933274" w:rsidRDefault="00835D76" w:rsidP="00F42B7B">
      <w:pPr>
        <w:ind w:left="-180" w:right="-136"/>
        <w:jc w:val="center"/>
        <w:rPr>
          <w:rFonts w:ascii="Arial" w:hAnsi="Arial" w:cs="Arial"/>
          <w:sz w:val="20"/>
          <w:szCs w:val="20"/>
        </w:rPr>
      </w:pPr>
      <w:r w:rsidRPr="00933274">
        <w:rPr>
          <w:rFonts w:ascii="Arial" w:hAnsi="Arial" w:cs="Arial"/>
          <w:sz w:val="20"/>
          <w:szCs w:val="20"/>
        </w:rPr>
        <w:t>Director Ejecutivo</w:t>
      </w:r>
      <w:r w:rsidR="00F42B7B" w:rsidRPr="00933274">
        <w:rPr>
          <w:rFonts w:ascii="Arial" w:hAnsi="Arial" w:cs="Arial"/>
          <w:sz w:val="20"/>
          <w:szCs w:val="20"/>
        </w:rPr>
        <w:t xml:space="preserve"> de Promoción de Negocios</w:t>
      </w:r>
    </w:p>
    <w:p w:rsidR="00F42B7B" w:rsidRPr="00933274" w:rsidRDefault="00F42B7B" w:rsidP="00965C36">
      <w:pPr>
        <w:ind w:left="-180" w:right="-136"/>
        <w:jc w:val="center"/>
        <w:rPr>
          <w:rFonts w:ascii="Arial" w:hAnsi="Arial" w:cs="Arial"/>
          <w:sz w:val="22"/>
          <w:szCs w:val="22"/>
          <w:highlight w:val="cyan"/>
        </w:rPr>
      </w:pPr>
      <w:r w:rsidRPr="00933274">
        <w:rPr>
          <w:rFonts w:ascii="Arial" w:hAnsi="Arial" w:cs="Arial"/>
          <w:sz w:val="20"/>
          <w:szCs w:val="20"/>
        </w:rPr>
        <w:t>con Intermediarios Financieros Rurales</w:t>
      </w:r>
    </w:p>
    <w:sectPr w:rsidR="00F42B7B" w:rsidRPr="00933274" w:rsidSect="003B3C25">
      <w:headerReference w:type="default" r:id="rId7"/>
      <w:footerReference w:type="even" r:id="rId8"/>
      <w:footerReference w:type="default" r:id="rId9"/>
      <w:pgSz w:w="12242" w:h="15842" w:code="1"/>
      <w:pgMar w:top="2977" w:right="1418" w:bottom="1560"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DC1" w:rsidRDefault="00E65DC1">
      <w:r>
        <w:separator/>
      </w:r>
    </w:p>
  </w:endnote>
  <w:endnote w:type="continuationSeparator" w:id="0">
    <w:p w:rsidR="00E65DC1" w:rsidRDefault="00E6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9B" w:rsidRDefault="00426B9B" w:rsidP="00BE782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9B" w:rsidRDefault="00426B9B" w:rsidP="004C793A">
    <w:pPr>
      <w:pStyle w:val="Piedepgina"/>
      <w:ind w:right="360"/>
      <w:jc w:val="right"/>
    </w:pPr>
    <w:r>
      <w:rPr>
        <w:rStyle w:val="Nmerodepgina"/>
      </w:rPr>
      <w:fldChar w:fldCharType="begin"/>
    </w:r>
    <w:r>
      <w:rPr>
        <w:rStyle w:val="Nmerodepgina"/>
      </w:rPr>
      <w:instrText xml:space="preserve"> PAGE </w:instrText>
    </w:r>
    <w:r>
      <w:rPr>
        <w:rStyle w:val="Nmerodepgina"/>
      </w:rPr>
      <w:fldChar w:fldCharType="separate"/>
    </w:r>
    <w:r w:rsidR="00074B11">
      <w:rPr>
        <w:rStyle w:val="Nmerodepgina"/>
        <w:noProof/>
      </w:rPr>
      <w:t>1</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074B11">
      <w:rPr>
        <w:rStyle w:val="Nmerodepgina"/>
        <w:noProof/>
      </w:rPr>
      <w:t>10</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DC1" w:rsidRDefault="00E65DC1">
      <w:r>
        <w:separator/>
      </w:r>
    </w:p>
  </w:footnote>
  <w:footnote w:type="continuationSeparator" w:id="0">
    <w:p w:rsidR="00E65DC1" w:rsidRDefault="00E6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9B" w:rsidRDefault="00426B9B" w:rsidP="00933274">
    <w:pPr>
      <w:jc w:val="center"/>
      <w:rPr>
        <w:rFonts w:ascii="Palatino Linotype" w:hAnsi="Palatino Linotype"/>
      </w:rPr>
    </w:pPr>
    <w:r>
      <w:rPr>
        <w:noProof/>
      </w:rPr>
      <w:drawing>
        <wp:anchor distT="0" distB="0" distL="114300" distR="114300" simplePos="0" relativeHeight="251661312" behindDoc="1" locked="0" layoutInCell="1" allowOverlap="1" wp14:anchorId="17145928" wp14:editId="02AD0596">
          <wp:simplePos x="0" y="0"/>
          <wp:positionH relativeFrom="page">
            <wp:posOffset>-103339</wp:posOffset>
          </wp:positionH>
          <wp:positionV relativeFrom="paragraph">
            <wp:posOffset>-600683</wp:posOffset>
          </wp:positionV>
          <wp:extent cx="7810500" cy="1017206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10172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6B9B" w:rsidRDefault="00426B9B" w:rsidP="00933274">
    <w:pPr>
      <w:jc w:val="center"/>
      <w:rPr>
        <w:rFonts w:ascii="Palatino Linotype" w:hAnsi="Palatino Linotype"/>
      </w:rPr>
    </w:pPr>
  </w:p>
  <w:p w:rsidR="00426B9B" w:rsidRDefault="00426B9B" w:rsidP="00933274">
    <w:pPr>
      <w:jc w:val="center"/>
      <w:rPr>
        <w:rFonts w:ascii="Palatino Linotype" w:hAnsi="Palatino Linotype"/>
      </w:rPr>
    </w:pPr>
  </w:p>
  <w:p w:rsidR="00426B9B" w:rsidRDefault="00426B9B" w:rsidP="00933274">
    <w:pPr>
      <w:jc w:val="center"/>
      <w:rPr>
        <w:rFonts w:ascii="Palatino Linotype" w:hAnsi="Palatino Linotype"/>
      </w:rPr>
    </w:pPr>
  </w:p>
  <w:p w:rsidR="00426B9B" w:rsidRPr="006B71B7" w:rsidRDefault="00426B9B" w:rsidP="00933274">
    <w:pPr>
      <w:jc w:val="center"/>
      <w:rPr>
        <w:sz w:val="6"/>
      </w:rPr>
    </w:pPr>
    <w:r w:rsidRPr="00445F67">
      <w:rPr>
        <w:b/>
        <w:noProof/>
        <w:sz w:val="2"/>
      </w:rPr>
      <mc:AlternateContent>
        <mc:Choice Requires="wps">
          <w:drawing>
            <wp:anchor distT="0" distB="0" distL="114300" distR="114300" simplePos="0" relativeHeight="251659264" behindDoc="0" locked="0" layoutInCell="1" allowOverlap="1" wp14:anchorId="42BC0BDB" wp14:editId="431FAB86">
              <wp:simplePos x="0" y="0"/>
              <wp:positionH relativeFrom="column">
                <wp:posOffset>-486410</wp:posOffset>
              </wp:positionH>
              <wp:positionV relativeFrom="paragraph">
                <wp:posOffset>401679</wp:posOffset>
              </wp:positionV>
              <wp:extent cx="6705600" cy="0"/>
              <wp:effectExtent l="0" t="25400" r="0" b="25400"/>
              <wp:wrapNone/>
              <wp:docPr id="12" name="Conector recto 12"/>
              <wp:cNvGraphicFramePr/>
              <a:graphic xmlns:a="http://schemas.openxmlformats.org/drawingml/2006/main">
                <a:graphicData uri="http://schemas.microsoft.com/office/word/2010/wordprocessingShape">
                  <wps:wsp>
                    <wps:cNvCnPr/>
                    <wps:spPr>
                      <a:xfrm>
                        <a:off x="0" y="0"/>
                        <a:ext cx="6705600"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9102D2" id="Conector recto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3pt,31.65pt" to="489.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" strokecolor="#d4c19c" strokeweight="4.5pt">
              <v:stroke linestyle="thickThin" joinstyle="miter"/>
            </v:line>
          </w:pict>
        </mc:Fallback>
      </mc:AlternateContent>
    </w:r>
    <w:r>
      <w:rPr>
        <w:rFonts w:ascii="Palatino Linotype" w:hAnsi="Palatino Linotype"/>
      </w:rPr>
      <w:t>“2019, Año del Caudillo del Sur, Emiliano Zapata”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471"/>
    <w:multiLevelType w:val="hybridMultilevel"/>
    <w:tmpl w:val="E2C43092"/>
    <w:lvl w:ilvl="0" w:tplc="0C0A000F">
      <w:start w:val="1"/>
      <w:numFmt w:val="decimal"/>
      <w:lvlText w:val="%1."/>
      <w:lvlJc w:val="left"/>
      <w:pPr>
        <w:tabs>
          <w:tab w:val="num" w:pos="540"/>
        </w:tabs>
        <w:ind w:left="540" w:hanging="360"/>
      </w:pPr>
      <w:rPr>
        <w:rFonts w:cs="Times New Roman"/>
      </w:rPr>
    </w:lvl>
    <w:lvl w:ilvl="1" w:tplc="0C0A0019">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2F51708"/>
    <w:multiLevelType w:val="hybridMultilevel"/>
    <w:tmpl w:val="ABC63DFC"/>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73D5CC4"/>
    <w:multiLevelType w:val="hybridMultilevel"/>
    <w:tmpl w:val="138EAAA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5557DC"/>
    <w:multiLevelType w:val="hybridMultilevel"/>
    <w:tmpl w:val="AB2E9026"/>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108A2930"/>
    <w:multiLevelType w:val="multilevel"/>
    <w:tmpl w:val="8FC0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247BB"/>
    <w:multiLevelType w:val="hybridMultilevel"/>
    <w:tmpl w:val="1A0C9B36"/>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2C031A03"/>
    <w:multiLevelType w:val="hybridMultilevel"/>
    <w:tmpl w:val="476EB0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72768"/>
    <w:multiLevelType w:val="hybridMultilevel"/>
    <w:tmpl w:val="A636DDF8"/>
    <w:lvl w:ilvl="0" w:tplc="3858F17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FB3E99"/>
    <w:multiLevelType w:val="hybridMultilevel"/>
    <w:tmpl w:val="4C6AE3E8"/>
    <w:lvl w:ilvl="0" w:tplc="0C0A000D">
      <w:start w:val="1"/>
      <w:numFmt w:val="bullet"/>
      <w:lvlText w:val=""/>
      <w:lvlJc w:val="left"/>
      <w:pPr>
        <w:tabs>
          <w:tab w:val="num" w:pos="720"/>
        </w:tabs>
        <w:ind w:left="720" w:hanging="360"/>
      </w:pPr>
      <w:rPr>
        <w:rFonts w:ascii="Wingdings" w:hAnsi="Wingdings" w:hint="default"/>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15:restartNumberingAfterBreak="0">
    <w:nsid w:val="412F6A50"/>
    <w:multiLevelType w:val="multilevel"/>
    <w:tmpl w:val="CFFECA3C"/>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161787F"/>
    <w:multiLevelType w:val="hybridMultilevel"/>
    <w:tmpl w:val="BCC458DA"/>
    <w:lvl w:ilvl="0" w:tplc="987AED42">
      <w:start w:val="1"/>
      <w:numFmt w:val="low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3100B1B"/>
    <w:multiLevelType w:val="hybridMultilevel"/>
    <w:tmpl w:val="6D446968"/>
    <w:lvl w:ilvl="0" w:tplc="99920B22">
      <w:start w:val="3"/>
      <w:numFmt w:val="decimal"/>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450A40D3"/>
    <w:multiLevelType w:val="hybridMultilevel"/>
    <w:tmpl w:val="A8F06C04"/>
    <w:lvl w:ilvl="0" w:tplc="0C0A000F">
      <w:start w:val="1"/>
      <w:numFmt w:val="decimal"/>
      <w:lvlText w:val="%1."/>
      <w:lvlJc w:val="left"/>
      <w:pPr>
        <w:tabs>
          <w:tab w:val="num" w:pos="789"/>
        </w:tabs>
        <w:ind w:left="789" w:hanging="360"/>
      </w:pPr>
      <w:rPr>
        <w:rFonts w:cs="Times New Roman"/>
      </w:rPr>
    </w:lvl>
    <w:lvl w:ilvl="1" w:tplc="0C0A0019" w:tentative="1">
      <w:start w:val="1"/>
      <w:numFmt w:val="lowerLetter"/>
      <w:lvlText w:val="%2."/>
      <w:lvlJc w:val="left"/>
      <w:pPr>
        <w:tabs>
          <w:tab w:val="num" w:pos="1509"/>
        </w:tabs>
        <w:ind w:left="1509" w:hanging="360"/>
      </w:pPr>
      <w:rPr>
        <w:rFonts w:cs="Times New Roman"/>
      </w:rPr>
    </w:lvl>
    <w:lvl w:ilvl="2" w:tplc="0C0A001B" w:tentative="1">
      <w:start w:val="1"/>
      <w:numFmt w:val="lowerRoman"/>
      <w:lvlText w:val="%3."/>
      <w:lvlJc w:val="right"/>
      <w:pPr>
        <w:tabs>
          <w:tab w:val="num" w:pos="2229"/>
        </w:tabs>
        <w:ind w:left="2229" w:hanging="180"/>
      </w:pPr>
      <w:rPr>
        <w:rFonts w:cs="Times New Roman"/>
      </w:rPr>
    </w:lvl>
    <w:lvl w:ilvl="3" w:tplc="0C0A000F" w:tentative="1">
      <w:start w:val="1"/>
      <w:numFmt w:val="decimal"/>
      <w:lvlText w:val="%4."/>
      <w:lvlJc w:val="left"/>
      <w:pPr>
        <w:tabs>
          <w:tab w:val="num" w:pos="2949"/>
        </w:tabs>
        <w:ind w:left="2949" w:hanging="360"/>
      </w:pPr>
      <w:rPr>
        <w:rFonts w:cs="Times New Roman"/>
      </w:rPr>
    </w:lvl>
    <w:lvl w:ilvl="4" w:tplc="0C0A0019" w:tentative="1">
      <w:start w:val="1"/>
      <w:numFmt w:val="lowerLetter"/>
      <w:lvlText w:val="%5."/>
      <w:lvlJc w:val="left"/>
      <w:pPr>
        <w:tabs>
          <w:tab w:val="num" w:pos="3669"/>
        </w:tabs>
        <w:ind w:left="3669" w:hanging="360"/>
      </w:pPr>
      <w:rPr>
        <w:rFonts w:cs="Times New Roman"/>
      </w:rPr>
    </w:lvl>
    <w:lvl w:ilvl="5" w:tplc="0C0A001B" w:tentative="1">
      <w:start w:val="1"/>
      <w:numFmt w:val="lowerRoman"/>
      <w:lvlText w:val="%6."/>
      <w:lvlJc w:val="right"/>
      <w:pPr>
        <w:tabs>
          <w:tab w:val="num" w:pos="4389"/>
        </w:tabs>
        <w:ind w:left="4389" w:hanging="180"/>
      </w:pPr>
      <w:rPr>
        <w:rFonts w:cs="Times New Roman"/>
      </w:rPr>
    </w:lvl>
    <w:lvl w:ilvl="6" w:tplc="0C0A000F" w:tentative="1">
      <w:start w:val="1"/>
      <w:numFmt w:val="decimal"/>
      <w:lvlText w:val="%7."/>
      <w:lvlJc w:val="left"/>
      <w:pPr>
        <w:tabs>
          <w:tab w:val="num" w:pos="5109"/>
        </w:tabs>
        <w:ind w:left="5109" w:hanging="360"/>
      </w:pPr>
      <w:rPr>
        <w:rFonts w:cs="Times New Roman"/>
      </w:rPr>
    </w:lvl>
    <w:lvl w:ilvl="7" w:tplc="0C0A0019" w:tentative="1">
      <w:start w:val="1"/>
      <w:numFmt w:val="lowerLetter"/>
      <w:lvlText w:val="%8."/>
      <w:lvlJc w:val="left"/>
      <w:pPr>
        <w:tabs>
          <w:tab w:val="num" w:pos="5829"/>
        </w:tabs>
        <w:ind w:left="5829" w:hanging="360"/>
      </w:pPr>
      <w:rPr>
        <w:rFonts w:cs="Times New Roman"/>
      </w:rPr>
    </w:lvl>
    <w:lvl w:ilvl="8" w:tplc="0C0A001B" w:tentative="1">
      <w:start w:val="1"/>
      <w:numFmt w:val="lowerRoman"/>
      <w:lvlText w:val="%9."/>
      <w:lvlJc w:val="right"/>
      <w:pPr>
        <w:tabs>
          <w:tab w:val="num" w:pos="6549"/>
        </w:tabs>
        <w:ind w:left="6549" w:hanging="180"/>
      </w:pPr>
      <w:rPr>
        <w:rFonts w:cs="Times New Roman"/>
      </w:rPr>
    </w:lvl>
  </w:abstractNum>
  <w:abstractNum w:abstractNumId="13" w15:restartNumberingAfterBreak="0">
    <w:nsid w:val="454A65AA"/>
    <w:multiLevelType w:val="hybridMultilevel"/>
    <w:tmpl w:val="D852530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4A0AEC"/>
    <w:multiLevelType w:val="hybridMultilevel"/>
    <w:tmpl w:val="7264F598"/>
    <w:lvl w:ilvl="0" w:tplc="7020E310">
      <w:start w:val="1"/>
      <w:numFmt w:val="decimal"/>
      <w:lvlText w:val="%1."/>
      <w:lvlJc w:val="left"/>
      <w:pPr>
        <w:tabs>
          <w:tab w:val="num" w:pos="720"/>
        </w:tabs>
        <w:ind w:left="720" w:hanging="360"/>
      </w:pPr>
      <w:rPr>
        <w:rFonts w:cs="Times New Roman"/>
      </w:rPr>
    </w:lvl>
    <w:lvl w:ilvl="1" w:tplc="8092091C" w:tentative="1">
      <w:start w:val="1"/>
      <w:numFmt w:val="decimal"/>
      <w:lvlText w:val="%2."/>
      <w:lvlJc w:val="left"/>
      <w:pPr>
        <w:tabs>
          <w:tab w:val="num" w:pos="1440"/>
        </w:tabs>
        <w:ind w:left="1440" w:hanging="360"/>
      </w:pPr>
      <w:rPr>
        <w:rFonts w:cs="Times New Roman"/>
      </w:rPr>
    </w:lvl>
    <w:lvl w:ilvl="2" w:tplc="DBA26BDE" w:tentative="1">
      <w:start w:val="1"/>
      <w:numFmt w:val="decimal"/>
      <w:lvlText w:val="%3."/>
      <w:lvlJc w:val="left"/>
      <w:pPr>
        <w:tabs>
          <w:tab w:val="num" w:pos="2160"/>
        </w:tabs>
        <w:ind w:left="2160" w:hanging="360"/>
      </w:pPr>
      <w:rPr>
        <w:rFonts w:cs="Times New Roman"/>
      </w:rPr>
    </w:lvl>
    <w:lvl w:ilvl="3" w:tplc="81F29D28" w:tentative="1">
      <w:start w:val="1"/>
      <w:numFmt w:val="decimal"/>
      <w:lvlText w:val="%4."/>
      <w:lvlJc w:val="left"/>
      <w:pPr>
        <w:tabs>
          <w:tab w:val="num" w:pos="2880"/>
        </w:tabs>
        <w:ind w:left="2880" w:hanging="360"/>
      </w:pPr>
      <w:rPr>
        <w:rFonts w:cs="Times New Roman"/>
      </w:rPr>
    </w:lvl>
    <w:lvl w:ilvl="4" w:tplc="B3B25106" w:tentative="1">
      <w:start w:val="1"/>
      <w:numFmt w:val="decimal"/>
      <w:lvlText w:val="%5."/>
      <w:lvlJc w:val="left"/>
      <w:pPr>
        <w:tabs>
          <w:tab w:val="num" w:pos="3600"/>
        </w:tabs>
        <w:ind w:left="3600" w:hanging="360"/>
      </w:pPr>
      <w:rPr>
        <w:rFonts w:cs="Times New Roman"/>
      </w:rPr>
    </w:lvl>
    <w:lvl w:ilvl="5" w:tplc="B3600488" w:tentative="1">
      <w:start w:val="1"/>
      <w:numFmt w:val="decimal"/>
      <w:lvlText w:val="%6."/>
      <w:lvlJc w:val="left"/>
      <w:pPr>
        <w:tabs>
          <w:tab w:val="num" w:pos="4320"/>
        </w:tabs>
        <w:ind w:left="4320" w:hanging="360"/>
      </w:pPr>
      <w:rPr>
        <w:rFonts w:cs="Times New Roman"/>
      </w:rPr>
    </w:lvl>
    <w:lvl w:ilvl="6" w:tplc="53788570" w:tentative="1">
      <w:start w:val="1"/>
      <w:numFmt w:val="decimal"/>
      <w:lvlText w:val="%7."/>
      <w:lvlJc w:val="left"/>
      <w:pPr>
        <w:tabs>
          <w:tab w:val="num" w:pos="5040"/>
        </w:tabs>
        <w:ind w:left="5040" w:hanging="360"/>
      </w:pPr>
      <w:rPr>
        <w:rFonts w:cs="Times New Roman"/>
      </w:rPr>
    </w:lvl>
    <w:lvl w:ilvl="7" w:tplc="C00E5DFA" w:tentative="1">
      <w:start w:val="1"/>
      <w:numFmt w:val="decimal"/>
      <w:lvlText w:val="%8."/>
      <w:lvlJc w:val="left"/>
      <w:pPr>
        <w:tabs>
          <w:tab w:val="num" w:pos="5760"/>
        </w:tabs>
        <w:ind w:left="5760" w:hanging="360"/>
      </w:pPr>
      <w:rPr>
        <w:rFonts w:cs="Times New Roman"/>
      </w:rPr>
    </w:lvl>
    <w:lvl w:ilvl="8" w:tplc="A8C2B4CC" w:tentative="1">
      <w:start w:val="1"/>
      <w:numFmt w:val="decimal"/>
      <w:lvlText w:val="%9."/>
      <w:lvlJc w:val="left"/>
      <w:pPr>
        <w:tabs>
          <w:tab w:val="num" w:pos="6480"/>
        </w:tabs>
        <w:ind w:left="6480" w:hanging="360"/>
      </w:pPr>
      <w:rPr>
        <w:rFonts w:cs="Times New Roman"/>
      </w:rPr>
    </w:lvl>
  </w:abstractNum>
  <w:abstractNum w:abstractNumId="15" w15:restartNumberingAfterBreak="0">
    <w:nsid w:val="4B094D5A"/>
    <w:multiLevelType w:val="hybridMultilevel"/>
    <w:tmpl w:val="75D00D7C"/>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6" w15:restartNumberingAfterBreak="0">
    <w:nsid w:val="4C551DCA"/>
    <w:multiLevelType w:val="hybridMultilevel"/>
    <w:tmpl w:val="22C65C98"/>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062D05"/>
    <w:multiLevelType w:val="hybridMultilevel"/>
    <w:tmpl w:val="89121E8C"/>
    <w:lvl w:ilvl="0" w:tplc="5A282178">
      <w:start w:val="4"/>
      <w:numFmt w:val="decimal"/>
      <w:lvlText w:val="%1."/>
      <w:lvlJc w:val="left"/>
      <w:pPr>
        <w:tabs>
          <w:tab w:val="num" w:pos="720"/>
        </w:tabs>
        <w:ind w:left="720" w:hanging="360"/>
      </w:pPr>
      <w:rPr>
        <w:rFonts w:cs="Times New Roman"/>
      </w:rPr>
    </w:lvl>
    <w:lvl w:ilvl="1" w:tplc="4BBCED40" w:tentative="1">
      <w:start w:val="1"/>
      <w:numFmt w:val="decimal"/>
      <w:lvlText w:val="%2."/>
      <w:lvlJc w:val="left"/>
      <w:pPr>
        <w:tabs>
          <w:tab w:val="num" w:pos="1440"/>
        </w:tabs>
        <w:ind w:left="1440" w:hanging="360"/>
      </w:pPr>
      <w:rPr>
        <w:rFonts w:cs="Times New Roman"/>
      </w:rPr>
    </w:lvl>
    <w:lvl w:ilvl="2" w:tplc="59F447C2" w:tentative="1">
      <w:start w:val="1"/>
      <w:numFmt w:val="decimal"/>
      <w:lvlText w:val="%3."/>
      <w:lvlJc w:val="left"/>
      <w:pPr>
        <w:tabs>
          <w:tab w:val="num" w:pos="2160"/>
        </w:tabs>
        <w:ind w:left="2160" w:hanging="360"/>
      </w:pPr>
      <w:rPr>
        <w:rFonts w:cs="Times New Roman"/>
      </w:rPr>
    </w:lvl>
    <w:lvl w:ilvl="3" w:tplc="5C128C36" w:tentative="1">
      <w:start w:val="1"/>
      <w:numFmt w:val="decimal"/>
      <w:lvlText w:val="%4."/>
      <w:lvlJc w:val="left"/>
      <w:pPr>
        <w:tabs>
          <w:tab w:val="num" w:pos="2880"/>
        </w:tabs>
        <w:ind w:left="2880" w:hanging="360"/>
      </w:pPr>
      <w:rPr>
        <w:rFonts w:cs="Times New Roman"/>
      </w:rPr>
    </w:lvl>
    <w:lvl w:ilvl="4" w:tplc="9B0A42CA" w:tentative="1">
      <w:start w:val="1"/>
      <w:numFmt w:val="decimal"/>
      <w:lvlText w:val="%5."/>
      <w:lvlJc w:val="left"/>
      <w:pPr>
        <w:tabs>
          <w:tab w:val="num" w:pos="3600"/>
        </w:tabs>
        <w:ind w:left="3600" w:hanging="360"/>
      </w:pPr>
      <w:rPr>
        <w:rFonts w:cs="Times New Roman"/>
      </w:rPr>
    </w:lvl>
    <w:lvl w:ilvl="5" w:tplc="C47A390E" w:tentative="1">
      <w:start w:val="1"/>
      <w:numFmt w:val="decimal"/>
      <w:lvlText w:val="%6."/>
      <w:lvlJc w:val="left"/>
      <w:pPr>
        <w:tabs>
          <w:tab w:val="num" w:pos="4320"/>
        </w:tabs>
        <w:ind w:left="4320" w:hanging="360"/>
      </w:pPr>
      <w:rPr>
        <w:rFonts w:cs="Times New Roman"/>
      </w:rPr>
    </w:lvl>
    <w:lvl w:ilvl="6" w:tplc="5DFCFD5E" w:tentative="1">
      <w:start w:val="1"/>
      <w:numFmt w:val="decimal"/>
      <w:lvlText w:val="%7."/>
      <w:lvlJc w:val="left"/>
      <w:pPr>
        <w:tabs>
          <w:tab w:val="num" w:pos="5040"/>
        </w:tabs>
        <w:ind w:left="5040" w:hanging="360"/>
      </w:pPr>
      <w:rPr>
        <w:rFonts w:cs="Times New Roman"/>
      </w:rPr>
    </w:lvl>
    <w:lvl w:ilvl="7" w:tplc="AE349B92" w:tentative="1">
      <w:start w:val="1"/>
      <w:numFmt w:val="decimal"/>
      <w:lvlText w:val="%8."/>
      <w:lvlJc w:val="left"/>
      <w:pPr>
        <w:tabs>
          <w:tab w:val="num" w:pos="5760"/>
        </w:tabs>
        <w:ind w:left="5760" w:hanging="360"/>
      </w:pPr>
      <w:rPr>
        <w:rFonts w:cs="Times New Roman"/>
      </w:rPr>
    </w:lvl>
    <w:lvl w:ilvl="8" w:tplc="BBC65530" w:tentative="1">
      <w:start w:val="1"/>
      <w:numFmt w:val="decimal"/>
      <w:lvlText w:val="%9."/>
      <w:lvlJc w:val="left"/>
      <w:pPr>
        <w:tabs>
          <w:tab w:val="num" w:pos="6480"/>
        </w:tabs>
        <w:ind w:left="6480" w:hanging="360"/>
      </w:pPr>
      <w:rPr>
        <w:rFonts w:cs="Times New Roman"/>
      </w:rPr>
    </w:lvl>
  </w:abstractNum>
  <w:abstractNum w:abstractNumId="18" w15:restartNumberingAfterBreak="0">
    <w:nsid w:val="4E0B4865"/>
    <w:multiLevelType w:val="hybridMultilevel"/>
    <w:tmpl w:val="2F0413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016E5"/>
    <w:multiLevelType w:val="hybridMultilevel"/>
    <w:tmpl w:val="06EAA8D4"/>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801095"/>
    <w:multiLevelType w:val="hybridMultilevel"/>
    <w:tmpl w:val="BFD871F8"/>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91F3578"/>
    <w:multiLevelType w:val="hybridMultilevel"/>
    <w:tmpl w:val="6F58E4F6"/>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2" w15:restartNumberingAfterBreak="0">
    <w:nsid w:val="61C915AD"/>
    <w:multiLevelType w:val="hybridMultilevel"/>
    <w:tmpl w:val="C220DC46"/>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62174E72"/>
    <w:multiLevelType w:val="hybridMultilevel"/>
    <w:tmpl w:val="EBF23092"/>
    <w:lvl w:ilvl="0" w:tplc="6F6861D8">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D72410"/>
    <w:multiLevelType w:val="hybridMultilevel"/>
    <w:tmpl w:val="33745AC0"/>
    <w:lvl w:ilvl="0" w:tplc="080A0003">
      <w:start w:val="1"/>
      <w:numFmt w:val="bullet"/>
      <w:lvlText w:val="o"/>
      <w:lvlJc w:val="left"/>
      <w:pPr>
        <w:tabs>
          <w:tab w:val="num" w:pos="540"/>
        </w:tabs>
        <w:ind w:left="540" w:hanging="360"/>
      </w:pPr>
      <w:rPr>
        <w:rFonts w:ascii="Courier New" w:hAnsi="Courier New" w:cs="Courier New" w:hint="default"/>
      </w:rPr>
    </w:lvl>
    <w:lvl w:ilvl="1" w:tplc="0C0A0001">
      <w:start w:val="1"/>
      <w:numFmt w:val="bullet"/>
      <w:lvlText w:val=""/>
      <w:lvlJc w:val="left"/>
      <w:pPr>
        <w:tabs>
          <w:tab w:val="num" w:pos="1260"/>
        </w:tabs>
        <w:ind w:left="1260" w:hanging="360"/>
      </w:pPr>
      <w:rPr>
        <w:rFonts w:ascii="Symbol" w:hAnsi="Symbol" w:hint="default"/>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66F21612"/>
    <w:multiLevelType w:val="hybridMultilevel"/>
    <w:tmpl w:val="D870B99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328C8"/>
    <w:multiLevelType w:val="hybridMultilevel"/>
    <w:tmpl w:val="7A8265D6"/>
    <w:lvl w:ilvl="0" w:tplc="334082EA">
      <w:start w:val="1"/>
      <w:numFmt w:val="decimal"/>
      <w:lvlText w:val="%1."/>
      <w:lvlJc w:val="left"/>
      <w:pPr>
        <w:tabs>
          <w:tab w:val="num" w:pos="540"/>
        </w:tabs>
        <w:ind w:left="5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6726D2"/>
    <w:multiLevelType w:val="hybridMultilevel"/>
    <w:tmpl w:val="E2A43CCC"/>
    <w:lvl w:ilvl="0" w:tplc="0C0A0001">
      <w:start w:val="1"/>
      <w:numFmt w:val="bullet"/>
      <w:lvlText w:val=""/>
      <w:lvlJc w:val="left"/>
      <w:pPr>
        <w:tabs>
          <w:tab w:val="num" w:pos="540"/>
        </w:tabs>
        <w:ind w:left="540" w:hanging="360"/>
      </w:pPr>
      <w:rPr>
        <w:rFonts w:ascii="Symbol" w:hAnsi="Symbol" w:hint="default"/>
      </w:rPr>
    </w:lvl>
    <w:lvl w:ilvl="1" w:tplc="0C0A000F">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8" w15:restartNumberingAfterBreak="0">
    <w:nsid w:val="6B6D1149"/>
    <w:multiLevelType w:val="hybridMultilevel"/>
    <w:tmpl w:val="9F5AB322"/>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6FF7190A"/>
    <w:multiLevelType w:val="hybridMultilevel"/>
    <w:tmpl w:val="B942A28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731E46"/>
    <w:multiLevelType w:val="hybridMultilevel"/>
    <w:tmpl w:val="44FA88B8"/>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1" w15:restartNumberingAfterBreak="0">
    <w:nsid w:val="75D12CF0"/>
    <w:multiLevelType w:val="hybridMultilevel"/>
    <w:tmpl w:val="B2E8F22E"/>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2" w15:restartNumberingAfterBreak="0">
    <w:nsid w:val="7B5251A4"/>
    <w:multiLevelType w:val="hybridMultilevel"/>
    <w:tmpl w:val="743233BA"/>
    <w:lvl w:ilvl="0" w:tplc="AE8EFFA2">
      <w:start w:val="1"/>
      <w:numFmt w:val="decimal"/>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3" w15:restartNumberingAfterBreak="0">
    <w:nsid w:val="7D782A41"/>
    <w:multiLevelType w:val="hybridMultilevel"/>
    <w:tmpl w:val="700293A4"/>
    <w:lvl w:ilvl="0" w:tplc="90A2053E">
      <w:start w:val="1"/>
      <w:numFmt w:val="lowerLetter"/>
      <w:lvlText w:val="%1)"/>
      <w:lvlJc w:val="left"/>
      <w:pPr>
        <w:tabs>
          <w:tab w:val="num" w:pos="720"/>
        </w:tabs>
        <w:ind w:left="720" w:hanging="360"/>
      </w:pPr>
      <w:rPr>
        <w:rFonts w:ascii="Arial" w:hAnsi="Arial" w:cs="Times New Roman" w:hint="default"/>
      </w:rPr>
    </w:lvl>
    <w:lvl w:ilvl="1" w:tplc="0C0A000F">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4" w15:restartNumberingAfterBreak="0">
    <w:nsid w:val="7E653177"/>
    <w:multiLevelType w:val="hybridMultilevel"/>
    <w:tmpl w:val="A32C4264"/>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5" w15:restartNumberingAfterBreak="0">
    <w:nsid w:val="7F564F5F"/>
    <w:multiLevelType w:val="multilevel"/>
    <w:tmpl w:val="852E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2"/>
  </w:num>
  <w:num w:numId="3">
    <w:abstractNumId w:val="13"/>
  </w:num>
  <w:num w:numId="4">
    <w:abstractNumId w:val="23"/>
  </w:num>
  <w:num w:numId="5">
    <w:abstractNumId w:val="12"/>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7"/>
  </w:num>
  <w:num w:numId="10">
    <w:abstractNumId w:val="18"/>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35"/>
  </w:num>
  <w:num w:numId="15">
    <w:abstractNumId w:val="29"/>
  </w:num>
  <w:num w:numId="16">
    <w:abstractNumId w:val="2"/>
  </w:num>
  <w:num w:numId="17">
    <w:abstractNumId w:val="14"/>
  </w:num>
  <w:num w:numId="18">
    <w:abstractNumId w:val="17"/>
  </w:num>
  <w:num w:numId="19">
    <w:abstractNumId w:val="0"/>
  </w:num>
  <w:num w:numId="20">
    <w:abstractNumId w:val="20"/>
  </w:num>
  <w:num w:numId="21">
    <w:abstractNumId w:val="16"/>
  </w:num>
  <w:num w:numId="22">
    <w:abstractNumId w:val="19"/>
  </w:num>
  <w:num w:numId="23">
    <w:abstractNumId w:val="7"/>
  </w:num>
  <w:num w:numId="24">
    <w:abstractNumId w:val="9"/>
  </w:num>
  <w:num w:numId="25">
    <w:abstractNumId w:val="3"/>
  </w:num>
  <w:num w:numId="26">
    <w:abstractNumId w:val="34"/>
  </w:num>
  <w:num w:numId="27">
    <w:abstractNumId w:val="21"/>
  </w:num>
  <w:num w:numId="28">
    <w:abstractNumId w:val="31"/>
  </w:num>
  <w:num w:numId="29">
    <w:abstractNumId w:val="10"/>
  </w:num>
  <w:num w:numId="30">
    <w:abstractNumId w:val="24"/>
  </w:num>
  <w:num w:numId="31">
    <w:abstractNumId w:val="1"/>
  </w:num>
  <w:num w:numId="32">
    <w:abstractNumId w:val="15"/>
  </w:num>
  <w:num w:numId="33">
    <w:abstractNumId w:val="28"/>
  </w:num>
  <w:num w:numId="34">
    <w:abstractNumId w:val="30"/>
  </w:num>
  <w:num w:numId="35">
    <w:abstractNumId w:val="5"/>
  </w:num>
  <w:num w:numId="36">
    <w:abstractNumId w:val="26"/>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7C"/>
    <w:rsid w:val="00000D50"/>
    <w:rsid w:val="00001FA9"/>
    <w:rsid w:val="000025EC"/>
    <w:rsid w:val="000036B9"/>
    <w:rsid w:val="0000509C"/>
    <w:rsid w:val="000061BA"/>
    <w:rsid w:val="0000698E"/>
    <w:rsid w:val="00007B23"/>
    <w:rsid w:val="00010962"/>
    <w:rsid w:val="000156D2"/>
    <w:rsid w:val="00016DBE"/>
    <w:rsid w:val="000204EC"/>
    <w:rsid w:val="00020C1C"/>
    <w:rsid w:val="000235AA"/>
    <w:rsid w:val="00025648"/>
    <w:rsid w:val="000304C6"/>
    <w:rsid w:val="000326E2"/>
    <w:rsid w:val="00034EF6"/>
    <w:rsid w:val="00035AC6"/>
    <w:rsid w:val="0003625B"/>
    <w:rsid w:val="0003678A"/>
    <w:rsid w:val="000371B1"/>
    <w:rsid w:val="00040558"/>
    <w:rsid w:val="00043BF3"/>
    <w:rsid w:val="000445DF"/>
    <w:rsid w:val="00044F35"/>
    <w:rsid w:val="000467F7"/>
    <w:rsid w:val="00046CCD"/>
    <w:rsid w:val="00050414"/>
    <w:rsid w:val="00050F01"/>
    <w:rsid w:val="00051C45"/>
    <w:rsid w:val="00052EAA"/>
    <w:rsid w:val="000542AE"/>
    <w:rsid w:val="00054887"/>
    <w:rsid w:val="00057BFB"/>
    <w:rsid w:val="00062BCD"/>
    <w:rsid w:val="000640BB"/>
    <w:rsid w:val="00065C22"/>
    <w:rsid w:val="000673BB"/>
    <w:rsid w:val="00067654"/>
    <w:rsid w:val="00070A6C"/>
    <w:rsid w:val="000716D3"/>
    <w:rsid w:val="00072127"/>
    <w:rsid w:val="00074B01"/>
    <w:rsid w:val="00074B11"/>
    <w:rsid w:val="00076064"/>
    <w:rsid w:val="000762AE"/>
    <w:rsid w:val="00077E39"/>
    <w:rsid w:val="00080B1C"/>
    <w:rsid w:val="00081213"/>
    <w:rsid w:val="0008167A"/>
    <w:rsid w:val="00081BE9"/>
    <w:rsid w:val="00082C48"/>
    <w:rsid w:val="00083F6D"/>
    <w:rsid w:val="00084A89"/>
    <w:rsid w:val="0008515A"/>
    <w:rsid w:val="000863F1"/>
    <w:rsid w:val="0008663D"/>
    <w:rsid w:val="000869A2"/>
    <w:rsid w:val="00087063"/>
    <w:rsid w:val="00087120"/>
    <w:rsid w:val="00087392"/>
    <w:rsid w:val="00087515"/>
    <w:rsid w:val="0009114F"/>
    <w:rsid w:val="000929C8"/>
    <w:rsid w:val="000957ED"/>
    <w:rsid w:val="0009636D"/>
    <w:rsid w:val="00096378"/>
    <w:rsid w:val="00096580"/>
    <w:rsid w:val="00096694"/>
    <w:rsid w:val="0009736C"/>
    <w:rsid w:val="000A13A2"/>
    <w:rsid w:val="000A2EBF"/>
    <w:rsid w:val="000A37E4"/>
    <w:rsid w:val="000A4B05"/>
    <w:rsid w:val="000A4EE7"/>
    <w:rsid w:val="000A53F9"/>
    <w:rsid w:val="000A5591"/>
    <w:rsid w:val="000B1BD1"/>
    <w:rsid w:val="000B34B0"/>
    <w:rsid w:val="000B39DB"/>
    <w:rsid w:val="000B55BB"/>
    <w:rsid w:val="000B6608"/>
    <w:rsid w:val="000B6B0F"/>
    <w:rsid w:val="000B71EF"/>
    <w:rsid w:val="000C0690"/>
    <w:rsid w:val="000C0B35"/>
    <w:rsid w:val="000C11A2"/>
    <w:rsid w:val="000C219F"/>
    <w:rsid w:val="000C2973"/>
    <w:rsid w:val="000C3651"/>
    <w:rsid w:val="000C36DC"/>
    <w:rsid w:val="000C5968"/>
    <w:rsid w:val="000C5C06"/>
    <w:rsid w:val="000C6A4A"/>
    <w:rsid w:val="000C6CD7"/>
    <w:rsid w:val="000C74F8"/>
    <w:rsid w:val="000D108F"/>
    <w:rsid w:val="000D2C96"/>
    <w:rsid w:val="000D37E3"/>
    <w:rsid w:val="000D3B34"/>
    <w:rsid w:val="000D4E5A"/>
    <w:rsid w:val="000D57F2"/>
    <w:rsid w:val="000D5A76"/>
    <w:rsid w:val="000D7195"/>
    <w:rsid w:val="000D7D8F"/>
    <w:rsid w:val="000E08A6"/>
    <w:rsid w:val="000E142D"/>
    <w:rsid w:val="000E1947"/>
    <w:rsid w:val="000E1E3F"/>
    <w:rsid w:val="000E2A8C"/>
    <w:rsid w:val="000E434F"/>
    <w:rsid w:val="000E461F"/>
    <w:rsid w:val="000E462B"/>
    <w:rsid w:val="000E5C16"/>
    <w:rsid w:val="000E6725"/>
    <w:rsid w:val="000F0AEA"/>
    <w:rsid w:val="000F141D"/>
    <w:rsid w:val="000F1751"/>
    <w:rsid w:val="000F1A48"/>
    <w:rsid w:val="000F5A98"/>
    <w:rsid w:val="000F64A9"/>
    <w:rsid w:val="001003CF"/>
    <w:rsid w:val="00100755"/>
    <w:rsid w:val="00101DAB"/>
    <w:rsid w:val="00102314"/>
    <w:rsid w:val="001046E3"/>
    <w:rsid w:val="00104AEA"/>
    <w:rsid w:val="0010644C"/>
    <w:rsid w:val="001073B9"/>
    <w:rsid w:val="0011193D"/>
    <w:rsid w:val="00111A64"/>
    <w:rsid w:val="0011212D"/>
    <w:rsid w:val="00112D94"/>
    <w:rsid w:val="0011334B"/>
    <w:rsid w:val="001144F5"/>
    <w:rsid w:val="00114E69"/>
    <w:rsid w:val="0011519C"/>
    <w:rsid w:val="00120ED7"/>
    <w:rsid w:val="0012111B"/>
    <w:rsid w:val="00121AA6"/>
    <w:rsid w:val="001240D1"/>
    <w:rsid w:val="001266AA"/>
    <w:rsid w:val="00131831"/>
    <w:rsid w:val="00132319"/>
    <w:rsid w:val="001326C4"/>
    <w:rsid w:val="00132A48"/>
    <w:rsid w:val="00135B25"/>
    <w:rsid w:val="0013775B"/>
    <w:rsid w:val="001420A4"/>
    <w:rsid w:val="00144F1D"/>
    <w:rsid w:val="001463BF"/>
    <w:rsid w:val="001470BA"/>
    <w:rsid w:val="001527B4"/>
    <w:rsid w:val="00152BE2"/>
    <w:rsid w:val="0015394D"/>
    <w:rsid w:val="00154F1D"/>
    <w:rsid w:val="001619AF"/>
    <w:rsid w:val="001651CD"/>
    <w:rsid w:val="00167BA9"/>
    <w:rsid w:val="001717F7"/>
    <w:rsid w:val="001729A9"/>
    <w:rsid w:val="00173034"/>
    <w:rsid w:val="00173776"/>
    <w:rsid w:val="001740F6"/>
    <w:rsid w:val="00176E37"/>
    <w:rsid w:val="00180B2B"/>
    <w:rsid w:val="00180FB1"/>
    <w:rsid w:val="00181487"/>
    <w:rsid w:val="00184213"/>
    <w:rsid w:val="001843B6"/>
    <w:rsid w:val="00185D09"/>
    <w:rsid w:val="00186504"/>
    <w:rsid w:val="001905CE"/>
    <w:rsid w:val="001915FC"/>
    <w:rsid w:val="00191747"/>
    <w:rsid w:val="00191FC0"/>
    <w:rsid w:val="00192A21"/>
    <w:rsid w:val="001934A2"/>
    <w:rsid w:val="00193CFE"/>
    <w:rsid w:val="00194CAE"/>
    <w:rsid w:val="00195C63"/>
    <w:rsid w:val="001961DD"/>
    <w:rsid w:val="00196288"/>
    <w:rsid w:val="0019631D"/>
    <w:rsid w:val="001969C8"/>
    <w:rsid w:val="001971FC"/>
    <w:rsid w:val="00197CD2"/>
    <w:rsid w:val="00197DCA"/>
    <w:rsid w:val="001A0E27"/>
    <w:rsid w:val="001A4175"/>
    <w:rsid w:val="001A458B"/>
    <w:rsid w:val="001A76DB"/>
    <w:rsid w:val="001B221F"/>
    <w:rsid w:val="001B2758"/>
    <w:rsid w:val="001B4DFB"/>
    <w:rsid w:val="001B7240"/>
    <w:rsid w:val="001C06FA"/>
    <w:rsid w:val="001C3E44"/>
    <w:rsid w:val="001C4B56"/>
    <w:rsid w:val="001C4BEA"/>
    <w:rsid w:val="001C5EED"/>
    <w:rsid w:val="001C68F7"/>
    <w:rsid w:val="001C6B8F"/>
    <w:rsid w:val="001D0DF4"/>
    <w:rsid w:val="001D3879"/>
    <w:rsid w:val="001D3B29"/>
    <w:rsid w:val="001D6F38"/>
    <w:rsid w:val="001D7056"/>
    <w:rsid w:val="001E2839"/>
    <w:rsid w:val="001E2C2B"/>
    <w:rsid w:val="001E2C92"/>
    <w:rsid w:val="001E44F2"/>
    <w:rsid w:val="001E4F99"/>
    <w:rsid w:val="001E5955"/>
    <w:rsid w:val="001F048F"/>
    <w:rsid w:val="001F16E9"/>
    <w:rsid w:val="001F1F74"/>
    <w:rsid w:val="001F2CB3"/>
    <w:rsid w:val="001F2E56"/>
    <w:rsid w:val="001F451D"/>
    <w:rsid w:val="001F667F"/>
    <w:rsid w:val="001F704F"/>
    <w:rsid w:val="001F7327"/>
    <w:rsid w:val="00200CAB"/>
    <w:rsid w:val="00203EED"/>
    <w:rsid w:val="00206211"/>
    <w:rsid w:val="002074A3"/>
    <w:rsid w:val="00207FA3"/>
    <w:rsid w:val="00210538"/>
    <w:rsid w:val="00210ED2"/>
    <w:rsid w:val="002114CC"/>
    <w:rsid w:val="00211E0A"/>
    <w:rsid w:val="00212851"/>
    <w:rsid w:val="00212AB1"/>
    <w:rsid w:val="002144B2"/>
    <w:rsid w:val="00215EA0"/>
    <w:rsid w:val="00216767"/>
    <w:rsid w:val="00217726"/>
    <w:rsid w:val="0022280A"/>
    <w:rsid w:val="00222BB8"/>
    <w:rsid w:val="002253C2"/>
    <w:rsid w:val="00225715"/>
    <w:rsid w:val="00226F36"/>
    <w:rsid w:val="0023199C"/>
    <w:rsid w:val="00231A2F"/>
    <w:rsid w:val="00233C9B"/>
    <w:rsid w:val="00235798"/>
    <w:rsid w:val="00236953"/>
    <w:rsid w:val="00236E88"/>
    <w:rsid w:val="00240646"/>
    <w:rsid w:val="002406F6"/>
    <w:rsid w:val="002410CE"/>
    <w:rsid w:val="00241107"/>
    <w:rsid w:val="00242A97"/>
    <w:rsid w:val="00243667"/>
    <w:rsid w:val="00243EF0"/>
    <w:rsid w:val="00246EC3"/>
    <w:rsid w:val="00247FE6"/>
    <w:rsid w:val="0025127D"/>
    <w:rsid w:val="00251E37"/>
    <w:rsid w:val="002530F2"/>
    <w:rsid w:val="00253713"/>
    <w:rsid w:val="002569F1"/>
    <w:rsid w:val="002570BB"/>
    <w:rsid w:val="002578AC"/>
    <w:rsid w:val="00260611"/>
    <w:rsid w:val="00261962"/>
    <w:rsid w:val="00263C1F"/>
    <w:rsid w:val="00263EC8"/>
    <w:rsid w:val="00265A7A"/>
    <w:rsid w:val="00266141"/>
    <w:rsid w:val="0026686E"/>
    <w:rsid w:val="00266880"/>
    <w:rsid w:val="0027047C"/>
    <w:rsid w:val="00270896"/>
    <w:rsid w:val="00270DFB"/>
    <w:rsid w:val="00271B62"/>
    <w:rsid w:val="002733C8"/>
    <w:rsid w:val="002737C9"/>
    <w:rsid w:val="00274852"/>
    <w:rsid w:val="00276FDB"/>
    <w:rsid w:val="00277253"/>
    <w:rsid w:val="00281296"/>
    <w:rsid w:val="002826ED"/>
    <w:rsid w:val="0028464D"/>
    <w:rsid w:val="00285094"/>
    <w:rsid w:val="0029117A"/>
    <w:rsid w:val="00297866"/>
    <w:rsid w:val="002A0919"/>
    <w:rsid w:val="002A2A1A"/>
    <w:rsid w:val="002A5C99"/>
    <w:rsid w:val="002A5D30"/>
    <w:rsid w:val="002A6719"/>
    <w:rsid w:val="002A6962"/>
    <w:rsid w:val="002B047D"/>
    <w:rsid w:val="002B0C83"/>
    <w:rsid w:val="002B1642"/>
    <w:rsid w:val="002B2320"/>
    <w:rsid w:val="002B42B1"/>
    <w:rsid w:val="002B42E7"/>
    <w:rsid w:val="002B454D"/>
    <w:rsid w:val="002B65CE"/>
    <w:rsid w:val="002B73CC"/>
    <w:rsid w:val="002B7868"/>
    <w:rsid w:val="002C0550"/>
    <w:rsid w:val="002C0594"/>
    <w:rsid w:val="002C1826"/>
    <w:rsid w:val="002C3E3D"/>
    <w:rsid w:val="002C3FE1"/>
    <w:rsid w:val="002C52AC"/>
    <w:rsid w:val="002C6E17"/>
    <w:rsid w:val="002C6F30"/>
    <w:rsid w:val="002C72C7"/>
    <w:rsid w:val="002C78E6"/>
    <w:rsid w:val="002D4609"/>
    <w:rsid w:val="002D636D"/>
    <w:rsid w:val="002D6F2A"/>
    <w:rsid w:val="002D72AB"/>
    <w:rsid w:val="002D74A6"/>
    <w:rsid w:val="002D78B3"/>
    <w:rsid w:val="002E16CB"/>
    <w:rsid w:val="002E1747"/>
    <w:rsid w:val="002E1F84"/>
    <w:rsid w:val="002E309C"/>
    <w:rsid w:val="002E3882"/>
    <w:rsid w:val="002E3EA1"/>
    <w:rsid w:val="002E63BD"/>
    <w:rsid w:val="002E689F"/>
    <w:rsid w:val="002F0D9F"/>
    <w:rsid w:val="002F1254"/>
    <w:rsid w:val="002F1455"/>
    <w:rsid w:val="002F30C8"/>
    <w:rsid w:val="002F30D7"/>
    <w:rsid w:val="002F37EB"/>
    <w:rsid w:val="002F4A52"/>
    <w:rsid w:val="002F6C72"/>
    <w:rsid w:val="002F705B"/>
    <w:rsid w:val="003002D2"/>
    <w:rsid w:val="00302240"/>
    <w:rsid w:val="00302597"/>
    <w:rsid w:val="00302FD0"/>
    <w:rsid w:val="00304560"/>
    <w:rsid w:val="00310F84"/>
    <w:rsid w:val="003119A5"/>
    <w:rsid w:val="00311AF1"/>
    <w:rsid w:val="00312528"/>
    <w:rsid w:val="0031259E"/>
    <w:rsid w:val="00312A85"/>
    <w:rsid w:val="0031511D"/>
    <w:rsid w:val="00316AD3"/>
    <w:rsid w:val="003170A0"/>
    <w:rsid w:val="003226B1"/>
    <w:rsid w:val="0032359D"/>
    <w:rsid w:val="0032365B"/>
    <w:rsid w:val="003251D4"/>
    <w:rsid w:val="003259A2"/>
    <w:rsid w:val="00327A07"/>
    <w:rsid w:val="00331181"/>
    <w:rsid w:val="00332B47"/>
    <w:rsid w:val="0033358D"/>
    <w:rsid w:val="003342C7"/>
    <w:rsid w:val="003368AC"/>
    <w:rsid w:val="0033700F"/>
    <w:rsid w:val="00340546"/>
    <w:rsid w:val="00342B42"/>
    <w:rsid w:val="00343EA6"/>
    <w:rsid w:val="00343F3B"/>
    <w:rsid w:val="003453BD"/>
    <w:rsid w:val="003455B0"/>
    <w:rsid w:val="00347D51"/>
    <w:rsid w:val="00347D7C"/>
    <w:rsid w:val="00350B2A"/>
    <w:rsid w:val="00351F51"/>
    <w:rsid w:val="00352573"/>
    <w:rsid w:val="00352A18"/>
    <w:rsid w:val="00352E42"/>
    <w:rsid w:val="00354BC9"/>
    <w:rsid w:val="0035606B"/>
    <w:rsid w:val="00357796"/>
    <w:rsid w:val="00357ABA"/>
    <w:rsid w:val="00357CB2"/>
    <w:rsid w:val="00360078"/>
    <w:rsid w:val="00360569"/>
    <w:rsid w:val="00360E59"/>
    <w:rsid w:val="00364459"/>
    <w:rsid w:val="00364850"/>
    <w:rsid w:val="003663AD"/>
    <w:rsid w:val="00367D11"/>
    <w:rsid w:val="0037023B"/>
    <w:rsid w:val="0037069D"/>
    <w:rsid w:val="00372C47"/>
    <w:rsid w:val="0037463E"/>
    <w:rsid w:val="00375D8B"/>
    <w:rsid w:val="00376290"/>
    <w:rsid w:val="0037640F"/>
    <w:rsid w:val="00377D7B"/>
    <w:rsid w:val="003809CF"/>
    <w:rsid w:val="003810AB"/>
    <w:rsid w:val="00382A36"/>
    <w:rsid w:val="003841DC"/>
    <w:rsid w:val="00385CEC"/>
    <w:rsid w:val="003865B0"/>
    <w:rsid w:val="003869E8"/>
    <w:rsid w:val="003926E2"/>
    <w:rsid w:val="00392BC5"/>
    <w:rsid w:val="00393EF1"/>
    <w:rsid w:val="003952F8"/>
    <w:rsid w:val="003956AA"/>
    <w:rsid w:val="003A0A3A"/>
    <w:rsid w:val="003A1024"/>
    <w:rsid w:val="003A1EC6"/>
    <w:rsid w:val="003A275D"/>
    <w:rsid w:val="003A3D52"/>
    <w:rsid w:val="003A3EFB"/>
    <w:rsid w:val="003A4A9D"/>
    <w:rsid w:val="003A4F35"/>
    <w:rsid w:val="003A527B"/>
    <w:rsid w:val="003A56A9"/>
    <w:rsid w:val="003A5D4E"/>
    <w:rsid w:val="003A5F5F"/>
    <w:rsid w:val="003A72F0"/>
    <w:rsid w:val="003A74B3"/>
    <w:rsid w:val="003A765C"/>
    <w:rsid w:val="003B02FB"/>
    <w:rsid w:val="003B26BB"/>
    <w:rsid w:val="003B2B4C"/>
    <w:rsid w:val="003B3C25"/>
    <w:rsid w:val="003B6EAF"/>
    <w:rsid w:val="003B7289"/>
    <w:rsid w:val="003C4047"/>
    <w:rsid w:val="003C510F"/>
    <w:rsid w:val="003C64F4"/>
    <w:rsid w:val="003D0E40"/>
    <w:rsid w:val="003D179E"/>
    <w:rsid w:val="003D22D9"/>
    <w:rsid w:val="003D2B80"/>
    <w:rsid w:val="003D3CC3"/>
    <w:rsid w:val="003D4400"/>
    <w:rsid w:val="003D6668"/>
    <w:rsid w:val="003D77AF"/>
    <w:rsid w:val="003E0710"/>
    <w:rsid w:val="003E0CFB"/>
    <w:rsid w:val="003E40A5"/>
    <w:rsid w:val="003E5BE6"/>
    <w:rsid w:val="003E5ECF"/>
    <w:rsid w:val="003E6A57"/>
    <w:rsid w:val="003E72FF"/>
    <w:rsid w:val="003F0CCE"/>
    <w:rsid w:val="003F0D2E"/>
    <w:rsid w:val="003F2D0B"/>
    <w:rsid w:val="003F579E"/>
    <w:rsid w:val="003F5AE3"/>
    <w:rsid w:val="003F6342"/>
    <w:rsid w:val="003F7B54"/>
    <w:rsid w:val="004003F2"/>
    <w:rsid w:val="004018B9"/>
    <w:rsid w:val="00403DA2"/>
    <w:rsid w:val="004047C2"/>
    <w:rsid w:val="00405F8E"/>
    <w:rsid w:val="00407243"/>
    <w:rsid w:val="004075CA"/>
    <w:rsid w:val="00407C6C"/>
    <w:rsid w:val="0041139B"/>
    <w:rsid w:val="00413DB1"/>
    <w:rsid w:val="00414BD5"/>
    <w:rsid w:val="00415153"/>
    <w:rsid w:val="00416615"/>
    <w:rsid w:val="00417147"/>
    <w:rsid w:val="00417CEC"/>
    <w:rsid w:val="004200FB"/>
    <w:rsid w:val="00420ECA"/>
    <w:rsid w:val="00421965"/>
    <w:rsid w:val="00426B9B"/>
    <w:rsid w:val="00430219"/>
    <w:rsid w:val="004334B2"/>
    <w:rsid w:val="00433653"/>
    <w:rsid w:val="00434040"/>
    <w:rsid w:val="004346DF"/>
    <w:rsid w:val="00434C92"/>
    <w:rsid w:val="0043504C"/>
    <w:rsid w:val="004350F3"/>
    <w:rsid w:val="00435BDF"/>
    <w:rsid w:val="00436144"/>
    <w:rsid w:val="00440CE5"/>
    <w:rsid w:val="00440D80"/>
    <w:rsid w:val="00441196"/>
    <w:rsid w:val="00441491"/>
    <w:rsid w:val="00441958"/>
    <w:rsid w:val="00441F59"/>
    <w:rsid w:val="004421C4"/>
    <w:rsid w:val="004457D6"/>
    <w:rsid w:val="00445F67"/>
    <w:rsid w:val="00450EAA"/>
    <w:rsid w:val="00451361"/>
    <w:rsid w:val="004514E0"/>
    <w:rsid w:val="0045181A"/>
    <w:rsid w:val="004543AB"/>
    <w:rsid w:val="00454500"/>
    <w:rsid w:val="004547EE"/>
    <w:rsid w:val="00455C6A"/>
    <w:rsid w:val="0045673F"/>
    <w:rsid w:val="004569CF"/>
    <w:rsid w:val="0045709E"/>
    <w:rsid w:val="004571FA"/>
    <w:rsid w:val="00464165"/>
    <w:rsid w:val="004649DD"/>
    <w:rsid w:val="00464E04"/>
    <w:rsid w:val="004676AD"/>
    <w:rsid w:val="0047068C"/>
    <w:rsid w:val="00470AE0"/>
    <w:rsid w:val="00470DD1"/>
    <w:rsid w:val="004724AB"/>
    <w:rsid w:val="00473DEB"/>
    <w:rsid w:val="00476A89"/>
    <w:rsid w:val="00476BF7"/>
    <w:rsid w:val="00476DC3"/>
    <w:rsid w:val="00480110"/>
    <w:rsid w:val="00480603"/>
    <w:rsid w:val="00480957"/>
    <w:rsid w:val="00480B1D"/>
    <w:rsid w:val="00480B31"/>
    <w:rsid w:val="004835E4"/>
    <w:rsid w:val="00484288"/>
    <w:rsid w:val="00484AA1"/>
    <w:rsid w:val="00484E26"/>
    <w:rsid w:val="0048512D"/>
    <w:rsid w:val="0048717F"/>
    <w:rsid w:val="00490206"/>
    <w:rsid w:val="004902E4"/>
    <w:rsid w:val="00490924"/>
    <w:rsid w:val="00490B6B"/>
    <w:rsid w:val="00495F41"/>
    <w:rsid w:val="004975C7"/>
    <w:rsid w:val="0049762F"/>
    <w:rsid w:val="004A3428"/>
    <w:rsid w:val="004A40E1"/>
    <w:rsid w:val="004A4825"/>
    <w:rsid w:val="004A4AC1"/>
    <w:rsid w:val="004A4D2F"/>
    <w:rsid w:val="004A519E"/>
    <w:rsid w:val="004A53A5"/>
    <w:rsid w:val="004A6025"/>
    <w:rsid w:val="004A74E2"/>
    <w:rsid w:val="004A7ACD"/>
    <w:rsid w:val="004B05D6"/>
    <w:rsid w:val="004B1440"/>
    <w:rsid w:val="004B18F7"/>
    <w:rsid w:val="004B33A5"/>
    <w:rsid w:val="004B37F3"/>
    <w:rsid w:val="004B3B6D"/>
    <w:rsid w:val="004B4190"/>
    <w:rsid w:val="004B4CD4"/>
    <w:rsid w:val="004B5ABC"/>
    <w:rsid w:val="004C1C8E"/>
    <w:rsid w:val="004C2A94"/>
    <w:rsid w:val="004C2BCD"/>
    <w:rsid w:val="004C333F"/>
    <w:rsid w:val="004C623F"/>
    <w:rsid w:val="004C684E"/>
    <w:rsid w:val="004C793A"/>
    <w:rsid w:val="004C7982"/>
    <w:rsid w:val="004D03D9"/>
    <w:rsid w:val="004D2165"/>
    <w:rsid w:val="004D2ED5"/>
    <w:rsid w:val="004D4422"/>
    <w:rsid w:val="004D49ED"/>
    <w:rsid w:val="004D5192"/>
    <w:rsid w:val="004D7259"/>
    <w:rsid w:val="004D7AAA"/>
    <w:rsid w:val="004E07BE"/>
    <w:rsid w:val="004E0C2C"/>
    <w:rsid w:val="004E3484"/>
    <w:rsid w:val="004E348D"/>
    <w:rsid w:val="004E5B9F"/>
    <w:rsid w:val="004E5CED"/>
    <w:rsid w:val="004E6172"/>
    <w:rsid w:val="004F0239"/>
    <w:rsid w:val="004F0E23"/>
    <w:rsid w:val="004F11DE"/>
    <w:rsid w:val="004F19BD"/>
    <w:rsid w:val="004F1DA4"/>
    <w:rsid w:val="004F1DEF"/>
    <w:rsid w:val="004F7B8D"/>
    <w:rsid w:val="004F7D9F"/>
    <w:rsid w:val="00500308"/>
    <w:rsid w:val="005012CD"/>
    <w:rsid w:val="00501DF2"/>
    <w:rsid w:val="005021D2"/>
    <w:rsid w:val="005053C2"/>
    <w:rsid w:val="005068B5"/>
    <w:rsid w:val="00507069"/>
    <w:rsid w:val="0051047F"/>
    <w:rsid w:val="00510B77"/>
    <w:rsid w:val="00510E10"/>
    <w:rsid w:val="00513327"/>
    <w:rsid w:val="0051446F"/>
    <w:rsid w:val="00514C8D"/>
    <w:rsid w:val="00515906"/>
    <w:rsid w:val="0051671B"/>
    <w:rsid w:val="00520DFA"/>
    <w:rsid w:val="0052151B"/>
    <w:rsid w:val="005219EA"/>
    <w:rsid w:val="0052239E"/>
    <w:rsid w:val="00523BC7"/>
    <w:rsid w:val="005260F4"/>
    <w:rsid w:val="00531F6C"/>
    <w:rsid w:val="00533D29"/>
    <w:rsid w:val="005364EE"/>
    <w:rsid w:val="005373E7"/>
    <w:rsid w:val="005376E5"/>
    <w:rsid w:val="005400D0"/>
    <w:rsid w:val="005410B9"/>
    <w:rsid w:val="00541C8A"/>
    <w:rsid w:val="005420AE"/>
    <w:rsid w:val="00542FEF"/>
    <w:rsid w:val="00544703"/>
    <w:rsid w:val="005447A2"/>
    <w:rsid w:val="00544A85"/>
    <w:rsid w:val="005531F9"/>
    <w:rsid w:val="00556229"/>
    <w:rsid w:val="00560A87"/>
    <w:rsid w:val="00561EDF"/>
    <w:rsid w:val="0056217F"/>
    <w:rsid w:val="00563420"/>
    <w:rsid w:val="00564E66"/>
    <w:rsid w:val="0056595E"/>
    <w:rsid w:val="005659DA"/>
    <w:rsid w:val="00566602"/>
    <w:rsid w:val="00566970"/>
    <w:rsid w:val="0056697C"/>
    <w:rsid w:val="00570AAE"/>
    <w:rsid w:val="005735D1"/>
    <w:rsid w:val="0057422B"/>
    <w:rsid w:val="005768FD"/>
    <w:rsid w:val="00577542"/>
    <w:rsid w:val="0057760E"/>
    <w:rsid w:val="00581A14"/>
    <w:rsid w:val="005830A9"/>
    <w:rsid w:val="0058402A"/>
    <w:rsid w:val="00584E3E"/>
    <w:rsid w:val="00586527"/>
    <w:rsid w:val="00590AE5"/>
    <w:rsid w:val="00592E08"/>
    <w:rsid w:val="005979AB"/>
    <w:rsid w:val="005A38DE"/>
    <w:rsid w:val="005A4AC2"/>
    <w:rsid w:val="005A66BF"/>
    <w:rsid w:val="005A6700"/>
    <w:rsid w:val="005A6DDB"/>
    <w:rsid w:val="005A6E8C"/>
    <w:rsid w:val="005A7EB5"/>
    <w:rsid w:val="005B0DE2"/>
    <w:rsid w:val="005B1AC6"/>
    <w:rsid w:val="005B1BA5"/>
    <w:rsid w:val="005B607C"/>
    <w:rsid w:val="005B63D5"/>
    <w:rsid w:val="005B73D3"/>
    <w:rsid w:val="005B7B48"/>
    <w:rsid w:val="005B7D02"/>
    <w:rsid w:val="005C02DB"/>
    <w:rsid w:val="005C0A4D"/>
    <w:rsid w:val="005C0E64"/>
    <w:rsid w:val="005D1149"/>
    <w:rsid w:val="005D13A5"/>
    <w:rsid w:val="005D22A2"/>
    <w:rsid w:val="005D27B0"/>
    <w:rsid w:val="005D29CA"/>
    <w:rsid w:val="005D31B4"/>
    <w:rsid w:val="005D3855"/>
    <w:rsid w:val="005D3B1C"/>
    <w:rsid w:val="005D639C"/>
    <w:rsid w:val="005E190E"/>
    <w:rsid w:val="005E3412"/>
    <w:rsid w:val="005E42F7"/>
    <w:rsid w:val="005E48FB"/>
    <w:rsid w:val="005E498E"/>
    <w:rsid w:val="005F002A"/>
    <w:rsid w:val="005F0580"/>
    <w:rsid w:val="005F0A58"/>
    <w:rsid w:val="005F1024"/>
    <w:rsid w:val="005F17B5"/>
    <w:rsid w:val="005F2887"/>
    <w:rsid w:val="005F3643"/>
    <w:rsid w:val="005F3B12"/>
    <w:rsid w:val="005F47E1"/>
    <w:rsid w:val="005F5EC6"/>
    <w:rsid w:val="005F72D6"/>
    <w:rsid w:val="00603824"/>
    <w:rsid w:val="006062FA"/>
    <w:rsid w:val="00610295"/>
    <w:rsid w:val="0061057D"/>
    <w:rsid w:val="00612B50"/>
    <w:rsid w:val="006146C1"/>
    <w:rsid w:val="00614DFA"/>
    <w:rsid w:val="00616786"/>
    <w:rsid w:val="00616F55"/>
    <w:rsid w:val="00617390"/>
    <w:rsid w:val="00622FB2"/>
    <w:rsid w:val="00623AAF"/>
    <w:rsid w:val="00623EB0"/>
    <w:rsid w:val="00625E27"/>
    <w:rsid w:val="006260F8"/>
    <w:rsid w:val="006301E1"/>
    <w:rsid w:val="006303F5"/>
    <w:rsid w:val="006308AE"/>
    <w:rsid w:val="00632B95"/>
    <w:rsid w:val="00633120"/>
    <w:rsid w:val="0063324F"/>
    <w:rsid w:val="0063377D"/>
    <w:rsid w:val="006337DA"/>
    <w:rsid w:val="00636043"/>
    <w:rsid w:val="00636542"/>
    <w:rsid w:val="006367D1"/>
    <w:rsid w:val="006367E6"/>
    <w:rsid w:val="00637F3C"/>
    <w:rsid w:val="00640588"/>
    <w:rsid w:val="00641D27"/>
    <w:rsid w:val="00642E62"/>
    <w:rsid w:val="00644700"/>
    <w:rsid w:val="00644A6E"/>
    <w:rsid w:val="00644A7B"/>
    <w:rsid w:val="006456BF"/>
    <w:rsid w:val="006467FD"/>
    <w:rsid w:val="006469C3"/>
    <w:rsid w:val="00646FAB"/>
    <w:rsid w:val="00647672"/>
    <w:rsid w:val="00647797"/>
    <w:rsid w:val="00647C13"/>
    <w:rsid w:val="006507DA"/>
    <w:rsid w:val="006510F0"/>
    <w:rsid w:val="00651E7C"/>
    <w:rsid w:val="00652B03"/>
    <w:rsid w:val="0065526F"/>
    <w:rsid w:val="00655E86"/>
    <w:rsid w:val="00657022"/>
    <w:rsid w:val="00662A7C"/>
    <w:rsid w:val="00662F64"/>
    <w:rsid w:val="006634B9"/>
    <w:rsid w:val="00665CE4"/>
    <w:rsid w:val="00666596"/>
    <w:rsid w:val="006668C4"/>
    <w:rsid w:val="006676AE"/>
    <w:rsid w:val="0067252F"/>
    <w:rsid w:val="00672CB1"/>
    <w:rsid w:val="006749A0"/>
    <w:rsid w:val="00674BD6"/>
    <w:rsid w:val="0067588B"/>
    <w:rsid w:val="00680760"/>
    <w:rsid w:val="00681F91"/>
    <w:rsid w:val="00682EEF"/>
    <w:rsid w:val="0068520B"/>
    <w:rsid w:val="006904A3"/>
    <w:rsid w:val="00693E55"/>
    <w:rsid w:val="006948AB"/>
    <w:rsid w:val="00695C31"/>
    <w:rsid w:val="00696288"/>
    <w:rsid w:val="00696697"/>
    <w:rsid w:val="006A09C9"/>
    <w:rsid w:val="006A0F50"/>
    <w:rsid w:val="006A15EB"/>
    <w:rsid w:val="006A304A"/>
    <w:rsid w:val="006A3741"/>
    <w:rsid w:val="006A6C14"/>
    <w:rsid w:val="006A7B8B"/>
    <w:rsid w:val="006B039F"/>
    <w:rsid w:val="006B20B4"/>
    <w:rsid w:val="006B2191"/>
    <w:rsid w:val="006B323E"/>
    <w:rsid w:val="006B3987"/>
    <w:rsid w:val="006B711D"/>
    <w:rsid w:val="006B71B7"/>
    <w:rsid w:val="006B77A9"/>
    <w:rsid w:val="006C0088"/>
    <w:rsid w:val="006C110B"/>
    <w:rsid w:val="006C554F"/>
    <w:rsid w:val="006C63D6"/>
    <w:rsid w:val="006C709E"/>
    <w:rsid w:val="006C7F20"/>
    <w:rsid w:val="006D1802"/>
    <w:rsid w:val="006D1844"/>
    <w:rsid w:val="006D36C5"/>
    <w:rsid w:val="006D3B32"/>
    <w:rsid w:val="006D3EB6"/>
    <w:rsid w:val="006D5C73"/>
    <w:rsid w:val="006D7115"/>
    <w:rsid w:val="006E2B25"/>
    <w:rsid w:val="006E38E6"/>
    <w:rsid w:val="006E5808"/>
    <w:rsid w:val="006E69A5"/>
    <w:rsid w:val="006E71F5"/>
    <w:rsid w:val="006F05DB"/>
    <w:rsid w:val="006F14A6"/>
    <w:rsid w:val="006F2C87"/>
    <w:rsid w:val="006F3F56"/>
    <w:rsid w:val="006F40EB"/>
    <w:rsid w:val="006F4E6B"/>
    <w:rsid w:val="00700ABC"/>
    <w:rsid w:val="00702263"/>
    <w:rsid w:val="00704AF8"/>
    <w:rsid w:val="00706D3E"/>
    <w:rsid w:val="00706EBF"/>
    <w:rsid w:val="00707F7F"/>
    <w:rsid w:val="00710787"/>
    <w:rsid w:val="0071123E"/>
    <w:rsid w:val="0071175B"/>
    <w:rsid w:val="00711E8A"/>
    <w:rsid w:val="00712B1B"/>
    <w:rsid w:val="00714486"/>
    <w:rsid w:val="007153B9"/>
    <w:rsid w:val="00716E8F"/>
    <w:rsid w:val="007200FB"/>
    <w:rsid w:val="00720A3B"/>
    <w:rsid w:val="00722697"/>
    <w:rsid w:val="0072284D"/>
    <w:rsid w:val="0072452E"/>
    <w:rsid w:val="00724D3E"/>
    <w:rsid w:val="00725CD6"/>
    <w:rsid w:val="00726DFF"/>
    <w:rsid w:val="0072789F"/>
    <w:rsid w:val="00727986"/>
    <w:rsid w:val="007301B8"/>
    <w:rsid w:val="007307AC"/>
    <w:rsid w:val="00730C31"/>
    <w:rsid w:val="00732464"/>
    <w:rsid w:val="00732B82"/>
    <w:rsid w:val="007348E3"/>
    <w:rsid w:val="00737B80"/>
    <w:rsid w:val="00740592"/>
    <w:rsid w:val="007413BD"/>
    <w:rsid w:val="00741836"/>
    <w:rsid w:val="00741BBA"/>
    <w:rsid w:val="00742989"/>
    <w:rsid w:val="00744CF6"/>
    <w:rsid w:val="00745FC5"/>
    <w:rsid w:val="00746CFE"/>
    <w:rsid w:val="007476B4"/>
    <w:rsid w:val="007476E9"/>
    <w:rsid w:val="00750F26"/>
    <w:rsid w:val="00752073"/>
    <w:rsid w:val="007531E3"/>
    <w:rsid w:val="00754BE7"/>
    <w:rsid w:val="00755AF9"/>
    <w:rsid w:val="00757AB9"/>
    <w:rsid w:val="00757D4A"/>
    <w:rsid w:val="007620BA"/>
    <w:rsid w:val="007628B7"/>
    <w:rsid w:val="007636EB"/>
    <w:rsid w:val="00763B47"/>
    <w:rsid w:val="00763C52"/>
    <w:rsid w:val="00763D8C"/>
    <w:rsid w:val="007642BD"/>
    <w:rsid w:val="00764D21"/>
    <w:rsid w:val="007655FB"/>
    <w:rsid w:val="007673F7"/>
    <w:rsid w:val="00767A72"/>
    <w:rsid w:val="00767C98"/>
    <w:rsid w:val="007731D7"/>
    <w:rsid w:val="00774FD5"/>
    <w:rsid w:val="00774FF1"/>
    <w:rsid w:val="007755B2"/>
    <w:rsid w:val="00775840"/>
    <w:rsid w:val="00777E6B"/>
    <w:rsid w:val="0078052C"/>
    <w:rsid w:val="0078270E"/>
    <w:rsid w:val="0078355D"/>
    <w:rsid w:val="00784126"/>
    <w:rsid w:val="00784E88"/>
    <w:rsid w:val="00785819"/>
    <w:rsid w:val="00785C0E"/>
    <w:rsid w:val="00786202"/>
    <w:rsid w:val="0078722D"/>
    <w:rsid w:val="00787549"/>
    <w:rsid w:val="00793C6A"/>
    <w:rsid w:val="00793D1D"/>
    <w:rsid w:val="007946B9"/>
    <w:rsid w:val="00794E73"/>
    <w:rsid w:val="00795CD7"/>
    <w:rsid w:val="00795FD6"/>
    <w:rsid w:val="0079689F"/>
    <w:rsid w:val="00796E48"/>
    <w:rsid w:val="007A0691"/>
    <w:rsid w:val="007A0EA6"/>
    <w:rsid w:val="007A3A8E"/>
    <w:rsid w:val="007A6590"/>
    <w:rsid w:val="007A6D48"/>
    <w:rsid w:val="007A732E"/>
    <w:rsid w:val="007A734E"/>
    <w:rsid w:val="007B005E"/>
    <w:rsid w:val="007B077C"/>
    <w:rsid w:val="007B13DD"/>
    <w:rsid w:val="007B3878"/>
    <w:rsid w:val="007B452E"/>
    <w:rsid w:val="007B656B"/>
    <w:rsid w:val="007B696E"/>
    <w:rsid w:val="007B6A88"/>
    <w:rsid w:val="007B7388"/>
    <w:rsid w:val="007B7EC4"/>
    <w:rsid w:val="007C1966"/>
    <w:rsid w:val="007C1EA8"/>
    <w:rsid w:val="007C2C9C"/>
    <w:rsid w:val="007C358D"/>
    <w:rsid w:val="007C5397"/>
    <w:rsid w:val="007C53C0"/>
    <w:rsid w:val="007C6A15"/>
    <w:rsid w:val="007C716C"/>
    <w:rsid w:val="007D02BD"/>
    <w:rsid w:val="007D0D2D"/>
    <w:rsid w:val="007D134B"/>
    <w:rsid w:val="007D266B"/>
    <w:rsid w:val="007D26D2"/>
    <w:rsid w:val="007D2CA8"/>
    <w:rsid w:val="007D3D12"/>
    <w:rsid w:val="007D444E"/>
    <w:rsid w:val="007D65B5"/>
    <w:rsid w:val="007E0B5F"/>
    <w:rsid w:val="007E10C8"/>
    <w:rsid w:val="007E2545"/>
    <w:rsid w:val="007E28F4"/>
    <w:rsid w:val="007E3DC4"/>
    <w:rsid w:val="007E6564"/>
    <w:rsid w:val="007E76CC"/>
    <w:rsid w:val="007F04F4"/>
    <w:rsid w:val="007F0F41"/>
    <w:rsid w:val="007F242F"/>
    <w:rsid w:val="007F2F66"/>
    <w:rsid w:val="007F4400"/>
    <w:rsid w:val="007F519E"/>
    <w:rsid w:val="008033AD"/>
    <w:rsid w:val="0080631C"/>
    <w:rsid w:val="008065A5"/>
    <w:rsid w:val="00806DD6"/>
    <w:rsid w:val="00807505"/>
    <w:rsid w:val="00810AF4"/>
    <w:rsid w:val="008137E6"/>
    <w:rsid w:val="008155D8"/>
    <w:rsid w:val="0081575F"/>
    <w:rsid w:val="00815EB2"/>
    <w:rsid w:val="00820E0B"/>
    <w:rsid w:val="008215E1"/>
    <w:rsid w:val="00821C18"/>
    <w:rsid w:val="008229C5"/>
    <w:rsid w:val="008233AA"/>
    <w:rsid w:val="00826116"/>
    <w:rsid w:val="00827F35"/>
    <w:rsid w:val="00830747"/>
    <w:rsid w:val="00832AE3"/>
    <w:rsid w:val="00833BBF"/>
    <w:rsid w:val="00834145"/>
    <w:rsid w:val="008348DC"/>
    <w:rsid w:val="00835D76"/>
    <w:rsid w:val="0083724D"/>
    <w:rsid w:val="0083731B"/>
    <w:rsid w:val="00837F82"/>
    <w:rsid w:val="00842531"/>
    <w:rsid w:val="008436ED"/>
    <w:rsid w:val="008447F2"/>
    <w:rsid w:val="008450DC"/>
    <w:rsid w:val="00847788"/>
    <w:rsid w:val="00851285"/>
    <w:rsid w:val="00851C85"/>
    <w:rsid w:val="008530EF"/>
    <w:rsid w:val="00854197"/>
    <w:rsid w:val="0085566F"/>
    <w:rsid w:val="00855FCE"/>
    <w:rsid w:val="00856C16"/>
    <w:rsid w:val="008575B5"/>
    <w:rsid w:val="00860C10"/>
    <w:rsid w:val="00862539"/>
    <w:rsid w:val="00862665"/>
    <w:rsid w:val="008626D2"/>
    <w:rsid w:val="00862B5E"/>
    <w:rsid w:val="0086328B"/>
    <w:rsid w:val="00864457"/>
    <w:rsid w:val="00864A7D"/>
    <w:rsid w:val="0086675C"/>
    <w:rsid w:val="00870C7E"/>
    <w:rsid w:val="00871E71"/>
    <w:rsid w:val="00874A71"/>
    <w:rsid w:val="008767D4"/>
    <w:rsid w:val="00877A71"/>
    <w:rsid w:val="0088134E"/>
    <w:rsid w:val="00881E16"/>
    <w:rsid w:val="0088321D"/>
    <w:rsid w:val="00883EE3"/>
    <w:rsid w:val="00884E30"/>
    <w:rsid w:val="00885DB1"/>
    <w:rsid w:val="008874B2"/>
    <w:rsid w:val="00890F93"/>
    <w:rsid w:val="008913CC"/>
    <w:rsid w:val="00892CC8"/>
    <w:rsid w:val="00893FCE"/>
    <w:rsid w:val="008949E8"/>
    <w:rsid w:val="00895772"/>
    <w:rsid w:val="00896324"/>
    <w:rsid w:val="0089693B"/>
    <w:rsid w:val="00896BE5"/>
    <w:rsid w:val="00896F44"/>
    <w:rsid w:val="008A0DA9"/>
    <w:rsid w:val="008A1AE1"/>
    <w:rsid w:val="008A1EC7"/>
    <w:rsid w:val="008A31A9"/>
    <w:rsid w:val="008A5CA4"/>
    <w:rsid w:val="008A68FA"/>
    <w:rsid w:val="008B0383"/>
    <w:rsid w:val="008B0B00"/>
    <w:rsid w:val="008B1F7A"/>
    <w:rsid w:val="008B25D0"/>
    <w:rsid w:val="008B36E0"/>
    <w:rsid w:val="008B3D39"/>
    <w:rsid w:val="008B474D"/>
    <w:rsid w:val="008B56DD"/>
    <w:rsid w:val="008B59FE"/>
    <w:rsid w:val="008C1D86"/>
    <w:rsid w:val="008C2D13"/>
    <w:rsid w:val="008C4791"/>
    <w:rsid w:val="008C563F"/>
    <w:rsid w:val="008C67D6"/>
    <w:rsid w:val="008C7988"/>
    <w:rsid w:val="008D0D63"/>
    <w:rsid w:val="008D1648"/>
    <w:rsid w:val="008D22F4"/>
    <w:rsid w:val="008D3BD5"/>
    <w:rsid w:val="008D3FAD"/>
    <w:rsid w:val="008D5399"/>
    <w:rsid w:val="008D7D30"/>
    <w:rsid w:val="008E2F7D"/>
    <w:rsid w:val="008E3365"/>
    <w:rsid w:val="008E3E9F"/>
    <w:rsid w:val="008E4F6E"/>
    <w:rsid w:val="008E50FA"/>
    <w:rsid w:val="008E5DA9"/>
    <w:rsid w:val="008E6AFA"/>
    <w:rsid w:val="008F190E"/>
    <w:rsid w:val="008F5311"/>
    <w:rsid w:val="008F5330"/>
    <w:rsid w:val="008F5C0B"/>
    <w:rsid w:val="008F681A"/>
    <w:rsid w:val="008F6B9B"/>
    <w:rsid w:val="008F7639"/>
    <w:rsid w:val="0090176F"/>
    <w:rsid w:val="009019D0"/>
    <w:rsid w:val="009027C6"/>
    <w:rsid w:val="0090699F"/>
    <w:rsid w:val="00910322"/>
    <w:rsid w:val="00910329"/>
    <w:rsid w:val="00911CFF"/>
    <w:rsid w:val="0091237E"/>
    <w:rsid w:val="00915EB4"/>
    <w:rsid w:val="0092040A"/>
    <w:rsid w:val="00923193"/>
    <w:rsid w:val="009237F5"/>
    <w:rsid w:val="00925588"/>
    <w:rsid w:val="00927E60"/>
    <w:rsid w:val="00931597"/>
    <w:rsid w:val="0093187D"/>
    <w:rsid w:val="00933274"/>
    <w:rsid w:val="00934CE5"/>
    <w:rsid w:val="00935030"/>
    <w:rsid w:val="009353E7"/>
    <w:rsid w:val="00935E91"/>
    <w:rsid w:val="0093634A"/>
    <w:rsid w:val="00937A3F"/>
    <w:rsid w:val="009413EF"/>
    <w:rsid w:val="00941E69"/>
    <w:rsid w:val="00941FFC"/>
    <w:rsid w:val="00942655"/>
    <w:rsid w:val="009430C0"/>
    <w:rsid w:val="00943B82"/>
    <w:rsid w:val="00944DD6"/>
    <w:rsid w:val="00944F67"/>
    <w:rsid w:val="00947B00"/>
    <w:rsid w:val="00950447"/>
    <w:rsid w:val="00952E9D"/>
    <w:rsid w:val="009540F3"/>
    <w:rsid w:val="009541A7"/>
    <w:rsid w:val="00954E22"/>
    <w:rsid w:val="00955392"/>
    <w:rsid w:val="00956269"/>
    <w:rsid w:val="00957316"/>
    <w:rsid w:val="009577E9"/>
    <w:rsid w:val="009603CF"/>
    <w:rsid w:val="00960BC7"/>
    <w:rsid w:val="00961070"/>
    <w:rsid w:val="00961446"/>
    <w:rsid w:val="00961EF3"/>
    <w:rsid w:val="00965C36"/>
    <w:rsid w:val="00967852"/>
    <w:rsid w:val="00967874"/>
    <w:rsid w:val="00967FE9"/>
    <w:rsid w:val="00970B82"/>
    <w:rsid w:val="00971263"/>
    <w:rsid w:val="009729F3"/>
    <w:rsid w:val="0098252A"/>
    <w:rsid w:val="00984850"/>
    <w:rsid w:val="009860AF"/>
    <w:rsid w:val="00987B0D"/>
    <w:rsid w:val="0099161E"/>
    <w:rsid w:val="0099239D"/>
    <w:rsid w:val="00995BAE"/>
    <w:rsid w:val="00995D71"/>
    <w:rsid w:val="00996102"/>
    <w:rsid w:val="00997F28"/>
    <w:rsid w:val="009A0AEA"/>
    <w:rsid w:val="009A467E"/>
    <w:rsid w:val="009A4EE6"/>
    <w:rsid w:val="009A5F03"/>
    <w:rsid w:val="009A5FF2"/>
    <w:rsid w:val="009A6B3B"/>
    <w:rsid w:val="009A784D"/>
    <w:rsid w:val="009B08EF"/>
    <w:rsid w:val="009B1C96"/>
    <w:rsid w:val="009B3D74"/>
    <w:rsid w:val="009B46EB"/>
    <w:rsid w:val="009B4E36"/>
    <w:rsid w:val="009B5A81"/>
    <w:rsid w:val="009B64A0"/>
    <w:rsid w:val="009B6B76"/>
    <w:rsid w:val="009B7CC7"/>
    <w:rsid w:val="009C2050"/>
    <w:rsid w:val="009C2211"/>
    <w:rsid w:val="009C34B1"/>
    <w:rsid w:val="009C3B2E"/>
    <w:rsid w:val="009C7969"/>
    <w:rsid w:val="009D05FD"/>
    <w:rsid w:val="009D0A72"/>
    <w:rsid w:val="009D2DD1"/>
    <w:rsid w:val="009D41C4"/>
    <w:rsid w:val="009D494F"/>
    <w:rsid w:val="009D6719"/>
    <w:rsid w:val="009E1D61"/>
    <w:rsid w:val="009E5625"/>
    <w:rsid w:val="009E6CBE"/>
    <w:rsid w:val="009F2474"/>
    <w:rsid w:val="009F3965"/>
    <w:rsid w:val="009F3992"/>
    <w:rsid w:val="009F3DA5"/>
    <w:rsid w:val="009F4330"/>
    <w:rsid w:val="009F46AF"/>
    <w:rsid w:val="009F66EE"/>
    <w:rsid w:val="009F6D82"/>
    <w:rsid w:val="00A00040"/>
    <w:rsid w:val="00A00468"/>
    <w:rsid w:val="00A01746"/>
    <w:rsid w:val="00A01883"/>
    <w:rsid w:val="00A027BC"/>
    <w:rsid w:val="00A02EB7"/>
    <w:rsid w:val="00A03A9E"/>
    <w:rsid w:val="00A0542F"/>
    <w:rsid w:val="00A05C3E"/>
    <w:rsid w:val="00A10A43"/>
    <w:rsid w:val="00A10DA5"/>
    <w:rsid w:val="00A12BB1"/>
    <w:rsid w:val="00A138D6"/>
    <w:rsid w:val="00A14EEE"/>
    <w:rsid w:val="00A153E3"/>
    <w:rsid w:val="00A176D2"/>
    <w:rsid w:val="00A17F73"/>
    <w:rsid w:val="00A20DF9"/>
    <w:rsid w:val="00A2474A"/>
    <w:rsid w:val="00A24D83"/>
    <w:rsid w:val="00A25CB6"/>
    <w:rsid w:val="00A275C1"/>
    <w:rsid w:val="00A27AAA"/>
    <w:rsid w:val="00A3027A"/>
    <w:rsid w:val="00A3132D"/>
    <w:rsid w:val="00A31DE0"/>
    <w:rsid w:val="00A34FBE"/>
    <w:rsid w:val="00A355E9"/>
    <w:rsid w:val="00A35BC9"/>
    <w:rsid w:val="00A409F9"/>
    <w:rsid w:val="00A412CA"/>
    <w:rsid w:val="00A41955"/>
    <w:rsid w:val="00A41957"/>
    <w:rsid w:val="00A42E9E"/>
    <w:rsid w:val="00A439F9"/>
    <w:rsid w:val="00A46F01"/>
    <w:rsid w:val="00A539B1"/>
    <w:rsid w:val="00A5545D"/>
    <w:rsid w:val="00A55569"/>
    <w:rsid w:val="00A5684B"/>
    <w:rsid w:val="00A57221"/>
    <w:rsid w:val="00A572EB"/>
    <w:rsid w:val="00A6055B"/>
    <w:rsid w:val="00A60584"/>
    <w:rsid w:val="00A61D69"/>
    <w:rsid w:val="00A64A8C"/>
    <w:rsid w:val="00A672E7"/>
    <w:rsid w:val="00A713D7"/>
    <w:rsid w:val="00A7310B"/>
    <w:rsid w:val="00A73D7E"/>
    <w:rsid w:val="00A77EE3"/>
    <w:rsid w:val="00A80B5C"/>
    <w:rsid w:val="00A82978"/>
    <w:rsid w:val="00A860B0"/>
    <w:rsid w:val="00A87651"/>
    <w:rsid w:val="00A87D70"/>
    <w:rsid w:val="00A9027C"/>
    <w:rsid w:val="00A91AB2"/>
    <w:rsid w:val="00A925BF"/>
    <w:rsid w:val="00A93580"/>
    <w:rsid w:val="00A93DE9"/>
    <w:rsid w:val="00A96995"/>
    <w:rsid w:val="00A971B6"/>
    <w:rsid w:val="00A97620"/>
    <w:rsid w:val="00AA032D"/>
    <w:rsid w:val="00AA06DF"/>
    <w:rsid w:val="00AA0E2F"/>
    <w:rsid w:val="00AA307A"/>
    <w:rsid w:val="00AA3BD2"/>
    <w:rsid w:val="00AA6A8D"/>
    <w:rsid w:val="00AB14C9"/>
    <w:rsid w:val="00AB2B52"/>
    <w:rsid w:val="00AB300A"/>
    <w:rsid w:val="00AB3E2E"/>
    <w:rsid w:val="00AB48F8"/>
    <w:rsid w:val="00AB502A"/>
    <w:rsid w:val="00AC15B0"/>
    <w:rsid w:val="00AC1893"/>
    <w:rsid w:val="00AC1906"/>
    <w:rsid w:val="00AC2447"/>
    <w:rsid w:val="00AC2963"/>
    <w:rsid w:val="00AC2C62"/>
    <w:rsid w:val="00AC58D2"/>
    <w:rsid w:val="00AC5979"/>
    <w:rsid w:val="00AC6C6C"/>
    <w:rsid w:val="00AC7EF1"/>
    <w:rsid w:val="00AC7FDB"/>
    <w:rsid w:val="00AD0DB3"/>
    <w:rsid w:val="00AD4AD6"/>
    <w:rsid w:val="00AD50E4"/>
    <w:rsid w:val="00AD6846"/>
    <w:rsid w:val="00AD73EE"/>
    <w:rsid w:val="00AE2254"/>
    <w:rsid w:val="00AE29D0"/>
    <w:rsid w:val="00AE3606"/>
    <w:rsid w:val="00AE37F8"/>
    <w:rsid w:val="00AE45CC"/>
    <w:rsid w:val="00AE4C9D"/>
    <w:rsid w:val="00AE7A79"/>
    <w:rsid w:val="00AE7B48"/>
    <w:rsid w:val="00AE7DB6"/>
    <w:rsid w:val="00AF0BF4"/>
    <w:rsid w:val="00AF139D"/>
    <w:rsid w:val="00AF4CFD"/>
    <w:rsid w:val="00AF5A14"/>
    <w:rsid w:val="00AF7359"/>
    <w:rsid w:val="00AF747C"/>
    <w:rsid w:val="00AF7CA7"/>
    <w:rsid w:val="00B02849"/>
    <w:rsid w:val="00B04BFF"/>
    <w:rsid w:val="00B06CE0"/>
    <w:rsid w:val="00B07ECD"/>
    <w:rsid w:val="00B120CF"/>
    <w:rsid w:val="00B12271"/>
    <w:rsid w:val="00B12DA9"/>
    <w:rsid w:val="00B140DC"/>
    <w:rsid w:val="00B15F78"/>
    <w:rsid w:val="00B161B2"/>
    <w:rsid w:val="00B2073C"/>
    <w:rsid w:val="00B24949"/>
    <w:rsid w:val="00B25023"/>
    <w:rsid w:val="00B26FB1"/>
    <w:rsid w:val="00B27BE3"/>
    <w:rsid w:val="00B301CE"/>
    <w:rsid w:val="00B31968"/>
    <w:rsid w:val="00B32132"/>
    <w:rsid w:val="00B32A8A"/>
    <w:rsid w:val="00B33827"/>
    <w:rsid w:val="00B339BE"/>
    <w:rsid w:val="00B33B70"/>
    <w:rsid w:val="00B33F4B"/>
    <w:rsid w:val="00B37D24"/>
    <w:rsid w:val="00B41A1F"/>
    <w:rsid w:val="00B431A0"/>
    <w:rsid w:val="00B43FD8"/>
    <w:rsid w:val="00B44EEF"/>
    <w:rsid w:val="00B453E9"/>
    <w:rsid w:val="00B50092"/>
    <w:rsid w:val="00B50109"/>
    <w:rsid w:val="00B51E71"/>
    <w:rsid w:val="00B52B6D"/>
    <w:rsid w:val="00B54305"/>
    <w:rsid w:val="00B543B5"/>
    <w:rsid w:val="00B566AC"/>
    <w:rsid w:val="00B5684F"/>
    <w:rsid w:val="00B61143"/>
    <w:rsid w:val="00B620BE"/>
    <w:rsid w:val="00B63325"/>
    <w:rsid w:val="00B6358D"/>
    <w:rsid w:val="00B645B3"/>
    <w:rsid w:val="00B6488E"/>
    <w:rsid w:val="00B65897"/>
    <w:rsid w:val="00B70AB2"/>
    <w:rsid w:val="00B73231"/>
    <w:rsid w:val="00B749FE"/>
    <w:rsid w:val="00B76247"/>
    <w:rsid w:val="00B765CA"/>
    <w:rsid w:val="00B82799"/>
    <w:rsid w:val="00B8337C"/>
    <w:rsid w:val="00B83739"/>
    <w:rsid w:val="00B83B55"/>
    <w:rsid w:val="00B84658"/>
    <w:rsid w:val="00B8584A"/>
    <w:rsid w:val="00B8607A"/>
    <w:rsid w:val="00B8759A"/>
    <w:rsid w:val="00B8792A"/>
    <w:rsid w:val="00B87995"/>
    <w:rsid w:val="00B90067"/>
    <w:rsid w:val="00B90AA3"/>
    <w:rsid w:val="00B91E31"/>
    <w:rsid w:val="00B94918"/>
    <w:rsid w:val="00B94DF4"/>
    <w:rsid w:val="00B954AA"/>
    <w:rsid w:val="00B95AA5"/>
    <w:rsid w:val="00B96E9F"/>
    <w:rsid w:val="00B97B9D"/>
    <w:rsid w:val="00BA0A3E"/>
    <w:rsid w:val="00BA1DEF"/>
    <w:rsid w:val="00BA34CA"/>
    <w:rsid w:val="00BA4850"/>
    <w:rsid w:val="00BA653E"/>
    <w:rsid w:val="00BB117B"/>
    <w:rsid w:val="00BB16AE"/>
    <w:rsid w:val="00BB2D5A"/>
    <w:rsid w:val="00BB3B4C"/>
    <w:rsid w:val="00BB3BF2"/>
    <w:rsid w:val="00BB3CDE"/>
    <w:rsid w:val="00BB3E7B"/>
    <w:rsid w:val="00BB5721"/>
    <w:rsid w:val="00BB58B8"/>
    <w:rsid w:val="00BB75F6"/>
    <w:rsid w:val="00BB7BD6"/>
    <w:rsid w:val="00BC1E79"/>
    <w:rsid w:val="00BC2656"/>
    <w:rsid w:val="00BC3F5C"/>
    <w:rsid w:val="00BC42DB"/>
    <w:rsid w:val="00BC4D88"/>
    <w:rsid w:val="00BC4F2C"/>
    <w:rsid w:val="00BC55E0"/>
    <w:rsid w:val="00BC7374"/>
    <w:rsid w:val="00BD0418"/>
    <w:rsid w:val="00BE336F"/>
    <w:rsid w:val="00BE5391"/>
    <w:rsid w:val="00BE75F2"/>
    <w:rsid w:val="00BE77F3"/>
    <w:rsid w:val="00BE7825"/>
    <w:rsid w:val="00BF02EE"/>
    <w:rsid w:val="00BF0C84"/>
    <w:rsid w:val="00BF0C9F"/>
    <w:rsid w:val="00BF1115"/>
    <w:rsid w:val="00BF1830"/>
    <w:rsid w:val="00BF4CA2"/>
    <w:rsid w:val="00BF516D"/>
    <w:rsid w:val="00BF68AF"/>
    <w:rsid w:val="00BF69D9"/>
    <w:rsid w:val="00BF6BB5"/>
    <w:rsid w:val="00BF7620"/>
    <w:rsid w:val="00BF7714"/>
    <w:rsid w:val="00C0026D"/>
    <w:rsid w:val="00C00CA2"/>
    <w:rsid w:val="00C073A6"/>
    <w:rsid w:val="00C1066D"/>
    <w:rsid w:val="00C10DBB"/>
    <w:rsid w:val="00C11907"/>
    <w:rsid w:val="00C132A5"/>
    <w:rsid w:val="00C14D86"/>
    <w:rsid w:val="00C14E60"/>
    <w:rsid w:val="00C15A2F"/>
    <w:rsid w:val="00C16828"/>
    <w:rsid w:val="00C2095A"/>
    <w:rsid w:val="00C221FE"/>
    <w:rsid w:val="00C2247E"/>
    <w:rsid w:val="00C230A7"/>
    <w:rsid w:val="00C25065"/>
    <w:rsid w:val="00C3102F"/>
    <w:rsid w:val="00C315CF"/>
    <w:rsid w:val="00C31D64"/>
    <w:rsid w:val="00C32310"/>
    <w:rsid w:val="00C32434"/>
    <w:rsid w:val="00C33314"/>
    <w:rsid w:val="00C34AA5"/>
    <w:rsid w:val="00C36F08"/>
    <w:rsid w:val="00C37686"/>
    <w:rsid w:val="00C4145D"/>
    <w:rsid w:val="00C425CB"/>
    <w:rsid w:val="00C42908"/>
    <w:rsid w:val="00C43311"/>
    <w:rsid w:val="00C435C3"/>
    <w:rsid w:val="00C44307"/>
    <w:rsid w:val="00C45530"/>
    <w:rsid w:val="00C46D84"/>
    <w:rsid w:val="00C47C0C"/>
    <w:rsid w:val="00C50A9B"/>
    <w:rsid w:val="00C50BB6"/>
    <w:rsid w:val="00C52668"/>
    <w:rsid w:val="00C56C5D"/>
    <w:rsid w:val="00C56C87"/>
    <w:rsid w:val="00C62B1C"/>
    <w:rsid w:val="00C62F6C"/>
    <w:rsid w:val="00C665E5"/>
    <w:rsid w:val="00C70C45"/>
    <w:rsid w:val="00C7440D"/>
    <w:rsid w:val="00C75CD5"/>
    <w:rsid w:val="00C77BC8"/>
    <w:rsid w:val="00C811CA"/>
    <w:rsid w:val="00C819AD"/>
    <w:rsid w:val="00C81C41"/>
    <w:rsid w:val="00C82565"/>
    <w:rsid w:val="00C82671"/>
    <w:rsid w:val="00C82F64"/>
    <w:rsid w:val="00C83D58"/>
    <w:rsid w:val="00C85DCD"/>
    <w:rsid w:val="00C86802"/>
    <w:rsid w:val="00C86D82"/>
    <w:rsid w:val="00C9015E"/>
    <w:rsid w:val="00C910A4"/>
    <w:rsid w:val="00C915E1"/>
    <w:rsid w:val="00C92266"/>
    <w:rsid w:val="00C92B06"/>
    <w:rsid w:val="00C95325"/>
    <w:rsid w:val="00C97480"/>
    <w:rsid w:val="00C97A76"/>
    <w:rsid w:val="00CA199B"/>
    <w:rsid w:val="00CA1AA4"/>
    <w:rsid w:val="00CA3167"/>
    <w:rsid w:val="00CA39AA"/>
    <w:rsid w:val="00CA4EDC"/>
    <w:rsid w:val="00CA5EC4"/>
    <w:rsid w:val="00CA60DB"/>
    <w:rsid w:val="00CA6110"/>
    <w:rsid w:val="00CA7DF3"/>
    <w:rsid w:val="00CB0455"/>
    <w:rsid w:val="00CB0610"/>
    <w:rsid w:val="00CB07E3"/>
    <w:rsid w:val="00CB2030"/>
    <w:rsid w:val="00CB21C7"/>
    <w:rsid w:val="00CB2E67"/>
    <w:rsid w:val="00CB2FE7"/>
    <w:rsid w:val="00CB39AD"/>
    <w:rsid w:val="00CB538D"/>
    <w:rsid w:val="00CB5B8D"/>
    <w:rsid w:val="00CB69B1"/>
    <w:rsid w:val="00CB7154"/>
    <w:rsid w:val="00CB73BD"/>
    <w:rsid w:val="00CC19E5"/>
    <w:rsid w:val="00CC2CCC"/>
    <w:rsid w:val="00CD26EE"/>
    <w:rsid w:val="00CD4FF8"/>
    <w:rsid w:val="00CD5C96"/>
    <w:rsid w:val="00CE15AF"/>
    <w:rsid w:val="00CE188C"/>
    <w:rsid w:val="00CE1A89"/>
    <w:rsid w:val="00CE3289"/>
    <w:rsid w:val="00CE5E71"/>
    <w:rsid w:val="00CE766C"/>
    <w:rsid w:val="00CF00D1"/>
    <w:rsid w:val="00CF0AA6"/>
    <w:rsid w:val="00CF0E5E"/>
    <w:rsid w:val="00CF1C87"/>
    <w:rsid w:val="00CF1EAD"/>
    <w:rsid w:val="00CF2BBE"/>
    <w:rsid w:val="00CF5267"/>
    <w:rsid w:val="00CF5FB8"/>
    <w:rsid w:val="00CF6231"/>
    <w:rsid w:val="00CF7038"/>
    <w:rsid w:val="00CF7057"/>
    <w:rsid w:val="00D00014"/>
    <w:rsid w:val="00D00DB6"/>
    <w:rsid w:val="00D013AD"/>
    <w:rsid w:val="00D01583"/>
    <w:rsid w:val="00D0215F"/>
    <w:rsid w:val="00D02743"/>
    <w:rsid w:val="00D03D9C"/>
    <w:rsid w:val="00D03E32"/>
    <w:rsid w:val="00D05A9E"/>
    <w:rsid w:val="00D061C0"/>
    <w:rsid w:val="00D0674C"/>
    <w:rsid w:val="00D06C98"/>
    <w:rsid w:val="00D11D3F"/>
    <w:rsid w:val="00D12FD1"/>
    <w:rsid w:val="00D13723"/>
    <w:rsid w:val="00D157EE"/>
    <w:rsid w:val="00D165AC"/>
    <w:rsid w:val="00D16AF7"/>
    <w:rsid w:val="00D21DD4"/>
    <w:rsid w:val="00D22CF6"/>
    <w:rsid w:val="00D24541"/>
    <w:rsid w:val="00D2687C"/>
    <w:rsid w:val="00D26D5D"/>
    <w:rsid w:val="00D277E8"/>
    <w:rsid w:val="00D324A2"/>
    <w:rsid w:val="00D32EC2"/>
    <w:rsid w:val="00D3324F"/>
    <w:rsid w:val="00D35C04"/>
    <w:rsid w:val="00D37F4F"/>
    <w:rsid w:val="00D434ED"/>
    <w:rsid w:val="00D4358D"/>
    <w:rsid w:val="00D44EA4"/>
    <w:rsid w:val="00D47CE8"/>
    <w:rsid w:val="00D541CA"/>
    <w:rsid w:val="00D54593"/>
    <w:rsid w:val="00D5561D"/>
    <w:rsid w:val="00D55D81"/>
    <w:rsid w:val="00D57875"/>
    <w:rsid w:val="00D609E5"/>
    <w:rsid w:val="00D614E9"/>
    <w:rsid w:val="00D61C23"/>
    <w:rsid w:val="00D61D11"/>
    <w:rsid w:val="00D6248A"/>
    <w:rsid w:val="00D6280C"/>
    <w:rsid w:val="00D65102"/>
    <w:rsid w:val="00D655CF"/>
    <w:rsid w:val="00D66DEF"/>
    <w:rsid w:val="00D702FC"/>
    <w:rsid w:val="00D7261E"/>
    <w:rsid w:val="00D72782"/>
    <w:rsid w:val="00D74678"/>
    <w:rsid w:val="00D7536D"/>
    <w:rsid w:val="00D762AC"/>
    <w:rsid w:val="00D76A5E"/>
    <w:rsid w:val="00D86BE8"/>
    <w:rsid w:val="00D86DD2"/>
    <w:rsid w:val="00D871A2"/>
    <w:rsid w:val="00D90105"/>
    <w:rsid w:val="00D918BC"/>
    <w:rsid w:val="00D91A93"/>
    <w:rsid w:val="00D920AA"/>
    <w:rsid w:val="00D93D6C"/>
    <w:rsid w:val="00D94C3E"/>
    <w:rsid w:val="00D97B67"/>
    <w:rsid w:val="00D97F64"/>
    <w:rsid w:val="00DA044B"/>
    <w:rsid w:val="00DA0838"/>
    <w:rsid w:val="00DA1A0B"/>
    <w:rsid w:val="00DA2881"/>
    <w:rsid w:val="00DA3547"/>
    <w:rsid w:val="00DA4E82"/>
    <w:rsid w:val="00DA6760"/>
    <w:rsid w:val="00DA796E"/>
    <w:rsid w:val="00DB0421"/>
    <w:rsid w:val="00DB0CD4"/>
    <w:rsid w:val="00DB2F7B"/>
    <w:rsid w:val="00DB3604"/>
    <w:rsid w:val="00DB39AE"/>
    <w:rsid w:val="00DB4ECA"/>
    <w:rsid w:val="00DB60E4"/>
    <w:rsid w:val="00DB6CDC"/>
    <w:rsid w:val="00DB6D3A"/>
    <w:rsid w:val="00DC1FF8"/>
    <w:rsid w:val="00DC221A"/>
    <w:rsid w:val="00DC3DDF"/>
    <w:rsid w:val="00DC4928"/>
    <w:rsid w:val="00DC4C71"/>
    <w:rsid w:val="00DC5A89"/>
    <w:rsid w:val="00DC74CE"/>
    <w:rsid w:val="00DD00A5"/>
    <w:rsid w:val="00DD00C2"/>
    <w:rsid w:val="00DD0BED"/>
    <w:rsid w:val="00DD0EE2"/>
    <w:rsid w:val="00DD26AC"/>
    <w:rsid w:val="00DD2BC2"/>
    <w:rsid w:val="00DD3DCE"/>
    <w:rsid w:val="00DD43B7"/>
    <w:rsid w:val="00DD4C8C"/>
    <w:rsid w:val="00DD5EAA"/>
    <w:rsid w:val="00DE0703"/>
    <w:rsid w:val="00DE0C7A"/>
    <w:rsid w:val="00DE140D"/>
    <w:rsid w:val="00DE2C5B"/>
    <w:rsid w:val="00DE3E44"/>
    <w:rsid w:val="00DE4B60"/>
    <w:rsid w:val="00DE54C9"/>
    <w:rsid w:val="00DE58AE"/>
    <w:rsid w:val="00DE714D"/>
    <w:rsid w:val="00DF1754"/>
    <w:rsid w:val="00DF29EB"/>
    <w:rsid w:val="00DF2D97"/>
    <w:rsid w:val="00DF35A5"/>
    <w:rsid w:val="00DF48F4"/>
    <w:rsid w:val="00DF4C0F"/>
    <w:rsid w:val="00DF518F"/>
    <w:rsid w:val="00DF7247"/>
    <w:rsid w:val="00E00838"/>
    <w:rsid w:val="00E0087A"/>
    <w:rsid w:val="00E012AC"/>
    <w:rsid w:val="00E02AE1"/>
    <w:rsid w:val="00E128B4"/>
    <w:rsid w:val="00E14766"/>
    <w:rsid w:val="00E15D2B"/>
    <w:rsid w:val="00E162F7"/>
    <w:rsid w:val="00E163B8"/>
    <w:rsid w:val="00E17A05"/>
    <w:rsid w:val="00E20A71"/>
    <w:rsid w:val="00E21940"/>
    <w:rsid w:val="00E22E9D"/>
    <w:rsid w:val="00E231F0"/>
    <w:rsid w:val="00E26035"/>
    <w:rsid w:val="00E26215"/>
    <w:rsid w:val="00E27201"/>
    <w:rsid w:val="00E30344"/>
    <w:rsid w:val="00E305D9"/>
    <w:rsid w:val="00E30B8E"/>
    <w:rsid w:val="00E32998"/>
    <w:rsid w:val="00E3363F"/>
    <w:rsid w:val="00E33A41"/>
    <w:rsid w:val="00E361AB"/>
    <w:rsid w:val="00E40A31"/>
    <w:rsid w:val="00E425FB"/>
    <w:rsid w:val="00E432DC"/>
    <w:rsid w:val="00E43837"/>
    <w:rsid w:val="00E44A5B"/>
    <w:rsid w:val="00E45B55"/>
    <w:rsid w:val="00E46D7B"/>
    <w:rsid w:val="00E476B4"/>
    <w:rsid w:val="00E50031"/>
    <w:rsid w:val="00E52223"/>
    <w:rsid w:val="00E52891"/>
    <w:rsid w:val="00E55ECC"/>
    <w:rsid w:val="00E56F51"/>
    <w:rsid w:val="00E570A0"/>
    <w:rsid w:val="00E57582"/>
    <w:rsid w:val="00E60C7C"/>
    <w:rsid w:val="00E6121E"/>
    <w:rsid w:val="00E629E6"/>
    <w:rsid w:val="00E64504"/>
    <w:rsid w:val="00E64AD8"/>
    <w:rsid w:val="00E65DC1"/>
    <w:rsid w:val="00E678C8"/>
    <w:rsid w:val="00E72ECF"/>
    <w:rsid w:val="00E734B0"/>
    <w:rsid w:val="00E74998"/>
    <w:rsid w:val="00E76542"/>
    <w:rsid w:val="00E77C33"/>
    <w:rsid w:val="00E82B01"/>
    <w:rsid w:val="00E83526"/>
    <w:rsid w:val="00E84207"/>
    <w:rsid w:val="00E85A5D"/>
    <w:rsid w:val="00E86ECF"/>
    <w:rsid w:val="00E87E0D"/>
    <w:rsid w:val="00E91E2C"/>
    <w:rsid w:val="00E92284"/>
    <w:rsid w:val="00E92381"/>
    <w:rsid w:val="00E92B8C"/>
    <w:rsid w:val="00E938C1"/>
    <w:rsid w:val="00E94D16"/>
    <w:rsid w:val="00E96000"/>
    <w:rsid w:val="00E96782"/>
    <w:rsid w:val="00EA076F"/>
    <w:rsid w:val="00EA15E5"/>
    <w:rsid w:val="00EA1850"/>
    <w:rsid w:val="00EA4958"/>
    <w:rsid w:val="00EA4F38"/>
    <w:rsid w:val="00EA5055"/>
    <w:rsid w:val="00EA5057"/>
    <w:rsid w:val="00EA6496"/>
    <w:rsid w:val="00EB1278"/>
    <w:rsid w:val="00EB3004"/>
    <w:rsid w:val="00EB3D8D"/>
    <w:rsid w:val="00EB41DE"/>
    <w:rsid w:val="00EB435F"/>
    <w:rsid w:val="00EB65AF"/>
    <w:rsid w:val="00EC46AF"/>
    <w:rsid w:val="00EC6A97"/>
    <w:rsid w:val="00EC6BFF"/>
    <w:rsid w:val="00ED0711"/>
    <w:rsid w:val="00ED0918"/>
    <w:rsid w:val="00ED0E1D"/>
    <w:rsid w:val="00ED1199"/>
    <w:rsid w:val="00ED122E"/>
    <w:rsid w:val="00ED3611"/>
    <w:rsid w:val="00ED428F"/>
    <w:rsid w:val="00ED478C"/>
    <w:rsid w:val="00ED493A"/>
    <w:rsid w:val="00ED601F"/>
    <w:rsid w:val="00ED6798"/>
    <w:rsid w:val="00ED7B5F"/>
    <w:rsid w:val="00ED7BC7"/>
    <w:rsid w:val="00EE0980"/>
    <w:rsid w:val="00EE3D5A"/>
    <w:rsid w:val="00EE3E51"/>
    <w:rsid w:val="00EE46F3"/>
    <w:rsid w:val="00EE4B70"/>
    <w:rsid w:val="00EE61E2"/>
    <w:rsid w:val="00EF0360"/>
    <w:rsid w:val="00EF4CED"/>
    <w:rsid w:val="00EF5298"/>
    <w:rsid w:val="00EF66F1"/>
    <w:rsid w:val="00F00780"/>
    <w:rsid w:val="00F00E4D"/>
    <w:rsid w:val="00F02CAD"/>
    <w:rsid w:val="00F0716C"/>
    <w:rsid w:val="00F10932"/>
    <w:rsid w:val="00F10ABB"/>
    <w:rsid w:val="00F11E20"/>
    <w:rsid w:val="00F1291F"/>
    <w:rsid w:val="00F12C0E"/>
    <w:rsid w:val="00F13806"/>
    <w:rsid w:val="00F1517D"/>
    <w:rsid w:val="00F15550"/>
    <w:rsid w:val="00F17588"/>
    <w:rsid w:val="00F17772"/>
    <w:rsid w:val="00F223DB"/>
    <w:rsid w:val="00F234D9"/>
    <w:rsid w:val="00F23995"/>
    <w:rsid w:val="00F23C33"/>
    <w:rsid w:val="00F2441D"/>
    <w:rsid w:val="00F26E40"/>
    <w:rsid w:val="00F27060"/>
    <w:rsid w:val="00F30890"/>
    <w:rsid w:val="00F31A21"/>
    <w:rsid w:val="00F32035"/>
    <w:rsid w:val="00F32BE0"/>
    <w:rsid w:val="00F32DDB"/>
    <w:rsid w:val="00F33591"/>
    <w:rsid w:val="00F3681F"/>
    <w:rsid w:val="00F36B58"/>
    <w:rsid w:val="00F403D3"/>
    <w:rsid w:val="00F42B7B"/>
    <w:rsid w:val="00F4371C"/>
    <w:rsid w:val="00F44511"/>
    <w:rsid w:val="00F45993"/>
    <w:rsid w:val="00F462E2"/>
    <w:rsid w:val="00F464A6"/>
    <w:rsid w:val="00F466B9"/>
    <w:rsid w:val="00F46F71"/>
    <w:rsid w:val="00F50495"/>
    <w:rsid w:val="00F51D93"/>
    <w:rsid w:val="00F52DBD"/>
    <w:rsid w:val="00F534D0"/>
    <w:rsid w:val="00F5409F"/>
    <w:rsid w:val="00F565CA"/>
    <w:rsid w:val="00F5683A"/>
    <w:rsid w:val="00F6077C"/>
    <w:rsid w:val="00F607B7"/>
    <w:rsid w:val="00F61046"/>
    <w:rsid w:val="00F6225F"/>
    <w:rsid w:val="00F623CC"/>
    <w:rsid w:val="00F6286A"/>
    <w:rsid w:val="00F634E3"/>
    <w:rsid w:val="00F63F7A"/>
    <w:rsid w:val="00F645D4"/>
    <w:rsid w:val="00F646A7"/>
    <w:rsid w:val="00F65AD7"/>
    <w:rsid w:val="00F70B49"/>
    <w:rsid w:val="00F732BD"/>
    <w:rsid w:val="00F73BD4"/>
    <w:rsid w:val="00F74212"/>
    <w:rsid w:val="00F75868"/>
    <w:rsid w:val="00F76059"/>
    <w:rsid w:val="00F76BE8"/>
    <w:rsid w:val="00F76C3F"/>
    <w:rsid w:val="00F774AA"/>
    <w:rsid w:val="00F81333"/>
    <w:rsid w:val="00F81763"/>
    <w:rsid w:val="00F828C2"/>
    <w:rsid w:val="00F835D0"/>
    <w:rsid w:val="00F8389D"/>
    <w:rsid w:val="00F84074"/>
    <w:rsid w:val="00F848F8"/>
    <w:rsid w:val="00F84AE2"/>
    <w:rsid w:val="00F86ACF"/>
    <w:rsid w:val="00F871BB"/>
    <w:rsid w:val="00F8747B"/>
    <w:rsid w:val="00F90081"/>
    <w:rsid w:val="00F90F86"/>
    <w:rsid w:val="00F91634"/>
    <w:rsid w:val="00F91C27"/>
    <w:rsid w:val="00F93429"/>
    <w:rsid w:val="00F949F8"/>
    <w:rsid w:val="00F94F0D"/>
    <w:rsid w:val="00F950F0"/>
    <w:rsid w:val="00F9539C"/>
    <w:rsid w:val="00FA064E"/>
    <w:rsid w:val="00FA128C"/>
    <w:rsid w:val="00FA1ED9"/>
    <w:rsid w:val="00FA4E9C"/>
    <w:rsid w:val="00FA58C3"/>
    <w:rsid w:val="00FA7530"/>
    <w:rsid w:val="00FA7F64"/>
    <w:rsid w:val="00FB0175"/>
    <w:rsid w:val="00FB0D9B"/>
    <w:rsid w:val="00FB1476"/>
    <w:rsid w:val="00FB39AF"/>
    <w:rsid w:val="00FB4124"/>
    <w:rsid w:val="00FB4561"/>
    <w:rsid w:val="00FB45BD"/>
    <w:rsid w:val="00FB53F6"/>
    <w:rsid w:val="00FB6DBA"/>
    <w:rsid w:val="00FC03A9"/>
    <w:rsid w:val="00FC0921"/>
    <w:rsid w:val="00FC1084"/>
    <w:rsid w:val="00FC195A"/>
    <w:rsid w:val="00FC3DB4"/>
    <w:rsid w:val="00FC4833"/>
    <w:rsid w:val="00FC4E44"/>
    <w:rsid w:val="00FC76ED"/>
    <w:rsid w:val="00FD07B5"/>
    <w:rsid w:val="00FD0FDF"/>
    <w:rsid w:val="00FD43D0"/>
    <w:rsid w:val="00FD560A"/>
    <w:rsid w:val="00FD5737"/>
    <w:rsid w:val="00FD575B"/>
    <w:rsid w:val="00FD5C17"/>
    <w:rsid w:val="00FD5FAB"/>
    <w:rsid w:val="00FE0A4A"/>
    <w:rsid w:val="00FE2406"/>
    <w:rsid w:val="00FE76CB"/>
    <w:rsid w:val="00FE7F2C"/>
    <w:rsid w:val="00FF0FC0"/>
    <w:rsid w:val="00FF23E7"/>
    <w:rsid w:val="00FF40B6"/>
    <w:rsid w:val="00FF4D40"/>
    <w:rsid w:val="00FF51A4"/>
    <w:rsid w:val="00FF520B"/>
    <w:rsid w:val="00FF72BB"/>
    <w:rsid w:val="00FF7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9BAA2D"/>
  <w15:chartTrackingRefBased/>
  <w15:docId w15:val="{A2D322F9-8236-4B70-8D30-3E42EDA0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A"/>
    <w:rPr>
      <w:sz w:val="24"/>
      <w:szCs w:val="24"/>
    </w:rPr>
  </w:style>
  <w:style w:type="paragraph" w:styleId="Ttulo1">
    <w:name w:val="heading 1"/>
    <w:basedOn w:val="Normal"/>
    <w:next w:val="Normal"/>
    <w:link w:val="Ttulo1Car"/>
    <w:uiPriority w:val="99"/>
    <w:qFormat/>
    <w:rsid w:val="008D7D30"/>
    <w:pPr>
      <w:keepNext/>
      <w:spacing w:before="240" w:after="60"/>
      <w:outlineLvl w:val="0"/>
    </w:pPr>
    <w:rPr>
      <w:rFonts w:ascii="Cambria" w:hAnsi="Cambria"/>
      <w:b/>
      <w:bCs/>
      <w:kern w:val="32"/>
      <w:sz w:val="32"/>
      <w:szCs w:val="32"/>
      <w:lang w:val="x-none" w:eastAsia="x-none"/>
    </w:rPr>
  </w:style>
  <w:style w:type="paragraph" w:styleId="Ttulo3">
    <w:name w:val="heading 3"/>
    <w:aliases w:val="Títulos notas"/>
    <w:basedOn w:val="Normal"/>
    <w:next w:val="Normal"/>
    <w:link w:val="Ttulo3Car"/>
    <w:uiPriority w:val="99"/>
    <w:qFormat/>
    <w:rsid w:val="0011519C"/>
    <w:pPr>
      <w:keepNext/>
      <w:jc w:val="both"/>
      <w:outlineLvl w:val="2"/>
    </w:pPr>
    <w:rPr>
      <w:rFonts w:ascii="Cambria" w:hAnsi="Cambria"/>
      <w:b/>
      <w:bCs/>
      <w:sz w:val="26"/>
      <w:szCs w:val="26"/>
      <w:lang w:val="x-none" w:eastAsia="x-none"/>
    </w:rPr>
  </w:style>
  <w:style w:type="paragraph" w:styleId="Ttulo5">
    <w:name w:val="heading 5"/>
    <w:basedOn w:val="Normal"/>
    <w:next w:val="Normal"/>
    <w:link w:val="Ttulo5Car"/>
    <w:uiPriority w:val="99"/>
    <w:qFormat/>
    <w:rsid w:val="00FE76CB"/>
    <w:pPr>
      <w:spacing w:before="240" w:after="60"/>
      <w:outlineLvl w:val="4"/>
    </w:pPr>
    <w:rPr>
      <w:rFonts w:ascii="Calibri" w:hAnsi="Calibri"/>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B039F"/>
    <w:rPr>
      <w:rFonts w:ascii="Cambria" w:hAnsi="Cambria" w:cs="Times New Roman"/>
      <w:b/>
      <w:bCs/>
      <w:kern w:val="32"/>
      <w:sz w:val="32"/>
      <w:szCs w:val="32"/>
    </w:rPr>
  </w:style>
  <w:style w:type="character" w:customStyle="1" w:styleId="Ttulo3Car">
    <w:name w:val="Título 3 Car"/>
    <w:aliases w:val="Títulos notas Car"/>
    <w:link w:val="Ttulo3"/>
    <w:uiPriority w:val="99"/>
    <w:semiHidden/>
    <w:locked/>
    <w:rsid w:val="006B039F"/>
    <w:rPr>
      <w:rFonts w:ascii="Cambria" w:hAnsi="Cambria" w:cs="Times New Roman"/>
      <w:b/>
      <w:bCs/>
      <w:sz w:val="26"/>
      <w:szCs w:val="26"/>
    </w:rPr>
  </w:style>
  <w:style w:type="character" w:customStyle="1" w:styleId="Ttulo5Car">
    <w:name w:val="Título 5 Car"/>
    <w:link w:val="Ttulo5"/>
    <w:uiPriority w:val="99"/>
    <w:semiHidden/>
    <w:locked/>
    <w:rsid w:val="006B039F"/>
    <w:rPr>
      <w:rFonts w:ascii="Calibri" w:hAnsi="Calibri" w:cs="Times New Roman"/>
      <w:b/>
      <w:bCs/>
      <w:i/>
      <w:iCs/>
      <w:sz w:val="26"/>
      <w:szCs w:val="26"/>
    </w:rPr>
  </w:style>
  <w:style w:type="table" w:styleId="Tablaconcuadrcula">
    <w:name w:val="Table Grid"/>
    <w:basedOn w:val="Tablanormal"/>
    <w:uiPriority w:val="99"/>
    <w:rsid w:val="0056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56697C"/>
    <w:pPr>
      <w:spacing w:after="120"/>
    </w:pPr>
    <w:rPr>
      <w:lang w:val="x-none" w:eastAsia="x-none"/>
    </w:rPr>
  </w:style>
  <w:style w:type="character" w:customStyle="1" w:styleId="TextoindependienteCar">
    <w:name w:val="Texto independiente Car"/>
    <w:link w:val="Textoindependiente"/>
    <w:uiPriority w:val="99"/>
    <w:semiHidden/>
    <w:locked/>
    <w:rsid w:val="006B039F"/>
    <w:rPr>
      <w:rFonts w:cs="Times New Roman"/>
      <w:sz w:val="24"/>
      <w:szCs w:val="24"/>
    </w:rPr>
  </w:style>
  <w:style w:type="paragraph" w:styleId="Encabezado">
    <w:name w:val="header"/>
    <w:basedOn w:val="Normal"/>
    <w:link w:val="EncabezadoCar"/>
    <w:uiPriority w:val="99"/>
    <w:rsid w:val="00C7440D"/>
    <w:pPr>
      <w:tabs>
        <w:tab w:val="center" w:pos="4252"/>
        <w:tab w:val="right" w:pos="8504"/>
      </w:tabs>
    </w:pPr>
    <w:rPr>
      <w:lang w:val="x-none" w:eastAsia="x-none"/>
    </w:rPr>
  </w:style>
  <w:style w:type="character" w:customStyle="1" w:styleId="EncabezadoCar">
    <w:name w:val="Encabezado Car"/>
    <w:link w:val="Encabezado"/>
    <w:uiPriority w:val="99"/>
    <w:semiHidden/>
    <w:locked/>
    <w:rsid w:val="006B039F"/>
    <w:rPr>
      <w:rFonts w:cs="Times New Roman"/>
      <w:sz w:val="24"/>
      <w:szCs w:val="24"/>
    </w:rPr>
  </w:style>
  <w:style w:type="paragraph" w:styleId="Piedepgina">
    <w:name w:val="footer"/>
    <w:basedOn w:val="Normal"/>
    <w:link w:val="PiedepginaCar"/>
    <w:uiPriority w:val="99"/>
    <w:rsid w:val="00C7440D"/>
    <w:pPr>
      <w:tabs>
        <w:tab w:val="center" w:pos="4252"/>
        <w:tab w:val="right" w:pos="8504"/>
      </w:tabs>
    </w:pPr>
    <w:rPr>
      <w:lang w:val="x-none" w:eastAsia="x-none"/>
    </w:rPr>
  </w:style>
  <w:style w:type="character" w:customStyle="1" w:styleId="PiedepginaCar">
    <w:name w:val="Pie de página Car"/>
    <w:link w:val="Piedepgina"/>
    <w:uiPriority w:val="99"/>
    <w:semiHidden/>
    <w:locked/>
    <w:rsid w:val="006B039F"/>
    <w:rPr>
      <w:rFonts w:cs="Times New Roman"/>
      <w:sz w:val="24"/>
      <w:szCs w:val="24"/>
    </w:rPr>
  </w:style>
  <w:style w:type="paragraph" w:styleId="Textodeglobo">
    <w:name w:val="Balloon Text"/>
    <w:basedOn w:val="Normal"/>
    <w:link w:val="TextodegloboCar"/>
    <w:uiPriority w:val="99"/>
    <w:semiHidden/>
    <w:rsid w:val="00BE7825"/>
    <w:rPr>
      <w:sz w:val="2"/>
      <w:szCs w:val="20"/>
      <w:lang w:val="x-none" w:eastAsia="x-none"/>
    </w:rPr>
  </w:style>
  <w:style w:type="character" w:customStyle="1" w:styleId="TextodegloboCar">
    <w:name w:val="Texto de globo Car"/>
    <w:link w:val="Textodeglobo"/>
    <w:uiPriority w:val="99"/>
    <w:semiHidden/>
    <w:locked/>
    <w:rsid w:val="006B039F"/>
    <w:rPr>
      <w:rFonts w:cs="Times New Roman"/>
      <w:sz w:val="2"/>
    </w:rPr>
  </w:style>
  <w:style w:type="character" w:styleId="Nmerodepgina">
    <w:name w:val="page number"/>
    <w:uiPriority w:val="99"/>
    <w:rsid w:val="00BE7825"/>
    <w:rPr>
      <w:rFonts w:cs="Times New Roman"/>
    </w:rPr>
  </w:style>
  <w:style w:type="paragraph" w:customStyle="1" w:styleId="Textoindependiente21">
    <w:name w:val="Texto independiente 21"/>
    <w:basedOn w:val="Normal"/>
    <w:uiPriority w:val="99"/>
    <w:rsid w:val="00710787"/>
    <w:pPr>
      <w:overflowPunct w:val="0"/>
      <w:autoSpaceDE w:val="0"/>
      <w:autoSpaceDN w:val="0"/>
      <w:adjustRightInd w:val="0"/>
      <w:ind w:left="1080"/>
      <w:jc w:val="both"/>
      <w:textAlignment w:val="baseline"/>
    </w:pPr>
    <w:rPr>
      <w:sz w:val="28"/>
      <w:szCs w:val="20"/>
      <w:lang w:val="es-ES" w:eastAsia="es-ES"/>
    </w:rPr>
  </w:style>
  <w:style w:type="character" w:styleId="Hipervnculo">
    <w:name w:val="Hyperlink"/>
    <w:uiPriority w:val="99"/>
    <w:rsid w:val="00EA15E5"/>
    <w:rPr>
      <w:rFonts w:cs="Times New Roman"/>
      <w:color w:val="0000FF"/>
      <w:u w:val="single"/>
    </w:rPr>
  </w:style>
  <w:style w:type="paragraph" w:styleId="Textoindependiente3">
    <w:name w:val="Body Text 3"/>
    <w:basedOn w:val="Normal"/>
    <w:link w:val="Textoindependiente3Car"/>
    <w:uiPriority w:val="99"/>
    <w:rsid w:val="00851C85"/>
    <w:pPr>
      <w:spacing w:after="120"/>
    </w:pPr>
    <w:rPr>
      <w:sz w:val="16"/>
      <w:szCs w:val="16"/>
      <w:lang w:val="x-none" w:eastAsia="x-none"/>
    </w:rPr>
  </w:style>
  <w:style w:type="character" w:customStyle="1" w:styleId="Textoindependiente3Car">
    <w:name w:val="Texto independiente 3 Car"/>
    <w:link w:val="Textoindependiente3"/>
    <w:uiPriority w:val="99"/>
    <w:semiHidden/>
    <w:locked/>
    <w:rsid w:val="006B039F"/>
    <w:rPr>
      <w:rFonts w:cs="Times New Roman"/>
      <w:sz w:val="16"/>
      <w:szCs w:val="16"/>
    </w:rPr>
  </w:style>
  <w:style w:type="paragraph" w:customStyle="1" w:styleId="Car">
    <w:name w:val="Car"/>
    <w:basedOn w:val="Normal"/>
    <w:uiPriority w:val="99"/>
    <w:rsid w:val="005F1024"/>
    <w:pPr>
      <w:spacing w:after="160" w:line="240" w:lineRule="exact"/>
    </w:pPr>
    <w:rPr>
      <w:rFonts w:ascii="Verdana" w:hAnsi="Verdana" w:cs="Verdana"/>
      <w:sz w:val="20"/>
      <w:szCs w:val="20"/>
      <w:lang w:val="en-US" w:eastAsia="en-US"/>
    </w:rPr>
  </w:style>
  <w:style w:type="character" w:styleId="Refdecomentario">
    <w:name w:val="annotation reference"/>
    <w:uiPriority w:val="99"/>
    <w:semiHidden/>
    <w:rsid w:val="003259A2"/>
    <w:rPr>
      <w:rFonts w:cs="Times New Roman"/>
      <w:sz w:val="16"/>
      <w:szCs w:val="16"/>
    </w:rPr>
  </w:style>
  <w:style w:type="paragraph" w:styleId="Textocomentario">
    <w:name w:val="annotation text"/>
    <w:basedOn w:val="Normal"/>
    <w:link w:val="TextocomentarioCar"/>
    <w:uiPriority w:val="99"/>
    <w:semiHidden/>
    <w:rsid w:val="003259A2"/>
    <w:rPr>
      <w:sz w:val="20"/>
      <w:szCs w:val="20"/>
      <w:lang w:val="x-none" w:eastAsia="x-none"/>
    </w:rPr>
  </w:style>
  <w:style w:type="character" w:customStyle="1" w:styleId="TextocomentarioCar">
    <w:name w:val="Texto comentario Car"/>
    <w:link w:val="Textocomentario"/>
    <w:uiPriority w:val="99"/>
    <w:semiHidden/>
    <w:locked/>
    <w:rsid w:val="006B039F"/>
    <w:rPr>
      <w:rFonts w:cs="Times New Roman"/>
      <w:sz w:val="20"/>
      <w:szCs w:val="20"/>
    </w:rPr>
  </w:style>
  <w:style w:type="paragraph" w:styleId="Asuntodelcomentario">
    <w:name w:val="annotation subject"/>
    <w:basedOn w:val="Textocomentario"/>
    <w:next w:val="Textocomentario"/>
    <w:link w:val="AsuntodelcomentarioCar"/>
    <w:uiPriority w:val="99"/>
    <w:semiHidden/>
    <w:rsid w:val="003259A2"/>
    <w:rPr>
      <w:b/>
      <w:bCs/>
    </w:rPr>
  </w:style>
  <w:style w:type="character" w:customStyle="1" w:styleId="AsuntodelcomentarioCar">
    <w:name w:val="Asunto del comentario Car"/>
    <w:link w:val="Asuntodelcomentario"/>
    <w:uiPriority w:val="99"/>
    <w:semiHidden/>
    <w:locked/>
    <w:rsid w:val="006B039F"/>
    <w:rPr>
      <w:rFonts w:cs="Times New Roman"/>
      <w:b/>
      <w:bCs/>
      <w:sz w:val="20"/>
      <w:szCs w:val="20"/>
    </w:rPr>
  </w:style>
  <w:style w:type="paragraph" w:styleId="Prrafodelista">
    <w:name w:val="List Paragraph"/>
    <w:basedOn w:val="Normal"/>
    <w:uiPriority w:val="34"/>
    <w:qFormat/>
    <w:rsid w:val="002D6F2A"/>
    <w:pPr>
      <w:ind w:left="720"/>
      <w:contextualSpacing/>
    </w:pPr>
  </w:style>
  <w:style w:type="paragraph" w:customStyle="1" w:styleId="TtuloCaptulo">
    <w:name w:val="Título Capítulo"/>
    <w:basedOn w:val="Normal"/>
    <w:link w:val="TtuloCaptuloCar"/>
    <w:qFormat/>
    <w:rsid w:val="00445F67"/>
    <w:pPr>
      <w:jc w:val="both"/>
    </w:pPr>
    <w:rPr>
      <w:rFonts w:ascii="Georgia" w:eastAsiaTheme="minorEastAsia" w:hAnsi="Georgia" w:cstheme="minorBidi"/>
      <w:b/>
      <w:sz w:val="28"/>
      <w:szCs w:val="22"/>
      <w:lang w:val="es-ES_tradnl" w:eastAsia="es-ES"/>
    </w:rPr>
  </w:style>
  <w:style w:type="character" w:customStyle="1" w:styleId="TtuloCaptuloCar">
    <w:name w:val="Título Capítulo Car"/>
    <w:basedOn w:val="Fuentedeprrafopredeter"/>
    <w:link w:val="TtuloCaptulo"/>
    <w:rsid w:val="00445F67"/>
    <w:rPr>
      <w:rFonts w:ascii="Georgia" w:eastAsiaTheme="minorEastAsia" w:hAnsi="Georgia" w:cstheme="minorBidi"/>
      <w:b/>
      <w:sz w:val="28"/>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1770">
      <w:marLeft w:val="0"/>
      <w:marRight w:val="0"/>
      <w:marTop w:val="0"/>
      <w:marBottom w:val="0"/>
      <w:divBdr>
        <w:top w:val="none" w:sz="0" w:space="0" w:color="auto"/>
        <w:left w:val="none" w:sz="0" w:space="0" w:color="auto"/>
        <w:bottom w:val="none" w:sz="0" w:space="0" w:color="auto"/>
        <w:right w:val="none" w:sz="0" w:space="0" w:color="auto"/>
      </w:divBdr>
    </w:div>
    <w:div w:id="385181771">
      <w:marLeft w:val="0"/>
      <w:marRight w:val="0"/>
      <w:marTop w:val="0"/>
      <w:marBottom w:val="0"/>
      <w:divBdr>
        <w:top w:val="none" w:sz="0" w:space="0" w:color="auto"/>
        <w:left w:val="none" w:sz="0" w:space="0" w:color="auto"/>
        <w:bottom w:val="none" w:sz="0" w:space="0" w:color="auto"/>
        <w:right w:val="none" w:sz="0" w:space="0" w:color="auto"/>
      </w:divBdr>
    </w:div>
    <w:div w:id="385181772">
      <w:marLeft w:val="0"/>
      <w:marRight w:val="0"/>
      <w:marTop w:val="0"/>
      <w:marBottom w:val="0"/>
      <w:divBdr>
        <w:top w:val="none" w:sz="0" w:space="0" w:color="auto"/>
        <w:left w:val="none" w:sz="0" w:space="0" w:color="auto"/>
        <w:bottom w:val="none" w:sz="0" w:space="0" w:color="auto"/>
        <w:right w:val="none" w:sz="0" w:space="0" w:color="auto"/>
      </w:divBdr>
    </w:div>
    <w:div w:id="385181773">
      <w:marLeft w:val="0"/>
      <w:marRight w:val="0"/>
      <w:marTop w:val="0"/>
      <w:marBottom w:val="0"/>
      <w:divBdr>
        <w:top w:val="none" w:sz="0" w:space="0" w:color="auto"/>
        <w:left w:val="none" w:sz="0" w:space="0" w:color="auto"/>
        <w:bottom w:val="none" w:sz="0" w:space="0" w:color="auto"/>
        <w:right w:val="none" w:sz="0" w:space="0" w:color="auto"/>
      </w:divBdr>
    </w:div>
    <w:div w:id="385181774">
      <w:marLeft w:val="0"/>
      <w:marRight w:val="0"/>
      <w:marTop w:val="0"/>
      <w:marBottom w:val="0"/>
      <w:divBdr>
        <w:top w:val="none" w:sz="0" w:space="0" w:color="auto"/>
        <w:left w:val="none" w:sz="0" w:space="0" w:color="auto"/>
        <w:bottom w:val="none" w:sz="0" w:space="0" w:color="auto"/>
        <w:right w:val="none" w:sz="0" w:space="0" w:color="auto"/>
      </w:divBdr>
    </w:div>
    <w:div w:id="385181775">
      <w:marLeft w:val="0"/>
      <w:marRight w:val="0"/>
      <w:marTop w:val="0"/>
      <w:marBottom w:val="0"/>
      <w:divBdr>
        <w:top w:val="none" w:sz="0" w:space="0" w:color="auto"/>
        <w:left w:val="none" w:sz="0" w:space="0" w:color="auto"/>
        <w:bottom w:val="none" w:sz="0" w:space="0" w:color="auto"/>
        <w:right w:val="none" w:sz="0" w:space="0" w:color="auto"/>
      </w:divBdr>
    </w:div>
    <w:div w:id="385181776">
      <w:marLeft w:val="0"/>
      <w:marRight w:val="0"/>
      <w:marTop w:val="0"/>
      <w:marBottom w:val="0"/>
      <w:divBdr>
        <w:top w:val="none" w:sz="0" w:space="0" w:color="auto"/>
        <w:left w:val="none" w:sz="0" w:space="0" w:color="auto"/>
        <w:bottom w:val="none" w:sz="0" w:space="0" w:color="auto"/>
        <w:right w:val="none" w:sz="0" w:space="0" w:color="auto"/>
      </w:divBdr>
    </w:div>
    <w:div w:id="385181777">
      <w:marLeft w:val="0"/>
      <w:marRight w:val="0"/>
      <w:marTop w:val="0"/>
      <w:marBottom w:val="0"/>
      <w:divBdr>
        <w:top w:val="none" w:sz="0" w:space="0" w:color="auto"/>
        <w:left w:val="none" w:sz="0" w:space="0" w:color="auto"/>
        <w:bottom w:val="none" w:sz="0" w:space="0" w:color="auto"/>
        <w:right w:val="none" w:sz="0" w:space="0" w:color="auto"/>
      </w:divBdr>
    </w:div>
    <w:div w:id="385181778">
      <w:marLeft w:val="0"/>
      <w:marRight w:val="0"/>
      <w:marTop w:val="0"/>
      <w:marBottom w:val="0"/>
      <w:divBdr>
        <w:top w:val="none" w:sz="0" w:space="0" w:color="auto"/>
        <w:left w:val="none" w:sz="0" w:space="0" w:color="auto"/>
        <w:bottom w:val="none" w:sz="0" w:space="0" w:color="auto"/>
        <w:right w:val="none" w:sz="0" w:space="0" w:color="auto"/>
      </w:divBdr>
    </w:div>
    <w:div w:id="385181779">
      <w:marLeft w:val="0"/>
      <w:marRight w:val="0"/>
      <w:marTop w:val="0"/>
      <w:marBottom w:val="0"/>
      <w:divBdr>
        <w:top w:val="none" w:sz="0" w:space="0" w:color="auto"/>
        <w:left w:val="none" w:sz="0" w:space="0" w:color="auto"/>
        <w:bottom w:val="none" w:sz="0" w:space="0" w:color="auto"/>
        <w:right w:val="none" w:sz="0" w:space="0" w:color="auto"/>
      </w:divBdr>
    </w:div>
    <w:div w:id="385181780">
      <w:marLeft w:val="0"/>
      <w:marRight w:val="0"/>
      <w:marTop w:val="0"/>
      <w:marBottom w:val="0"/>
      <w:divBdr>
        <w:top w:val="none" w:sz="0" w:space="0" w:color="auto"/>
        <w:left w:val="none" w:sz="0" w:space="0" w:color="auto"/>
        <w:bottom w:val="none" w:sz="0" w:space="0" w:color="auto"/>
        <w:right w:val="none" w:sz="0" w:space="0" w:color="auto"/>
      </w:divBdr>
    </w:div>
    <w:div w:id="385181781">
      <w:marLeft w:val="0"/>
      <w:marRight w:val="0"/>
      <w:marTop w:val="0"/>
      <w:marBottom w:val="0"/>
      <w:divBdr>
        <w:top w:val="none" w:sz="0" w:space="0" w:color="auto"/>
        <w:left w:val="none" w:sz="0" w:space="0" w:color="auto"/>
        <w:bottom w:val="none" w:sz="0" w:space="0" w:color="auto"/>
        <w:right w:val="none" w:sz="0" w:space="0" w:color="auto"/>
      </w:divBdr>
    </w:div>
    <w:div w:id="385181782">
      <w:marLeft w:val="0"/>
      <w:marRight w:val="0"/>
      <w:marTop w:val="0"/>
      <w:marBottom w:val="0"/>
      <w:divBdr>
        <w:top w:val="none" w:sz="0" w:space="0" w:color="auto"/>
        <w:left w:val="none" w:sz="0" w:space="0" w:color="auto"/>
        <w:bottom w:val="none" w:sz="0" w:space="0" w:color="auto"/>
        <w:right w:val="none" w:sz="0" w:space="0" w:color="auto"/>
      </w:divBdr>
    </w:div>
    <w:div w:id="385181783">
      <w:marLeft w:val="0"/>
      <w:marRight w:val="0"/>
      <w:marTop w:val="0"/>
      <w:marBottom w:val="0"/>
      <w:divBdr>
        <w:top w:val="none" w:sz="0" w:space="0" w:color="auto"/>
        <w:left w:val="none" w:sz="0" w:space="0" w:color="auto"/>
        <w:bottom w:val="none" w:sz="0" w:space="0" w:color="auto"/>
        <w:right w:val="none" w:sz="0" w:space="0" w:color="auto"/>
      </w:divBdr>
    </w:div>
    <w:div w:id="385181784">
      <w:marLeft w:val="0"/>
      <w:marRight w:val="0"/>
      <w:marTop w:val="0"/>
      <w:marBottom w:val="0"/>
      <w:divBdr>
        <w:top w:val="none" w:sz="0" w:space="0" w:color="auto"/>
        <w:left w:val="none" w:sz="0" w:space="0" w:color="auto"/>
        <w:bottom w:val="none" w:sz="0" w:space="0" w:color="auto"/>
        <w:right w:val="none" w:sz="0" w:space="0" w:color="auto"/>
      </w:divBdr>
    </w:div>
    <w:div w:id="385181785">
      <w:marLeft w:val="0"/>
      <w:marRight w:val="0"/>
      <w:marTop w:val="0"/>
      <w:marBottom w:val="0"/>
      <w:divBdr>
        <w:top w:val="none" w:sz="0" w:space="0" w:color="auto"/>
        <w:left w:val="none" w:sz="0" w:space="0" w:color="auto"/>
        <w:bottom w:val="none" w:sz="0" w:space="0" w:color="auto"/>
        <w:right w:val="none" w:sz="0" w:space="0" w:color="auto"/>
      </w:divBdr>
    </w:div>
    <w:div w:id="385181786">
      <w:marLeft w:val="0"/>
      <w:marRight w:val="0"/>
      <w:marTop w:val="0"/>
      <w:marBottom w:val="0"/>
      <w:divBdr>
        <w:top w:val="none" w:sz="0" w:space="0" w:color="auto"/>
        <w:left w:val="none" w:sz="0" w:space="0" w:color="auto"/>
        <w:bottom w:val="none" w:sz="0" w:space="0" w:color="auto"/>
        <w:right w:val="none" w:sz="0" w:space="0" w:color="auto"/>
      </w:divBdr>
    </w:div>
    <w:div w:id="385181787">
      <w:marLeft w:val="0"/>
      <w:marRight w:val="0"/>
      <w:marTop w:val="0"/>
      <w:marBottom w:val="0"/>
      <w:divBdr>
        <w:top w:val="none" w:sz="0" w:space="0" w:color="auto"/>
        <w:left w:val="none" w:sz="0" w:space="0" w:color="auto"/>
        <w:bottom w:val="none" w:sz="0" w:space="0" w:color="auto"/>
        <w:right w:val="none" w:sz="0" w:space="0" w:color="auto"/>
      </w:divBdr>
    </w:div>
    <w:div w:id="385181788">
      <w:marLeft w:val="0"/>
      <w:marRight w:val="0"/>
      <w:marTop w:val="0"/>
      <w:marBottom w:val="0"/>
      <w:divBdr>
        <w:top w:val="none" w:sz="0" w:space="0" w:color="auto"/>
        <w:left w:val="none" w:sz="0" w:space="0" w:color="auto"/>
        <w:bottom w:val="none" w:sz="0" w:space="0" w:color="auto"/>
        <w:right w:val="none" w:sz="0" w:space="0" w:color="auto"/>
      </w:divBdr>
    </w:div>
    <w:div w:id="385181789">
      <w:marLeft w:val="0"/>
      <w:marRight w:val="0"/>
      <w:marTop w:val="0"/>
      <w:marBottom w:val="0"/>
      <w:divBdr>
        <w:top w:val="none" w:sz="0" w:space="0" w:color="auto"/>
        <w:left w:val="none" w:sz="0" w:space="0" w:color="auto"/>
        <w:bottom w:val="none" w:sz="0" w:space="0" w:color="auto"/>
        <w:right w:val="none" w:sz="0" w:space="0" w:color="auto"/>
      </w:divBdr>
    </w:div>
    <w:div w:id="385181790">
      <w:marLeft w:val="0"/>
      <w:marRight w:val="0"/>
      <w:marTop w:val="0"/>
      <w:marBottom w:val="0"/>
      <w:divBdr>
        <w:top w:val="none" w:sz="0" w:space="0" w:color="auto"/>
        <w:left w:val="none" w:sz="0" w:space="0" w:color="auto"/>
        <w:bottom w:val="none" w:sz="0" w:space="0" w:color="auto"/>
        <w:right w:val="none" w:sz="0" w:space="0" w:color="auto"/>
      </w:divBdr>
    </w:div>
    <w:div w:id="385181791">
      <w:marLeft w:val="0"/>
      <w:marRight w:val="0"/>
      <w:marTop w:val="0"/>
      <w:marBottom w:val="0"/>
      <w:divBdr>
        <w:top w:val="none" w:sz="0" w:space="0" w:color="auto"/>
        <w:left w:val="none" w:sz="0" w:space="0" w:color="auto"/>
        <w:bottom w:val="none" w:sz="0" w:space="0" w:color="auto"/>
        <w:right w:val="none" w:sz="0" w:space="0" w:color="auto"/>
      </w:divBdr>
    </w:div>
    <w:div w:id="385181792">
      <w:marLeft w:val="0"/>
      <w:marRight w:val="0"/>
      <w:marTop w:val="0"/>
      <w:marBottom w:val="0"/>
      <w:divBdr>
        <w:top w:val="none" w:sz="0" w:space="0" w:color="auto"/>
        <w:left w:val="none" w:sz="0" w:space="0" w:color="auto"/>
        <w:bottom w:val="none" w:sz="0" w:space="0" w:color="auto"/>
        <w:right w:val="none" w:sz="0" w:space="0" w:color="auto"/>
      </w:divBdr>
    </w:div>
    <w:div w:id="385181793">
      <w:marLeft w:val="0"/>
      <w:marRight w:val="0"/>
      <w:marTop w:val="0"/>
      <w:marBottom w:val="0"/>
      <w:divBdr>
        <w:top w:val="none" w:sz="0" w:space="0" w:color="auto"/>
        <w:left w:val="none" w:sz="0" w:space="0" w:color="auto"/>
        <w:bottom w:val="none" w:sz="0" w:space="0" w:color="auto"/>
        <w:right w:val="none" w:sz="0" w:space="0" w:color="auto"/>
      </w:divBdr>
    </w:div>
    <w:div w:id="385181794">
      <w:marLeft w:val="0"/>
      <w:marRight w:val="0"/>
      <w:marTop w:val="0"/>
      <w:marBottom w:val="0"/>
      <w:divBdr>
        <w:top w:val="none" w:sz="0" w:space="0" w:color="auto"/>
        <w:left w:val="none" w:sz="0" w:space="0" w:color="auto"/>
        <w:bottom w:val="none" w:sz="0" w:space="0" w:color="auto"/>
        <w:right w:val="none" w:sz="0" w:space="0" w:color="auto"/>
      </w:divBdr>
    </w:div>
    <w:div w:id="385181795">
      <w:marLeft w:val="0"/>
      <w:marRight w:val="0"/>
      <w:marTop w:val="0"/>
      <w:marBottom w:val="0"/>
      <w:divBdr>
        <w:top w:val="none" w:sz="0" w:space="0" w:color="auto"/>
        <w:left w:val="none" w:sz="0" w:space="0" w:color="auto"/>
        <w:bottom w:val="none" w:sz="0" w:space="0" w:color="auto"/>
        <w:right w:val="none" w:sz="0" w:space="0" w:color="auto"/>
      </w:divBdr>
    </w:div>
    <w:div w:id="385181796">
      <w:marLeft w:val="0"/>
      <w:marRight w:val="0"/>
      <w:marTop w:val="0"/>
      <w:marBottom w:val="0"/>
      <w:divBdr>
        <w:top w:val="none" w:sz="0" w:space="0" w:color="auto"/>
        <w:left w:val="none" w:sz="0" w:space="0" w:color="auto"/>
        <w:bottom w:val="none" w:sz="0" w:space="0" w:color="auto"/>
        <w:right w:val="none" w:sz="0" w:space="0" w:color="auto"/>
      </w:divBdr>
    </w:div>
    <w:div w:id="385181797">
      <w:marLeft w:val="0"/>
      <w:marRight w:val="0"/>
      <w:marTop w:val="0"/>
      <w:marBottom w:val="0"/>
      <w:divBdr>
        <w:top w:val="none" w:sz="0" w:space="0" w:color="auto"/>
        <w:left w:val="none" w:sz="0" w:space="0" w:color="auto"/>
        <w:bottom w:val="none" w:sz="0" w:space="0" w:color="auto"/>
        <w:right w:val="none" w:sz="0" w:space="0" w:color="auto"/>
      </w:divBdr>
    </w:div>
    <w:div w:id="385181798">
      <w:marLeft w:val="0"/>
      <w:marRight w:val="0"/>
      <w:marTop w:val="0"/>
      <w:marBottom w:val="0"/>
      <w:divBdr>
        <w:top w:val="none" w:sz="0" w:space="0" w:color="auto"/>
        <w:left w:val="none" w:sz="0" w:space="0" w:color="auto"/>
        <w:bottom w:val="none" w:sz="0" w:space="0" w:color="auto"/>
        <w:right w:val="none" w:sz="0" w:space="0" w:color="auto"/>
      </w:divBdr>
    </w:div>
    <w:div w:id="385181799">
      <w:marLeft w:val="0"/>
      <w:marRight w:val="0"/>
      <w:marTop w:val="0"/>
      <w:marBottom w:val="0"/>
      <w:divBdr>
        <w:top w:val="none" w:sz="0" w:space="0" w:color="auto"/>
        <w:left w:val="none" w:sz="0" w:space="0" w:color="auto"/>
        <w:bottom w:val="none" w:sz="0" w:space="0" w:color="auto"/>
        <w:right w:val="none" w:sz="0" w:space="0" w:color="auto"/>
      </w:divBdr>
    </w:div>
    <w:div w:id="385181800">
      <w:marLeft w:val="0"/>
      <w:marRight w:val="0"/>
      <w:marTop w:val="0"/>
      <w:marBottom w:val="0"/>
      <w:divBdr>
        <w:top w:val="none" w:sz="0" w:space="0" w:color="auto"/>
        <w:left w:val="none" w:sz="0" w:space="0" w:color="auto"/>
        <w:bottom w:val="none" w:sz="0" w:space="0" w:color="auto"/>
        <w:right w:val="none" w:sz="0" w:space="0" w:color="auto"/>
      </w:divBdr>
    </w:div>
    <w:div w:id="385181801">
      <w:marLeft w:val="0"/>
      <w:marRight w:val="0"/>
      <w:marTop w:val="0"/>
      <w:marBottom w:val="0"/>
      <w:divBdr>
        <w:top w:val="none" w:sz="0" w:space="0" w:color="auto"/>
        <w:left w:val="none" w:sz="0" w:space="0" w:color="auto"/>
        <w:bottom w:val="none" w:sz="0" w:space="0" w:color="auto"/>
        <w:right w:val="none" w:sz="0" w:space="0" w:color="auto"/>
      </w:divBdr>
    </w:div>
    <w:div w:id="385181802">
      <w:marLeft w:val="0"/>
      <w:marRight w:val="0"/>
      <w:marTop w:val="0"/>
      <w:marBottom w:val="0"/>
      <w:divBdr>
        <w:top w:val="none" w:sz="0" w:space="0" w:color="auto"/>
        <w:left w:val="none" w:sz="0" w:space="0" w:color="auto"/>
        <w:bottom w:val="none" w:sz="0" w:space="0" w:color="auto"/>
        <w:right w:val="none" w:sz="0" w:space="0" w:color="auto"/>
      </w:divBdr>
    </w:div>
    <w:div w:id="385181803">
      <w:marLeft w:val="0"/>
      <w:marRight w:val="0"/>
      <w:marTop w:val="0"/>
      <w:marBottom w:val="0"/>
      <w:divBdr>
        <w:top w:val="none" w:sz="0" w:space="0" w:color="auto"/>
        <w:left w:val="none" w:sz="0" w:space="0" w:color="auto"/>
        <w:bottom w:val="none" w:sz="0" w:space="0" w:color="auto"/>
        <w:right w:val="none" w:sz="0" w:space="0" w:color="auto"/>
      </w:divBdr>
    </w:div>
    <w:div w:id="385181804">
      <w:marLeft w:val="0"/>
      <w:marRight w:val="0"/>
      <w:marTop w:val="0"/>
      <w:marBottom w:val="0"/>
      <w:divBdr>
        <w:top w:val="none" w:sz="0" w:space="0" w:color="auto"/>
        <w:left w:val="none" w:sz="0" w:space="0" w:color="auto"/>
        <w:bottom w:val="none" w:sz="0" w:space="0" w:color="auto"/>
        <w:right w:val="none" w:sz="0" w:space="0" w:color="auto"/>
      </w:divBdr>
    </w:div>
    <w:div w:id="385181805">
      <w:marLeft w:val="0"/>
      <w:marRight w:val="0"/>
      <w:marTop w:val="0"/>
      <w:marBottom w:val="0"/>
      <w:divBdr>
        <w:top w:val="none" w:sz="0" w:space="0" w:color="auto"/>
        <w:left w:val="none" w:sz="0" w:space="0" w:color="auto"/>
        <w:bottom w:val="none" w:sz="0" w:space="0" w:color="auto"/>
        <w:right w:val="none" w:sz="0" w:space="0" w:color="auto"/>
      </w:divBdr>
    </w:div>
    <w:div w:id="385181806">
      <w:marLeft w:val="0"/>
      <w:marRight w:val="0"/>
      <w:marTop w:val="0"/>
      <w:marBottom w:val="0"/>
      <w:divBdr>
        <w:top w:val="none" w:sz="0" w:space="0" w:color="auto"/>
        <w:left w:val="none" w:sz="0" w:space="0" w:color="auto"/>
        <w:bottom w:val="none" w:sz="0" w:space="0" w:color="auto"/>
        <w:right w:val="none" w:sz="0" w:space="0" w:color="auto"/>
      </w:divBdr>
    </w:div>
    <w:div w:id="385181807">
      <w:marLeft w:val="0"/>
      <w:marRight w:val="0"/>
      <w:marTop w:val="0"/>
      <w:marBottom w:val="0"/>
      <w:divBdr>
        <w:top w:val="none" w:sz="0" w:space="0" w:color="auto"/>
        <w:left w:val="none" w:sz="0" w:space="0" w:color="auto"/>
        <w:bottom w:val="none" w:sz="0" w:space="0" w:color="auto"/>
        <w:right w:val="none" w:sz="0" w:space="0" w:color="auto"/>
      </w:divBdr>
    </w:div>
    <w:div w:id="385181808">
      <w:marLeft w:val="0"/>
      <w:marRight w:val="0"/>
      <w:marTop w:val="0"/>
      <w:marBottom w:val="0"/>
      <w:divBdr>
        <w:top w:val="none" w:sz="0" w:space="0" w:color="auto"/>
        <w:left w:val="none" w:sz="0" w:space="0" w:color="auto"/>
        <w:bottom w:val="none" w:sz="0" w:space="0" w:color="auto"/>
        <w:right w:val="none" w:sz="0" w:space="0" w:color="auto"/>
      </w:divBdr>
    </w:div>
    <w:div w:id="385181809">
      <w:marLeft w:val="0"/>
      <w:marRight w:val="0"/>
      <w:marTop w:val="0"/>
      <w:marBottom w:val="0"/>
      <w:divBdr>
        <w:top w:val="none" w:sz="0" w:space="0" w:color="auto"/>
        <w:left w:val="none" w:sz="0" w:space="0" w:color="auto"/>
        <w:bottom w:val="none" w:sz="0" w:space="0" w:color="auto"/>
        <w:right w:val="none" w:sz="0" w:space="0" w:color="auto"/>
      </w:divBdr>
    </w:div>
    <w:div w:id="385181810">
      <w:marLeft w:val="0"/>
      <w:marRight w:val="0"/>
      <w:marTop w:val="0"/>
      <w:marBottom w:val="0"/>
      <w:divBdr>
        <w:top w:val="none" w:sz="0" w:space="0" w:color="auto"/>
        <w:left w:val="none" w:sz="0" w:space="0" w:color="auto"/>
        <w:bottom w:val="none" w:sz="0" w:space="0" w:color="auto"/>
        <w:right w:val="none" w:sz="0" w:space="0" w:color="auto"/>
      </w:divBdr>
      <w:divsChild>
        <w:div w:id="385181840">
          <w:marLeft w:val="0"/>
          <w:marRight w:val="0"/>
          <w:marTop w:val="0"/>
          <w:marBottom w:val="0"/>
          <w:divBdr>
            <w:top w:val="none" w:sz="0" w:space="0" w:color="auto"/>
            <w:left w:val="none" w:sz="0" w:space="0" w:color="auto"/>
            <w:bottom w:val="none" w:sz="0" w:space="0" w:color="auto"/>
            <w:right w:val="none" w:sz="0" w:space="0" w:color="auto"/>
          </w:divBdr>
        </w:div>
      </w:divsChild>
    </w:div>
    <w:div w:id="385181811">
      <w:marLeft w:val="0"/>
      <w:marRight w:val="0"/>
      <w:marTop w:val="0"/>
      <w:marBottom w:val="0"/>
      <w:divBdr>
        <w:top w:val="none" w:sz="0" w:space="0" w:color="auto"/>
        <w:left w:val="none" w:sz="0" w:space="0" w:color="auto"/>
        <w:bottom w:val="none" w:sz="0" w:space="0" w:color="auto"/>
        <w:right w:val="none" w:sz="0" w:space="0" w:color="auto"/>
      </w:divBdr>
    </w:div>
    <w:div w:id="385181812">
      <w:marLeft w:val="0"/>
      <w:marRight w:val="0"/>
      <w:marTop w:val="0"/>
      <w:marBottom w:val="0"/>
      <w:divBdr>
        <w:top w:val="none" w:sz="0" w:space="0" w:color="auto"/>
        <w:left w:val="none" w:sz="0" w:space="0" w:color="auto"/>
        <w:bottom w:val="none" w:sz="0" w:space="0" w:color="auto"/>
        <w:right w:val="none" w:sz="0" w:space="0" w:color="auto"/>
      </w:divBdr>
    </w:div>
    <w:div w:id="385181813">
      <w:marLeft w:val="0"/>
      <w:marRight w:val="0"/>
      <w:marTop w:val="0"/>
      <w:marBottom w:val="0"/>
      <w:divBdr>
        <w:top w:val="none" w:sz="0" w:space="0" w:color="auto"/>
        <w:left w:val="none" w:sz="0" w:space="0" w:color="auto"/>
        <w:bottom w:val="none" w:sz="0" w:space="0" w:color="auto"/>
        <w:right w:val="none" w:sz="0" w:space="0" w:color="auto"/>
      </w:divBdr>
    </w:div>
    <w:div w:id="385181814">
      <w:marLeft w:val="0"/>
      <w:marRight w:val="0"/>
      <w:marTop w:val="0"/>
      <w:marBottom w:val="0"/>
      <w:divBdr>
        <w:top w:val="none" w:sz="0" w:space="0" w:color="auto"/>
        <w:left w:val="none" w:sz="0" w:space="0" w:color="auto"/>
        <w:bottom w:val="none" w:sz="0" w:space="0" w:color="auto"/>
        <w:right w:val="none" w:sz="0" w:space="0" w:color="auto"/>
      </w:divBdr>
    </w:div>
    <w:div w:id="385181815">
      <w:marLeft w:val="0"/>
      <w:marRight w:val="0"/>
      <w:marTop w:val="0"/>
      <w:marBottom w:val="0"/>
      <w:divBdr>
        <w:top w:val="none" w:sz="0" w:space="0" w:color="auto"/>
        <w:left w:val="none" w:sz="0" w:space="0" w:color="auto"/>
        <w:bottom w:val="none" w:sz="0" w:space="0" w:color="auto"/>
        <w:right w:val="none" w:sz="0" w:space="0" w:color="auto"/>
      </w:divBdr>
    </w:div>
    <w:div w:id="385181816">
      <w:marLeft w:val="0"/>
      <w:marRight w:val="0"/>
      <w:marTop w:val="0"/>
      <w:marBottom w:val="0"/>
      <w:divBdr>
        <w:top w:val="none" w:sz="0" w:space="0" w:color="auto"/>
        <w:left w:val="none" w:sz="0" w:space="0" w:color="auto"/>
        <w:bottom w:val="none" w:sz="0" w:space="0" w:color="auto"/>
        <w:right w:val="none" w:sz="0" w:space="0" w:color="auto"/>
      </w:divBdr>
    </w:div>
    <w:div w:id="385181817">
      <w:marLeft w:val="0"/>
      <w:marRight w:val="0"/>
      <w:marTop w:val="0"/>
      <w:marBottom w:val="0"/>
      <w:divBdr>
        <w:top w:val="none" w:sz="0" w:space="0" w:color="auto"/>
        <w:left w:val="none" w:sz="0" w:space="0" w:color="auto"/>
        <w:bottom w:val="none" w:sz="0" w:space="0" w:color="auto"/>
        <w:right w:val="none" w:sz="0" w:space="0" w:color="auto"/>
      </w:divBdr>
    </w:div>
    <w:div w:id="385181818">
      <w:marLeft w:val="0"/>
      <w:marRight w:val="0"/>
      <w:marTop w:val="0"/>
      <w:marBottom w:val="0"/>
      <w:divBdr>
        <w:top w:val="none" w:sz="0" w:space="0" w:color="auto"/>
        <w:left w:val="none" w:sz="0" w:space="0" w:color="auto"/>
        <w:bottom w:val="none" w:sz="0" w:space="0" w:color="auto"/>
        <w:right w:val="none" w:sz="0" w:space="0" w:color="auto"/>
      </w:divBdr>
    </w:div>
    <w:div w:id="385181820">
      <w:marLeft w:val="0"/>
      <w:marRight w:val="0"/>
      <w:marTop w:val="0"/>
      <w:marBottom w:val="0"/>
      <w:divBdr>
        <w:top w:val="none" w:sz="0" w:space="0" w:color="auto"/>
        <w:left w:val="none" w:sz="0" w:space="0" w:color="auto"/>
        <w:bottom w:val="none" w:sz="0" w:space="0" w:color="auto"/>
        <w:right w:val="none" w:sz="0" w:space="0" w:color="auto"/>
      </w:divBdr>
    </w:div>
    <w:div w:id="385181821">
      <w:marLeft w:val="0"/>
      <w:marRight w:val="0"/>
      <w:marTop w:val="0"/>
      <w:marBottom w:val="0"/>
      <w:divBdr>
        <w:top w:val="none" w:sz="0" w:space="0" w:color="auto"/>
        <w:left w:val="none" w:sz="0" w:space="0" w:color="auto"/>
        <w:bottom w:val="none" w:sz="0" w:space="0" w:color="auto"/>
        <w:right w:val="none" w:sz="0" w:space="0" w:color="auto"/>
      </w:divBdr>
    </w:div>
    <w:div w:id="385181822">
      <w:marLeft w:val="0"/>
      <w:marRight w:val="0"/>
      <w:marTop w:val="0"/>
      <w:marBottom w:val="0"/>
      <w:divBdr>
        <w:top w:val="none" w:sz="0" w:space="0" w:color="auto"/>
        <w:left w:val="none" w:sz="0" w:space="0" w:color="auto"/>
        <w:bottom w:val="none" w:sz="0" w:space="0" w:color="auto"/>
        <w:right w:val="none" w:sz="0" w:space="0" w:color="auto"/>
      </w:divBdr>
    </w:div>
    <w:div w:id="385181823">
      <w:marLeft w:val="0"/>
      <w:marRight w:val="0"/>
      <w:marTop w:val="0"/>
      <w:marBottom w:val="0"/>
      <w:divBdr>
        <w:top w:val="none" w:sz="0" w:space="0" w:color="auto"/>
        <w:left w:val="none" w:sz="0" w:space="0" w:color="auto"/>
        <w:bottom w:val="none" w:sz="0" w:space="0" w:color="auto"/>
        <w:right w:val="none" w:sz="0" w:space="0" w:color="auto"/>
      </w:divBdr>
    </w:div>
    <w:div w:id="385181824">
      <w:marLeft w:val="0"/>
      <w:marRight w:val="0"/>
      <w:marTop w:val="0"/>
      <w:marBottom w:val="0"/>
      <w:divBdr>
        <w:top w:val="none" w:sz="0" w:space="0" w:color="auto"/>
        <w:left w:val="none" w:sz="0" w:space="0" w:color="auto"/>
        <w:bottom w:val="none" w:sz="0" w:space="0" w:color="auto"/>
        <w:right w:val="none" w:sz="0" w:space="0" w:color="auto"/>
      </w:divBdr>
    </w:div>
    <w:div w:id="385181825">
      <w:marLeft w:val="0"/>
      <w:marRight w:val="0"/>
      <w:marTop w:val="0"/>
      <w:marBottom w:val="0"/>
      <w:divBdr>
        <w:top w:val="none" w:sz="0" w:space="0" w:color="auto"/>
        <w:left w:val="none" w:sz="0" w:space="0" w:color="auto"/>
        <w:bottom w:val="none" w:sz="0" w:space="0" w:color="auto"/>
        <w:right w:val="none" w:sz="0" w:space="0" w:color="auto"/>
      </w:divBdr>
    </w:div>
    <w:div w:id="385181826">
      <w:marLeft w:val="0"/>
      <w:marRight w:val="0"/>
      <w:marTop w:val="0"/>
      <w:marBottom w:val="0"/>
      <w:divBdr>
        <w:top w:val="none" w:sz="0" w:space="0" w:color="auto"/>
        <w:left w:val="none" w:sz="0" w:space="0" w:color="auto"/>
        <w:bottom w:val="none" w:sz="0" w:space="0" w:color="auto"/>
        <w:right w:val="none" w:sz="0" w:space="0" w:color="auto"/>
      </w:divBdr>
    </w:div>
    <w:div w:id="385181827">
      <w:marLeft w:val="0"/>
      <w:marRight w:val="0"/>
      <w:marTop w:val="0"/>
      <w:marBottom w:val="0"/>
      <w:divBdr>
        <w:top w:val="none" w:sz="0" w:space="0" w:color="auto"/>
        <w:left w:val="none" w:sz="0" w:space="0" w:color="auto"/>
        <w:bottom w:val="none" w:sz="0" w:space="0" w:color="auto"/>
        <w:right w:val="none" w:sz="0" w:space="0" w:color="auto"/>
      </w:divBdr>
    </w:div>
    <w:div w:id="385181828">
      <w:marLeft w:val="0"/>
      <w:marRight w:val="0"/>
      <w:marTop w:val="0"/>
      <w:marBottom w:val="0"/>
      <w:divBdr>
        <w:top w:val="none" w:sz="0" w:space="0" w:color="auto"/>
        <w:left w:val="none" w:sz="0" w:space="0" w:color="auto"/>
        <w:bottom w:val="none" w:sz="0" w:space="0" w:color="auto"/>
        <w:right w:val="none" w:sz="0" w:space="0" w:color="auto"/>
      </w:divBdr>
    </w:div>
    <w:div w:id="385181829">
      <w:marLeft w:val="0"/>
      <w:marRight w:val="0"/>
      <w:marTop w:val="0"/>
      <w:marBottom w:val="0"/>
      <w:divBdr>
        <w:top w:val="none" w:sz="0" w:space="0" w:color="auto"/>
        <w:left w:val="none" w:sz="0" w:space="0" w:color="auto"/>
        <w:bottom w:val="none" w:sz="0" w:space="0" w:color="auto"/>
        <w:right w:val="none" w:sz="0" w:space="0" w:color="auto"/>
      </w:divBdr>
    </w:div>
    <w:div w:id="385181830">
      <w:marLeft w:val="0"/>
      <w:marRight w:val="0"/>
      <w:marTop w:val="0"/>
      <w:marBottom w:val="0"/>
      <w:divBdr>
        <w:top w:val="none" w:sz="0" w:space="0" w:color="auto"/>
        <w:left w:val="none" w:sz="0" w:space="0" w:color="auto"/>
        <w:bottom w:val="none" w:sz="0" w:space="0" w:color="auto"/>
        <w:right w:val="none" w:sz="0" w:space="0" w:color="auto"/>
      </w:divBdr>
    </w:div>
    <w:div w:id="385181831">
      <w:marLeft w:val="0"/>
      <w:marRight w:val="0"/>
      <w:marTop w:val="0"/>
      <w:marBottom w:val="0"/>
      <w:divBdr>
        <w:top w:val="none" w:sz="0" w:space="0" w:color="auto"/>
        <w:left w:val="none" w:sz="0" w:space="0" w:color="auto"/>
        <w:bottom w:val="none" w:sz="0" w:space="0" w:color="auto"/>
        <w:right w:val="none" w:sz="0" w:space="0" w:color="auto"/>
      </w:divBdr>
    </w:div>
    <w:div w:id="385181832">
      <w:marLeft w:val="0"/>
      <w:marRight w:val="0"/>
      <w:marTop w:val="0"/>
      <w:marBottom w:val="0"/>
      <w:divBdr>
        <w:top w:val="none" w:sz="0" w:space="0" w:color="auto"/>
        <w:left w:val="none" w:sz="0" w:space="0" w:color="auto"/>
        <w:bottom w:val="none" w:sz="0" w:space="0" w:color="auto"/>
        <w:right w:val="none" w:sz="0" w:space="0" w:color="auto"/>
      </w:divBdr>
    </w:div>
    <w:div w:id="385181833">
      <w:marLeft w:val="0"/>
      <w:marRight w:val="0"/>
      <w:marTop w:val="0"/>
      <w:marBottom w:val="0"/>
      <w:divBdr>
        <w:top w:val="none" w:sz="0" w:space="0" w:color="auto"/>
        <w:left w:val="none" w:sz="0" w:space="0" w:color="auto"/>
        <w:bottom w:val="none" w:sz="0" w:space="0" w:color="auto"/>
        <w:right w:val="none" w:sz="0" w:space="0" w:color="auto"/>
      </w:divBdr>
    </w:div>
    <w:div w:id="385181834">
      <w:marLeft w:val="0"/>
      <w:marRight w:val="0"/>
      <w:marTop w:val="0"/>
      <w:marBottom w:val="0"/>
      <w:divBdr>
        <w:top w:val="none" w:sz="0" w:space="0" w:color="auto"/>
        <w:left w:val="none" w:sz="0" w:space="0" w:color="auto"/>
        <w:bottom w:val="none" w:sz="0" w:space="0" w:color="auto"/>
        <w:right w:val="none" w:sz="0" w:space="0" w:color="auto"/>
      </w:divBdr>
    </w:div>
    <w:div w:id="385181835">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0"/>
      <w:divBdr>
        <w:top w:val="none" w:sz="0" w:space="0" w:color="auto"/>
        <w:left w:val="none" w:sz="0" w:space="0" w:color="auto"/>
        <w:bottom w:val="none" w:sz="0" w:space="0" w:color="auto"/>
        <w:right w:val="none" w:sz="0" w:space="0" w:color="auto"/>
      </w:divBdr>
    </w:div>
    <w:div w:id="385181837">
      <w:marLeft w:val="0"/>
      <w:marRight w:val="0"/>
      <w:marTop w:val="0"/>
      <w:marBottom w:val="0"/>
      <w:divBdr>
        <w:top w:val="none" w:sz="0" w:space="0" w:color="auto"/>
        <w:left w:val="none" w:sz="0" w:space="0" w:color="auto"/>
        <w:bottom w:val="none" w:sz="0" w:space="0" w:color="auto"/>
        <w:right w:val="none" w:sz="0" w:space="0" w:color="auto"/>
      </w:divBdr>
    </w:div>
    <w:div w:id="385181838">
      <w:marLeft w:val="0"/>
      <w:marRight w:val="0"/>
      <w:marTop w:val="0"/>
      <w:marBottom w:val="0"/>
      <w:divBdr>
        <w:top w:val="none" w:sz="0" w:space="0" w:color="auto"/>
        <w:left w:val="none" w:sz="0" w:space="0" w:color="auto"/>
        <w:bottom w:val="none" w:sz="0" w:space="0" w:color="auto"/>
        <w:right w:val="none" w:sz="0" w:space="0" w:color="auto"/>
      </w:divBdr>
    </w:div>
    <w:div w:id="385181839">
      <w:marLeft w:val="0"/>
      <w:marRight w:val="0"/>
      <w:marTop w:val="0"/>
      <w:marBottom w:val="0"/>
      <w:divBdr>
        <w:top w:val="none" w:sz="0" w:space="0" w:color="auto"/>
        <w:left w:val="none" w:sz="0" w:space="0" w:color="auto"/>
        <w:bottom w:val="none" w:sz="0" w:space="0" w:color="auto"/>
        <w:right w:val="none" w:sz="0" w:space="0" w:color="auto"/>
      </w:divBdr>
    </w:div>
    <w:div w:id="385181841">
      <w:marLeft w:val="0"/>
      <w:marRight w:val="0"/>
      <w:marTop w:val="0"/>
      <w:marBottom w:val="0"/>
      <w:divBdr>
        <w:top w:val="none" w:sz="0" w:space="0" w:color="auto"/>
        <w:left w:val="none" w:sz="0" w:space="0" w:color="auto"/>
        <w:bottom w:val="none" w:sz="0" w:space="0" w:color="auto"/>
        <w:right w:val="none" w:sz="0" w:space="0" w:color="auto"/>
      </w:divBdr>
    </w:div>
    <w:div w:id="385181842">
      <w:marLeft w:val="0"/>
      <w:marRight w:val="0"/>
      <w:marTop w:val="0"/>
      <w:marBottom w:val="0"/>
      <w:divBdr>
        <w:top w:val="none" w:sz="0" w:space="0" w:color="auto"/>
        <w:left w:val="none" w:sz="0" w:space="0" w:color="auto"/>
        <w:bottom w:val="none" w:sz="0" w:space="0" w:color="auto"/>
        <w:right w:val="none" w:sz="0" w:space="0" w:color="auto"/>
      </w:divBdr>
    </w:div>
    <w:div w:id="385181843">
      <w:marLeft w:val="0"/>
      <w:marRight w:val="0"/>
      <w:marTop w:val="0"/>
      <w:marBottom w:val="0"/>
      <w:divBdr>
        <w:top w:val="none" w:sz="0" w:space="0" w:color="auto"/>
        <w:left w:val="none" w:sz="0" w:space="0" w:color="auto"/>
        <w:bottom w:val="none" w:sz="0" w:space="0" w:color="auto"/>
        <w:right w:val="none" w:sz="0" w:space="0" w:color="auto"/>
      </w:divBdr>
    </w:div>
    <w:div w:id="385181844">
      <w:marLeft w:val="0"/>
      <w:marRight w:val="0"/>
      <w:marTop w:val="0"/>
      <w:marBottom w:val="0"/>
      <w:divBdr>
        <w:top w:val="none" w:sz="0" w:space="0" w:color="auto"/>
        <w:left w:val="none" w:sz="0" w:space="0" w:color="auto"/>
        <w:bottom w:val="none" w:sz="0" w:space="0" w:color="auto"/>
        <w:right w:val="none" w:sz="0" w:space="0" w:color="auto"/>
      </w:divBdr>
    </w:div>
    <w:div w:id="385181845">
      <w:marLeft w:val="0"/>
      <w:marRight w:val="0"/>
      <w:marTop w:val="0"/>
      <w:marBottom w:val="0"/>
      <w:divBdr>
        <w:top w:val="none" w:sz="0" w:space="0" w:color="auto"/>
        <w:left w:val="none" w:sz="0" w:space="0" w:color="auto"/>
        <w:bottom w:val="none" w:sz="0" w:space="0" w:color="auto"/>
        <w:right w:val="none" w:sz="0" w:space="0" w:color="auto"/>
      </w:divBdr>
    </w:div>
    <w:div w:id="385181846">
      <w:marLeft w:val="0"/>
      <w:marRight w:val="0"/>
      <w:marTop w:val="0"/>
      <w:marBottom w:val="0"/>
      <w:divBdr>
        <w:top w:val="none" w:sz="0" w:space="0" w:color="auto"/>
        <w:left w:val="none" w:sz="0" w:space="0" w:color="auto"/>
        <w:bottom w:val="none" w:sz="0" w:space="0" w:color="auto"/>
        <w:right w:val="none" w:sz="0" w:space="0" w:color="auto"/>
      </w:divBdr>
    </w:div>
    <w:div w:id="385181847">
      <w:marLeft w:val="0"/>
      <w:marRight w:val="0"/>
      <w:marTop w:val="0"/>
      <w:marBottom w:val="0"/>
      <w:divBdr>
        <w:top w:val="none" w:sz="0" w:space="0" w:color="auto"/>
        <w:left w:val="none" w:sz="0" w:space="0" w:color="auto"/>
        <w:bottom w:val="none" w:sz="0" w:space="0" w:color="auto"/>
        <w:right w:val="none" w:sz="0" w:space="0" w:color="auto"/>
      </w:divBdr>
    </w:div>
    <w:div w:id="385181848">
      <w:marLeft w:val="0"/>
      <w:marRight w:val="0"/>
      <w:marTop w:val="0"/>
      <w:marBottom w:val="0"/>
      <w:divBdr>
        <w:top w:val="none" w:sz="0" w:space="0" w:color="auto"/>
        <w:left w:val="none" w:sz="0" w:space="0" w:color="auto"/>
        <w:bottom w:val="none" w:sz="0" w:space="0" w:color="auto"/>
        <w:right w:val="none" w:sz="0" w:space="0" w:color="auto"/>
      </w:divBdr>
    </w:div>
    <w:div w:id="385181849">
      <w:marLeft w:val="0"/>
      <w:marRight w:val="0"/>
      <w:marTop w:val="0"/>
      <w:marBottom w:val="0"/>
      <w:divBdr>
        <w:top w:val="none" w:sz="0" w:space="0" w:color="auto"/>
        <w:left w:val="none" w:sz="0" w:space="0" w:color="auto"/>
        <w:bottom w:val="none" w:sz="0" w:space="0" w:color="auto"/>
        <w:right w:val="none" w:sz="0" w:space="0" w:color="auto"/>
      </w:divBdr>
    </w:div>
    <w:div w:id="385181850">
      <w:marLeft w:val="0"/>
      <w:marRight w:val="0"/>
      <w:marTop w:val="0"/>
      <w:marBottom w:val="0"/>
      <w:divBdr>
        <w:top w:val="none" w:sz="0" w:space="0" w:color="auto"/>
        <w:left w:val="none" w:sz="0" w:space="0" w:color="auto"/>
        <w:bottom w:val="none" w:sz="0" w:space="0" w:color="auto"/>
        <w:right w:val="none" w:sz="0" w:space="0" w:color="auto"/>
      </w:divBdr>
      <w:divsChild>
        <w:div w:id="385181819">
          <w:marLeft w:val="0"/>
          <w:marRight w:val="0"/>
          <w:marTop w:val="0"/>
          <w:marBottom w:val="0"/>
          <w:divBdr>
            <w:top w:val="none" w:sz="0" w:space="0" w:color="auto"/>
            <w:left w:val="none" w:sz="0" w:space="0" w:color="auto"/>
            <w:bottom w:val="none" w:sz="0" w:space="0" w:color="auto"/>
            <w:right w:val="none" w:sz="0" w:space="0" w:color="auto"/>
          </w:divBdr>
        </w:div>
      </w:divsChild>
    </w:div>
    <w:div w:id="385181851">
      <w:marLeft w:val="0"/>
      <w:marRight w:val="0"/>
      <w:marTop w:val="0"/>
      <w:marBottom w:val="0"/>
      <w:divBdr>
        <w:top w:val="none" w:sz="0" w:space="0" w:color="auto"/>
        <w:left w:val="none" w:sz="0" w:space="0" w:color="auto"/>
        <w:bottom w:val="none" w:sz="0" w:space="0" w:color="auto"/>
        <w:right w:val="none" w:sz="0" w:space="0" w:color="auto"/>
      </w:divBdr>
    </w:div>
    <w:div w:id="407922286">
      <w:bodyDiv w:val="1"/>
      <w:marLeft w:val="0"/>
      <w:marRight w:val="0"/>
      <w:marTop w:val="0"/>
      <w:marBottom w:val="0"/>
      <w:divBdr>
        <w:top w:val="none" w:sz="0" w:space="0" w:color="auto"/>
        <w:left w:val="none" w:sz="0" w:space="0" w:color="auto"/>
        <w:bottom w:val="none" w:sz="0" w:space="0" w:color="auto"/>
        <w:right w:val="none" w:sz="0" w:space="0" w:color="auto"/>
      </w:divBdr>
    </w:div>
    <w:div w:id="502017088">
      <w:bodyDiv w:val="1"/>
      <w:marLeft w:val="0"/>
      <w:marRight w:val="0"/>
      <w:marTop w:val="0"/>
      <w:marBottom w:val="0"/>
      <w:divBdr>
        <w:top w:val="none" w:sz="0" w:space="0" w:color="auto"/>
        <w:left w:val="none" w:sz="0" w:space="0" w:color="auto"/>
        <w:bottom w:val="none" w:sz="0" w:space="0" w:color="auto"/>
        <w:right w:val="none" w:sz="0" w:space="0" w:color="auto"/>
      </w:divBdr>
    </w:div>
    <w:div w:id="511341826">
      <w:bodyDiv w:val="1"/>
      <w:marLeft w:val="0"/>
      <w:marRight w:val="0"/>
      <w:marTop w:val="0"/>
      <w:marBottom w:val="0"/>
      <w:divBdr>
        <w:top w:val="none" w:sz="0" w:space="0" w:color="auto"/>
        <w:left w:val="none" w:sz="0" w:space="0" w:color="auto"/>
        <w:bottom w:val="none" w:sz="0" w:space="0" w:color="auto"/>
        <w:right w:val="none" w:sz="0" w:space="0" w:color="auto"/>
      </w:divBdr>
    </w:div>
    <w:div w:id="640579990">
      <w:bodyDiv w:val="1"/>
      <w:marLeft w:val="0"/>
      <w:marRight w:val="0"/>
      <w:marTop w:val="0"/>
      <w:marBottom w:val="0"/>
      <w:divBdr>
        <w:top w:val="none" w:sz="0" w:space="0" w:color="auto"/>
        <w:left w:val="none" w:sz="0" w:space="0" w:color="auto"/>
        <w:bottom w:val="none" w:sz="0" w:space="0" w:color="auto"/>
        <w:right w:val="none" w:sz="0" w:space="0" w:color="auto"/>
      </w:divBdr>
    </w:div>
    <w:div w:id="819615614">
      <w:bodyDiv w:val="1"/>
      <w:marLeft w:val="0"/>
      <w:marRight w:val="0"/>
      <w:marTop w:val="0"/>
      <w:marBottom w:val="0"/>
      <w:divBdr>
        <w:top w:val="none" w:sz="0" w:space="0" w:color="auto"/>
        <w:left w:val="none" w:sz="0" w:space="0" w:color="auto"/>
        <w:bottom w:val="none" w:sz="0" w:space="0" w:color="auto"/>
        <w:right w:val="none" w:sz="0" w:space="0" w:color="auto"/>
      </w:divBdr>
    </w:div>
    <w:div w:id="862209882">
      <w:bodyDiv w:val="1"/>
      <w:marLeft w:val="0"/>
      <w:marRight w:val="0"/>
      <w:marTop w:val="0"/>
      <w:marBottom w:val="0"/>
      <w:divBdr>
        <w:top w:val="none" w:sz="0" w:space="0" w:color="auto"/>
        <w:left w:val="none" w:sz="0" w:space="0" w:color="auto"/>
        <w:bottom w:val="none" w:sz="0" w:space="0" w:color="auto"/>
        <w:right w:val="none" w:sz="0" w:space="0" w:color="auto"/>
      </w:divBdr>
    </w:div>
    <w:div w:id="963773040">
      <w:bodyDiv w:val="1"/>
      <w:marLeft w:val="0"/>
      <w:marRight w:val="0"/>
      <w:marTop w:val="0"/>
      <w:marBottom w:val="0"/>
      <w:divBdr>
        <w:top w:val="none" w:sz="0" w:space="0" w:color="auto"/>
        <w:left w:val="none" w:sz="0" w:space="0" w:color="auto"/>
        <w:bottom w:val="none" w:sz="0" w:space="0" w:color="auto"/>
        <w:right w:val="none" w:sz="0" w:space="0" w:color="auto"/>
      </w:divBdr>
    </w:div>
    <w:div w:id="1048870667">
      <w:bodyDiv w:val="1"/>
      <w:marLeft w:val="0"/>
      <w:marRight w:val="0"/>
      <w:marTop w:val="0"/>
      <w:marBottom w:val="0"/>
      <w:divBdr>
        <w:top w:val="none" w:sz="0" w:space="0" w:color="auto"/>
        <w:left w:val="none" w:sz="0" w:space="0" w:color="auto"/>
        <w:bottom w:val="none" w:sz="0" w:space="0" w:color="auto"/>
        <w:right w:val="none" w:sz="0" w:space="0" w:color="auto"/>
      </w:divBdr>
    </w:div>
    <w:div w:id="1130636326">
      <w:bodyDiv w:val="1"/>
      <w:marLeft w:val="0"/>
      <w:marRight w:val="0"/>
      <w:marTop w:val="0"/>
      <w:marBottom w:val="0"/>
      <w:divBdr>
        <w:top w:val="none" w:sz="0" w:space="0" w:color="auto"/>
        <w:left w:val="none" w:sz="0" w:space="0" w:color="auto"/>
        <w:bottom w:val="none" w:sz="0" w:space="0" w:color="auto"/>
        <w:right w:val="none" w:sz="0" w:space="0" w:color="auto"/>
      </w:divBdr>
    </w:div>
    <w:div w:id="1293681343">
      <w:bodyDiv w:val="1"/>
      <w:marLeft w:val="0"/>
      <w:marRight w:val="0"/>
      <w:marTop w:val="0"/>
      <w:marBottom w:val="0"/>
      <w:divBdr>
        <w:top w:val="none" w:sz="0" w:space="0" w:color="auto"/>
        <w:left w:val="none" w:sz="0" w:space="0" w:color="auto"/>
        <w:bottom w:val="none" w:sz="0" w:space="0" w:color="auto"/>
        <w:right w:val="none" w:sz="0" w:space="0" w:color="auto"/>
      </w:divBdr>
    </w:div>
    <w:div w:id="1457024267">
      <w:bodyDiv w:val="1"/>
      <w:marLeft w:val="0"/>
      <w:marRight w:val="0"/>
      <w:marTop w:val="0"/>
      <w:marBottom w:val="0"/>
      <w:divBdr>
        <w:top w:val="none" w:sz="0" w:space="0" w:color="auto"/>
        <w:left w:val="none" w:sz="0" w:space="0" w:color="auto"/>
        <w:bottom w:val="none" w:sz="0" w:space="0" w:color="auto"/>
        <w:right w:val="none" w:sz="0" w:space="0" w:color="auto"/>
      </w:divBdr>
    </w:div>
    <w:div w:id="1464302319">
      <w:bodyDiv w:val="1"/>
      <w:marLeft w:val="0"/>
      <w:marRight w:val="0"/>
      <w:marTop w:val="0"/>
      <w:marBottom w:val="0"/>
      <w:divBdr>
        <w:top w:val="none" w:sz="0" w:space="0" w:color="auto"/>
        <w:left w:val="none" w:sz="0" w:space="0" w:color="auto"/>
        <w:bottom w:val="none" w:sz="0" w:space="0" w:color="auto"/>
        <w:right w:val="none" w:sz="0" w:space="0" w:color="auto"/>
      </w:divBdr>
    </w:div>
    <w:div w:id="1481775979">
      <w:bodyDiv w:val="1"/>
      <w:marLeft w:val="0"/>
      <w:marRight w:val="0"/>
      <w:marTop w:val="0"/>
      <w:marBottom w:val="0"/>
      <w:divBdr>
        <w:top w:val="none" w:sz="0" w:space="0" w:color="auto"/>
        <w:left w:val="none" w:sz="0" w:space="0" w:color="auto"/>
        <w:bottom w:val="none" w:sz="0" w:space="0" w:color="auto"/>
        <w:right w:val="none" w:sz="0" w:space="0" w:color="auto"/>
      </w:divBdr>
    </w:div>
    <w:div w:id="1554728885">
      <w:bodyDiv w:val="1"/>
      <w:marLeft w:val="0"/>
      <w:marRight w:val="0"/>
      <w:marTop w:val="0"/>
      <w:marBottom w:val="0"/>
      <w:divBdr>
        <w:top w:val="none" w:sz="0" w:space="0" w:color="auto"/>
        <w:left w:val="none" w:sz="0" w:space="0" w:color="auto"/>
        <w:bottom w:val="none" w:sz="0" w:space="0" w:color="auto"/>
        <w:right w:val="none" w:sz="0" w:space="0" w:color="auto"/>
      </w:divBdr>
    </w:div>
    <w:div w:id="1643849833">
      <w:bodyDiv w:val="1"/>
      <w:marLeft w:val="0"/>
      <w:marRight w:val="0"/>
      <w:marTop w:val="0"/>
      <w:marBottom w:val="0"/>
      <w:divBdr>
        <w:top w:val="none" w:sz="0" w:space="0" w:color="auto"/>
        <w:left w:val="none" w:sz="0" w:space="0" w:color="auto"/>
        <w:bottom w:val="none" w:sz="0" w:space="0" w:color="auto"/>
        <w:right w:val="none" w:sz="0" w:space="0" w:color="auto"/>
      </w:divBdr>
    </w:div>
    <w:div w:id="1658419554">
      <w:bodyDiv w:val="1"/>
      <w:marLeft w:val="0"/>
      <w:marRight w:val="0"/>
      <w:marTop w:val="0"/>
      <w:marBottom w:val="0"/>
      <w:divBdr>
        <w:top w:val="none" w:sz="0" w:space="0" w:color="auto"/>
        <w:left w:val="none" w:sz="0" w:space="0" w:color="auto"/>
        <w:bottom w:val="none" w:sz="0" w:space="0" w:color="auto"/>
        <w:right w:val="none" w:sz="0" w:space="0" w:color="auto"/>
      </w:divBdr>
    </w:div>
    <w:div w:id="1756706084">
      <w:bodyDiv w:val="1"/>
      <w:marLeft w:val="0"/>
      <w:marRight w:val="0"/>
      <w:marTop w:val="0"/>
      <w:marBottom w:val="0"/>
      <w:divBdr>
        <w:top w:val="none" w:sz="0" w:space="0" w:color="auto"/>
        <w:left w:val="none" w:sz="0" w:space="0" w:color="auto"/>
        <w:bottom w:val="none" w:sz="0" w:space="0" w:color="auto"/>
        <w:right w:val="none" w:sz="0" w:space="0" w:color="auto"/>
      </w:divBdr>
    </w:div>
    <w:div w:id="1806845931">
      <w:bodyDiv w:val="1"/>
      <w:marLeft w:val="0"/>
      <w:marRight w:val="0"/>
      <w:marTop w:val="0"/>
      <w:marBottom w:val="0"/>
      <w:divBdr>
        <w:top w:val="none" w:sz="0" w:space="0" w:color="auto"/>
        <w:left w:val="none" w:sz="0" w:space="0" w:color="auto"/>
        <w:bottom w:val="none" w:sz="0" w:space="0" w:color="auto"/>
        <w:right w:val="none" w:sz="0" w:space="0" w:color="auto"/>
      </w:divBdr>
    </w:div>
    <w:div w:id="1816949720">
      <w:bodyDiv w:val="1"/>
      <w:marLeft w:val="0"/>
      <w:marRight w:val="0"/>
      <w:marTop w:val="0"/>
      <w:marBottom w:val="0"/>
      <w:divBdr>
        <w:top w:val="none" w:sz="0" w:space="0" w:color="auto"/>
        <w:left w:val="none" w:sz="0" w:space="0" w:color="auto"/>
        <w:bottom w:val="none" w:sz="0" w:space="0" w:color="auto"/>
        <w:right w:val="none" w:sz="0" w:space="0" w:color="auto"/>
      </w:divBdr>
    </w:div>
    <w:div w:id="1839617499">
      <w:bodyDiv w:val="1"/>
      <w:marLeft w:val="0"/>
      <w:marRight w:val="0"/>
      <w:marTop w:val="0"/>
      <w:marBottom w:val="0"/>
      <w:divBdr>
        <w:top w:val="none" w:sz="0" w:space="0" w:color="auto"/>
        <w:left w:val="none" w:sz="0" w:space="0" w:color="auto"/>
        <w:bottom w:val="none" w:sz="0" w:space="0" w:color="auto"/>
        <w:right w:val="none" w:sz="0" w:space="0" w:color="auto"/>
      </w:divBdr>
    </w:div>
    <w:div w:id="1889878559">
      <w:bodyDiv w:val="1"/>
      <w:marLeft w:val="0"/>
      <w:marRight w:val="0"/>
      <w:marTop w:val="0"/>
      <w:marBottom w:val="0"/>
      <w:divBdr>
        <w:top w:val="none" w:sz="0" w:space="0" w:color="auto"/>
        <w:left w:val="none" w:sz="0" w:space="0" w:color="auto"/>
        <w:bottom w:val="none" w:sz="0" w:space="0" w:color="auto"/>
        <w:right w:val="none" w:sz="0" w:space="0" w:color="auto"/>
      </w:divBdr>
    </w:div>
    <w:div w:id="1913617023">
      <w:bodyDiv w:val="1"/>
      <w:marLeft w:val="0"/>
      <w:marRight w:val="0"/>
      <w:marTop w:val="0"/>
      <w:marBottom w:val="0"/>
      <w:divBdr>
        <w:top w:val="none" w:sz="0" w:space="0" w:color="auto"/>
        <w:left w:val="none" w:sz="0" w:space="0" w:color="auto"/>
        <w:bottom w:val="none" w:sz="0" w:space="0" w:color="auto"/>
        <w:right w:val="none" w:sz="0" w:space="0" w:color="auto"/>
      </w:divBdr>
    </w:div>
    <w:div w:id="1975212586">
      <w:bodyDiv w:val="1"/>
      <w:marLeft w:val="0"/>
      <w:marRight w:val="0"/>
      <w:marTop w:val="0"/>
      <w:marBottom w:val="0"/>
      <w:divBdr>
        <w:top w:val="none" w:sz="0" w:space="0" w:color="auto"/>
        <w:left w:val="none" w:sz="0" w:space="0" w:color="auto"/>
        <w:bottom w:val="none" w:sz="0" w:space="0" w:color="auto"/>
        <w:right w:val="none" w:sz="0" w:space="0" w:color="auto"/>
      </w:divBdr>
    </w:div>
    <w:div w:id="1997370949">
      <w:bodyDiv w:val="1"/>
      <w:marLeft w:val="0"/>
      <w:marRight w:val="0"/>
      <w:marTop w:val="0"/>
      <w:marBottom w:val="0"/>
      <w:divBdr>
        <w:top w:val="none" w:sz="0" w:space="0" w:color="auto"/>
        <w:left w:val="none" w:sz="0" w:space="0" w:color="auto"/>
        <w:bottom w:val="none" w:sz="0" w:space="0" w:color="auto"/>
        <w:right w:val="none" w:sz="0" w:space="0" w:color="auto"/>
      </w:divBdr>
    </w:div>
    <w:div w:id="21017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3364</Words>
  <Characters>18508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II</vt:lpstr>
    </vt:vector>
  </TitlesOfParts>
  <Company>FINANCIERA RURAL</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FINANCIERA RURAL</dc:creator>
  <cp:keywords/>
  <cp:lastModifiedBy>Edith Hernández González</cp:lastModifiedBy>
  <cp:revision>7</cp:revision>
  <cp:lastPrinted>2019-07-29T17:50:00Z</cp:lastPrinted>
  <dcterms:created xsi:type="dcterms:W3CDTF">2019-07-26T21:59:00Z</dcterms:created>
  <dcterms:modified xsi:type="dcterms:W3CDTF">2019-07-29T16:50:00Z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669907472</vt:i4>
  </property>
  <property fmtid="{D5CDD505-2E9C-101B-9397-08002B2CF9AE}" pid="3" name="_ReviewCycleID">
    <vt:i4>669907472</vt:i4>
  </property>
  <property fmtid="{D5CDD505-2E9C-101B-9397-08002B2CF9AE}" pid="4" name="_NewReviewCycle">
    <vt:lpwstr/>
  </property>
  <property fmtid="{D5CDD505-2E9C-101B-9397-08002B2CF9AE}" pid="5" name="_EmailEntryID">
    <vt:lpwstr>00000000391497A2F51A09469AD37955892058CA07007042823F1304AA4483E8A1C7F5234E0B00000000010C00007042823F1304AA4483E8A1C7F5234E0B00005CEBC7EB0000</vt:lpwstr>
  </property>
  <property fmtid="{D5CDD505-2E9C-101B-9397-08002B2CF9AE}" pid="6" name="_EmailStoreID0">
    <vt:lpwstr>0000000038A1BB1005E5101AA1BB08002B2A56C20000454D534D44422E444C4C00000000000000001B55FA20AA6611CD9BC800AA002FC45A0C0000006167616D61636F73746140666E642E676F622E6D78002F6F3D45786368616E67654C6162732F6F753D45786368616E67652041646D696E6973747261746976652047726</vt:lpwstr>
  </property>
  <property fmtid="{D5CDD505-2E9C-101B-9397-08002B2CF9AE}" pid="7" name="_EmailStoreID1">
    <vt:lpwstr>F7570202846594449424F484632335350444C54292F636E3D526563697069656E74732F636E3D62336262643136626635653734376162623564316563303038613532626165652D417572656120476973656C00E94632F43E00000002000000100000006100670061006D00610063006F00730074006100400066006E006400</vt:lpwstr>
  </property>
  <property fmtid="{D5CDD505-2E9C-101B-9397-08002B2CF9AE}" pid="8" name="_EmailStoreID2">
    <vt:lpwstr>2E0067006F0062002E006D00780000000000</vt:lpwstr>
  </property>
  <property fmtid="{D5CDD505-2E9C-101B-9397-08002B2CF9AE}" pid="9" name="_AdHocReviewCycleID">
    <vt:i4>-1011391214</vt:i4>
  </property>
  <property fmtid="{D5CDD505-2E9C-101B-9397-08002B2CF9AE}" pid="10" name="_EmailSubject">
    <vt:lpwstr>Archivos del segundo informe trimestral</vt:lpwstr>
  </property>
  <property fmtid="{D5CDD505-2E9C-101B-9397-08002B2CF9AE}" pid="11" name="_AuthorEmail">
    <vt:lpwstr>ehernandez@fnd.gob.mx</vt:lpwstr>
  </property>
  <property fmtid="{D5CDD505-2E9C-101B-9397-08002B2CF9AE}" pid="12" name="_AuthorEmailDisplayName">
    <vt:lpwstr>Edith Hernández González</vt:lpwstr>
  </property>
  <property fmtid="{D5CDD505-2E9C-101B-9397-08002B2CF9AE}" pid="14" name="_PreviousAdHocReviewCycleID">
    <vt:i4>-1011391214</vt:i4>
  </property>
</Properties>
</file>