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395D" w:rsidRPr="0071395D" w:rsidRDefault="0071395D" w:rsidP="0071395D">
      <w:pPr>
        <w:spacing w:after="0" w:line="240" w:lineRule="auto"/>
        <w:rPr>
          <w:rFonts w:ascii="Adobe Caslon Pro Bold" w:eastAsia="MS Mincho" w:hAnsi="Adobe Caslon Pro Bold" w:cs="Arial"/>
          <w:b/>
          <w:lang w:val="es-ES_tradnl" w:eastAsia="es-ES"/>
        </w:rPr>
      </w:pPr>
      <w:bookmarkStart w:id="0" w:name="_GoBack"/>
      <w:bookmarkEnd w:id="0"/>
      <w:r w:rsidRPr="0071395D">
        <w:rPr>
          <w:rFonts w:ascii="Adobe Caslon Pro Bold" w:eastAsia="MS Mincho" w:hAnsi="Adobe Caslon Pro Bold" w:cs="Arial"/>
          <w:b/>
          <w:lang w:val="es-ES_tradnl" w:eastAsia="es-ES"/>
        </w:rPr>
        <w:t>Subdirección Corporativa de Vinculación con Organizaciones Sociales y Agentes del Sector Rural</w:t>
      </w:r>
    </w:p>
    <w:p w:rsidR="00092FFD" w:rsidRPr="005B639D" w:rsidRDefault="00092FFD" w:rsidP="0071395D">
      <w:pPr>
        <w:spacing w:after="0" w:line="240" w:lineRule="auto"/>
        <w:ind w:right="-7"/>
        <w:jc w:val="both"/>
        <w:rPr>
          <w:rFonts w:ascii="Arial" w:hAnsi="Arial" w:cs="Arial"/>
          <w:b/>
        </w:rPr>
      </w:pPr>
    </w:p>
    <w:p w:rsidR="00D012F0" w:rsidRPr="0071395D" w:rsidRDefault="00D012F0" w:rsidP="003857B9">
      <w:pPr>
        <w:pStyle w:val="Prrafodelista"/>
        <w:spacing w:after="0" w:line="240" w:lineRule="auto"/>
        <w:ind w:left="426" w:right="-261"/>
        <w:jc w:val="center"/>
        <w:rPr>
          <w:rFonts w:ascii="Adobe Caslon Pro Bold" w:eastAsia="MS Mincho" w:hAnsi="Adobe Caslon Pro Bold" w:cs="Arial"/>
          <w:b/>
          <w:lang w:val="es-ES_tradnl" w:eastAsia="es-ES"/>
        </w:rPr>
      </w:pPr>
      <w:r w:rsidRPr="0071395D">
        <w:rPr>
          <w:rFonts w:ascii="Adobe Caslon Pro Bold" w:eastAsia="MS Mincho" w:hAnsi="Adobe Caslon Pro Bold" w:cs="Arial"/>
          <w:b/>
          <w:lang w:val="es-ES_tradnl" w:eastAsia="es-ES"/>
        </w:rPr>
        <w:t>Programa de Apoyo a Unidades de Promoción de Crédito.</w:t>
      </w:r>
    </w:p>
    <w:p w:rsidR="00D012F0" w:rsidRPr="005B639D" w:rsidRDefault="00D012F0" w:rsidP="005B639D">
      <w:pPr>
        <w:spacing w:after="0" w:line="240" w:lineRule="auto"/>
        <w:ind w:right="-261"/>
        <w:jc w:val="both"/>
        <w:rPr>
          <w:rFonts w:ascii="Arial" w:hAnsi="Arial" w:cs="Arial"/>
          <w:lang w:eastAsia="x-none"/>
        </w:rPr>
      </w:pPr>
    </w:p>
    <w:p w:rsidR="00F90EE1" w:rsidRPr="0071395D" w:rsidRDefault="00F90EE1" w:rsidP="005B639D">
      <w:pPr>
        <w:autoSpaceDE w:val="0"/>
        <w:autoSpaceDN w:val="0"/>
        <w:spacing w:after="0" w:line="240" w:lineRule="auto"/>
        <w:ind w:right="-7"/>
        <w:jc w:val="both"/>
        <w:rPr>
          <w:rFonts w:ascii="Adobe Caslon Pro Bold" w:eastAsia="MS Mincho" w:hAnsi="Adobe Caslon Pro Bold" w:cs="Arial"/>
          <w:lang w:val="es-ES_tradnl" w:eastAsia="es-ES"/>
        </w:rPr>
      </w:pPr>
      <w:r w:rsidRPr="0071395D">
        <w:rPr>
          <w:rFonts w:ascii="Adobe Caslon Pro Bold" w:eastAsia="MS Mincho" w:hAnsi="Adobe Caslon Pro Bold" w:cs="Arial"/>
          <w:lang w:val="es-ES_tradnl" w:eastAsia="es-ES"/>
        </w:rPr>
        <w:t xml:space="preserve">Para el ejercicio 2018, se tienen presupuestados recursos por 162.5 mdp para el Programa de Apoyo a Unidades de Promoción de Crédito, de los cuales al final del primer trimestre se han recibido 134.8 mdp, los 27.7 mdp restantes se recibirán en los meses de julio y agosto de 2018. </w:t>
      </w:r>
    </w:p>
    <w:p w:rsidR="00F90EE1" w:rsidRPr="0071395D" w:rsidRDefault="00F90EE1" w:rsidP="005B639D">
      <w:pPr>
        <w:autoSpaceDE w:val="0"/>
        <w:autoSpaceDN w:val="0"/>
        <w:spacing w:after="0" w:line="240" w:lineRule="auto"/>
        <w:jc w:val="both"/>
        <w:rPr>
          <w:rFonts w:ascii="Adobe Caslon Pro Bold" w:eastAsia="MS Mincho" w:hAnsi="Adobe Caslon Pro Bold" w:cs="Arial"/>
          <w:lang w:val="es-ES_tradnl" w:eastAsia="es-ES"/>
        </w:rPr>
      </w:pPr>
    </w:p>
    <w:p w:rsidR="00F90EE1" w:rsidRPr="0071395D" w:rsidRDefault="00F90EE1" w:rsidP="005B639D">
      <w:pPr>
        <w:spacing w:after="0" w:line="240" w:lineRule="auto"/>
        <w:ind w:right="-7"/>
        <w:jc w:val="both"/>
        <w:rPr>
          <w:rFonts w:ascii="Adobe Caslon Pro Bold" w:eastAsia="MS Mincho" w:hAnsi="Adobe Caslon Pro Bold" w:cs="Arial"/>
          <w:lang w:val="es-ES_tradnl" w:eastAsia="es-ES"/>
        </w:rPr>
      </w:pPr>
      <w:r w:rsidRPr="0071395D">
        <w:rPr>
          <w:rFonts w:ascii="Adobe Caslon Pro Bold" w:eastAsia="MS Mincho" w:hAnsi="Adobe Caslon Pro Bold" w:cs="Arial"/>
          <w:lang w:val="es-ES_tradnl" w:eastAsia="es-ES"/>
        </w:rPr>
        <w:t xml:space="preserve">Al cierre de </w:t>
      </w:r>
      <w:r w:rsidR="00C906C7">
        <w:rPr>
          <w:rFonts w:ascii="Adobe Caslon Pro Bold" w:eastAsia="MS Mincho" w:hAnsi="Adobe Caslon Pro Bold" w:cs="Arial"/>
          <w:lang w:val="es-ES_tradnl" w:eastAsia="es-ES"/>
        </w:rPr>
        <w:t>junio de 2018, se han realizado</w:t>
      </w:r>
      <w:r w:rsidR="005B639D" w:rsidRPr="0071395D">
        <w:rPr>
          <w:rFonts w:ascii="Adobe Caslon Pro Bold" w:eastAsia="MS Mincho" w:hAnsi="Adobe Caslon Pro Bold" w:cs="Arial"/>
          <w:lang w:val="es-ES_tradnl" w:eastAsia="es-ES"/>
        </w:rPr>
        <w:t xml:space="preserve"> </w:t>
      </w:r>
      <w:r w:rsidRPr="0071395D">
        <w:rPr>
          <w:rFonts w:ascii="Adobe Caslon Pro Bold" w:eastAsia="MS Mincho" w:hAnsi="Adobe Caslon Pro Bold" w:cs="Arial"/>
          <w:lang w:val="es-ES_tradnl" w:eastAsia="es-ES"/>
        </w:rPr>
        <w:t xml:space="preserve">pagos al amparo del Programa de Apoyo a Unidades de Promoción de Crédito, por un monto de </w:t>
      </w:r>
      <w:r w:rsidR="00C906C7">
        <w:rPr>
          <w:rFonts w:ascii="Adobe Caslon Pro Bold" w:eastAsia="MS Mincho" w:hAnsi="Adobe Caslon Pro Bold" w:cs="Arial"/>
          <w:lang w:val="es-ES_tradnl" w:eastAsia="es-ES"/>
        </w:rPr>
        <w:t>113.5</w:t>
      </w:r>
      <w:r w:rsidRPr="0071395D">
        <w:rPr>
          <w:rFonts w:ascii="Adobe Caslon Pro Bold" w:eastAsia="MS Mincho" w:hAnsi="Adobe Caslon Pro Bold" w:cs="Arial"/>
          <w:lang w:val="es-ES_tradnl" w:eastAsia="es-ES"/>
        </w:rPr>
        <w:t xml:space="preserve"> mdp correspondientes al presente ejercicio y que fueron otorgados bajo el siguiente componente: </w:t>
      </w:r>
    </w:p>
    <w:p w:rsidR="00F90EE1" w:rsidRPr="0071395D" w:rsidRDefault="00F90EE1" w:rsidP="00F90EE1">
      <w:pPr>
        <w:spacing w:after="0" w:line="240" w:lineRule="auto"/>
        <w:ind w:right="-261"/>
        <w:jc w:val="center"/>
        <w:rPr>
          <w:rFonts w:ascii="Adobe Caslon Pro Bold" w:eastAsia="MS Mincho" w:hAnsi="Adobe Caslon Pro Bold" w:cs="Arial"/>
          <w:b/>
          <w:lang w:val="es-ES_tradnl" w:eastAsia="es-ES"/>
        </w:rPr>
      </w:pPr>
    </w:p>
    <w:p w:rsidR="00F90EE1" w:rsidRPr="003857B9" w:rsidRDefault="00F90EE1" w:rsidP="003857B9">
      <w:pPr>
        <w:pStyle w:val="Prrafodelista"/>
        <w:numPr>
          <w:ilvl w:val="0"/>
          <w:numId w:val="18"/>
        </w:numPr>
        <w:spacing w:after="0" w:line="240" w:lineRule="auto"/>
        <w:ind w:right="-261"/>
        <w:rPr>
          <w:rFonts w:ascii="Adobe Caslon Pro Bold" w:eastAsia="MS Mincho" w:hAnsi="Adobe Caslon Pro Bold" w:cs="Arial"/>
          <w:b/>
          <w:lang w:val="es-ES_tradnl" w:eastAsia="es-ES"/>
        </w:rPr>
      </w:pPr>
      <w:r w:rsidRPr="003857B9">
        <w:rPr>
          <w:rFonts w:ascii="Adobe Caslon Pro Bold" w:eastAsia="MS Mincho" w:hAnsi="Adobe Caslon Pro Bold" w:cs="Arial"/>
          <w:b/>
          <w:lang w:val="es-ES_tradnl" w:eastAsia="es-ES"/>
        </w:rPr>
        <w:t xml:space="preserve">Avance en el otorgamiento de apoyos al </w:t>
      </w:r>
      <w:r w:rsidR="00C906C7">
        <w:rPr>
          <w:rFonts w:ascii="Adobe Caslon Pro Bold" w:eastAsia="MS Mincho" w:hAnsi="Adobe Caslon Pro Bold" w:cs="Arial"/>
          <w:b/>
          <w:lang w:val="es-ES_tradnl" w:eastAsia="es-ES"/>
        </w:rPr>
        <w:t>30 de junio</w:t>
      </w:r>
      <w:r w:rsidRPr="003857B9">
        <w:rPr>
          <w:rFonts w:ascii="Adobe Caslon Pro Bold" w:eastAsia="MS Mincho" w:hAnsi="Adobe Caslon Pro Bold" w:cs="Arial"/>
          <w:b/>
          <w:lang w:val="es-ES_tradnl" w:eastAsia="es-ES"/>
        </w:rPr>
        <w:t xml:space="preserve"> de 2018</w:t>
      </w:r>
    </w:p>
    <w:p w:rsidR="005B639D" w:rsidRPr="00F90EE1" w:rsidRDefault="005B639D" w:rsidP="00F90EE1">
      <w:pPr>
        <w:spacing w:after="0" w:line="240" w:lineRule="auto"/>
        <w:ind w:right="-261"/>
        <w:jc w:val="center"/>
        <w:rPr>
          <w:rFonts w:ascii="Arial" w:eastAsia="MS Mincho" w:hAnsi="Arial" w:cs="Arial"/>
          <w:b/>
          <w:lang w:val="es-ES_tradnl" w:eastAsia="es-ES"/>
        </w:rPr>
      </w:pPr>
    </w:p>
    <w:tbl>
      <w:tblPr>
        <w:tblW w:w="4970" w:type="pct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99"/>
        <w:gridCol w:w="1821"/>
        <w:gridCol w:w="1366"/>
        <w:gridCol w:w="1768"/>
      </w:tblGrid>
      <w:tr w:rsidR="00C906C7" w:rsidRPr="00C906C7" w:rsidTr="00AF5337">
        <w:trPr>
          <w:trHeight w:val="431"/>
          <w:tblHeader/>
          <w:jc w:val="center"/>
        </w:trPr>
        <w:tc>
          <w:tcPr>
            <w:tcW w:w="42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  <w:hideMark/>
          </w:tcPr>
          <w:p w:rsidR="00C906C7" w:rsidRPr="00C906C7" w:rsidRDefault="00C906C7" w:rsidP="00C906C7">
            <w:pPr>
              <w:spacing w:after="0" w:line="240" w:lineRule="auto"/>
              <w:jc w:val="center"/>
              <w:rPr>
                <w:rFonts w:ascii="Arial" w:eastAsia="MS Mincho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C906C7">
              <w:rPr>
                <w:rFonts w:ascii="Arial" w:eastAsia="MS Mincho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Componente / Concepto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  <w:hideMark/>
          </w:tcPr>
          <w:p w:rsidR="00C906C7" w:rsidRPr="00C906C7" w:rsidRDefault="00C906C7" w:rsidP="00C906C7">
            <w:pPr>
              <w:spacing w:after="0" w:line="240" w:lineRule="auto"/>
              <w:jc w:val="center"/>
              <w:rPr>
                <w:rFonts w:ascii="Arial" w:eastAsia="MS Mincho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C906C7">
              <w:rPr>
                <w:rFonts w:ascii="Arial" w:eastAsia="MS Mincho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Monto Pagado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  <w:hideMark/>
          </w:tcPr>
          <w:p w:rsidR="00C906C7" w:rsidRPr="00C906C7" w:rsidRDefault="00C906C7" w:rsidP="00C906C7">
            <w:pPr>
              <w:spacing w:after="0" w:line="240" w:lineRule="auto"/>
              <w:jc w:val="center"/>
              <w:rPr>
                <w:rFonts w:ascii="Arial" w:eastAsia="MS Mincho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C906C7">
              <w:rPr>
                <w:rFonts w:ascii="Arial" w:eastAsia="MS Mincho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No. Solicitudes</w:t>
            </w:r>
          </w:p>
        </w:tc>
        <w:tc>
          <w:tcPr>
            <w:tcW w:w="16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  <w:hideMark/>
          </w:tcPr>
          <w:p w:rsidR="00C906C7" w:rsidRPr="00C906C7" w:rsidRDefault="00C906C7" w:rsidP="00C906C7">
            <w:pPr>
              <w:spacing w:after="0" w:line="240" w:lineRule="auto"/>
              <w:jc w:val="center"/>
              <w:rPr>
                <w:rFonts w:ascii="Arial" w:eastAsia="MS Mincho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C906C7">
              <w:rPr>
                <w:rFonts w:ascii="Arial" w:eastAsia="MS Mincho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No. De Beneficiarios</w:t>
            </w:r>
          </w:p>
        </w:tc>
      </w:tr>
      <w:tr w:rsidR="00C906C7" w:rsidRPr="00C906C7" w:rsidTr="00C906C7">
        <w:trPr>
          <w:trHeight w:val="408"/>
          <w:jc w:val="center"/>
        </w:trPr>
        <w:tc>
          <w:tcPr>
            <w:tcW w:w="42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906C7" w:rsidRPr="00C906C7" w:rsidRDefault="00C906C7" w:rsidP="00C906C7">
            <w:pPr>
              <w:spacing w:after="0" w:line="240" w:lineRule="auto"/>
              <w:jc w:val="center"/>
              <w:rPr>
                <w:rFonts w:ascii="Arial" w:eastAsia="MS Mincho" w:hAnsi="Arial" w:cs="Arial"/>
                <w:bCs/>
                <w:sz w:val="18"/>
                <w:szCs w:val="18"/>
                <w:lang w:eastAsia="es-MX"/>
              </w:rPr>
            </w:pPr>
            <w:r w:rsidRPr="00C906C7">
              <w:rPr>
                <w:rFonts w:ascii="Arial" w:eastAsia="MS Mincho" w:hAnsi="Arial" w:cs="Arial"/>
                <w:bCs/>
                <w:sz w:val="18"/>
                <w:szCs w:val="18"/>
                <w:lang w:eastAsia="es-MX"/>
              </w:rPr>
              <w:t>Componente para el Fortalecimiento de las Organizaciones de Productores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C906C7" w:rsidRPr="00C906C7" w:rsidRDefault="00C906C7" w:rsidP="00C906C7">
            <w:pPr>
              <w:spacing w:after="0" w:line="240" w:lineRule="auto"/>
              <w:jc w:val="center"/>
              <w:rPr>
                <w:rFonts w:ascii="Arial" w:eastAsia="MS Mincho" w:hAnsi="Arial" w:cs="Arial"/>
                <w:bCs/>
                <w:sz w:val="18"/>
                <w:szCs w:val="18"/>
                <w:lang w:eastAsia="es-MX"/>
              </w:rPr>
            </w:pPr>
            <w:r w:rsidRPr="00C906C7">
              <w:rPr>
                <w:rFonts w:ascii="Arial" w:eastAsia="MS Mincho" w:hAnsi="Arial" w:cs="Arial"/>
                <w:bCs/>
                <w:sz w:val="18"/>
                <w:szCs w:val="18"/>
                <w:lang w:eastAsia="es-MX"/>
              </w:rPr>
              <w:t>$113,511,460.25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C906C7" w:rsidRPr="00C906C7" w:rsidRDefault="00C906C7" w:rsidP="00C906C7">
            <w:pPr>
              <w:spacing w:after="0" w:line="240" w:lineRule="auto"/>
              <w:jc w:val="center"/>
              <w:rPr>
                <w:rFonts w:ascii="Arial" w:eastAsia="MS Mincho" w:hAnsi="Arial" w:cs="Arial"/>
                <w:sz w:val="18"/>
                <w:szCs w:val="18"/>
                <w:lang w:eastAsia="es-MX"/>
              </w:rPr>
            </w:pPr>
            <w:r w:rsidRPr="00C906C7">
              <w:rPr>
                <w:rFonts w:ascii="Arial" w:eastAsia="MS Mincho" w:hAnsi="Arial" w:cs="Arial"/>
                <w:sz w:val="18"/>
                <w:szCs w:val="18"/>
                <w:lang w:eastAsia="es-MX"/>
              </w:rPr>
              <w:t>375</w:t>
            </w:r>
          </w:p>
        </w:tc>
        <w:tc>
          <w:tcPr>
            <w:tcW w:w="16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C906C7" w:rsidRPr="00C906C7" w:rsidRDefault="00C906C7" w:rsidP="00C906C7">
            <w:pPr>
              <w:spacing w:after="0" w:line="240" w:lineRule="auto"/>
              <w:jc w:val="center"/>
              <w:rPr>
                <w:rFonts w:ascii="Arial" w:eastAsia="MS Mincho" w:hAnsi="Arial" w:cs="Arial"/>
                <w:sz w:val="18"/>
                <w:szCs w:val="18"/>
                <w:lang w:eastAsia="es-MX"/>
              </w:rPr>
            </w:pPr>
            <w:r w:rsidRPr="00C906C7">
              <w:rPr>
                <w:rFonts w:ascii="Arial" w:eastAsia="MS Mincho" w:hAnsi="Arial" w:cs="Arial"/>
                <w:sz w:val="18"/>
                <w:szCs w:val="18"/>
                <w:lang w:eastAsia="es-MX"/>
              </w:rPr>
              <w:t>60,016</w:t>
            </w:r>
          </w:p>
        </w:tc>
      </w:tr>
      <w:tr w:rsidR="00C906C7" w:rsidRPr="00C906C7" w:rsidTr="00AF5337">
        <w:trPr>
          <w:trHeight w:val="80"/>
          <w:jc w:val="center"/>
        </w:trPr>
        <w:tc>
          <w:tcPr>
            <w:tcW w:w="4296" w:type="dxa"/>
            <w:tcBorders>
              <w:top w:val="doub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D9D9D9"/>
            <w:noWrap/>
            <w:vAlign w:val="bottom"/>
            <w:hideMark/>
          </w:tcPr>
          <w:p w:rsidR="00C906C7" w:rsidRPr="00C906C7" w:rsidRDefault="00C906C7" w:rsidP="00C906C7">
            <w:pPr>
              <w:spacing w:after="0" w:line="240" w:lineRule="auto"/>
              <w:jc w:val="center"/>
              <w:rPr>
                <w:rFonts w:ascii="Arial" w:eastAsia="MS Mincho" w:hAnsi="Arial" w:cs="Arial"/>
                <w:b/>
                <w:bCs/>
                <w:sz w:val="18"/>
                <w:szCs w:val="18"/>
                <w:lang w:eastAsia="es-MX"/>
              </w:rPr>
            </w:pPr>
            <w:r w:rsidRPr="00C906C7">
              <w:rPr>
                <w:rFonts w:ascii="Arial" w:eastAsia="MS Mincho" w:hAnsi="Arial" w:cs="Arial"/>
                <w:b/>
                <w:bCs/>
                <w:sz w:val="18"/>
                <w:szCs w:val="18"/>
                <w:lang w:eastAsia="es-MX"/>
              </w:rPr>
              <w:t>Total</w:t>
            </w:r>
          </w:p>
        </w:tc>
        <w:tc>
          <w:tcPr>
            <w:tcW w:w="1701" w:type="dxa"/>
            <w:tcBorders>
              <w:top w:val="doub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noWrap/>
            <w:vAlign w:val="bottom"/>
          </w:tcPr>
          <w:p w:rsidR="00C906C7" w:rsidRPr="00C906C7" w:rsidRDefault="00C906C7" w:rsidP="00C906C7">
            <w:pPr>
              <w:spacing w:after="0" w:line="240" w:lineRule="auto"/>
              <w:jc w:val="center"/>
              <w:rPr>
                <w:rFonts w:ascii="Arial" w:eastAsia="MS Mincho" w:hAnsi="Arial" w:cs="Arial"/>
                <w:b/>
                <w:bCs/>
                <w:sz w:val="18"/>
                <w:szCs w:val="18"/>
                <w:lang w:eastAsia="es-MX"/>
              </w:rPr>
            </w:pPr>
            <w:r w:rsidRPr="00C906C7">
              <w:rPr>
                <w:rFonts w:ascii="Arial" w:eastAsia="MS Mincho" w:hAnsi="Arial" w:cs="Arial"/>
                <w:b/>
                <w:bCs/>
                <w:sz w:val="18"/>
                <w:szCs w:val="18"/>
                <w:lang w:eastAsia="es-MX"/>
              </w:rPr>
              <w:t>$113,511,460.25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noWrap/>
            <w:vAlign w:val="bottom"/>
          </w:tcPr>
          <w:p w:rsidR="00C906C7" w:rsidRPr="00C906C7" w:rsidRDefault="00C906C7" w:rsidP="00C906C7">
            <w:pPr>
              <w:spacing w:after="0" w:line="240" w:lineRule="auto"/>
              <w:jc w:val="center"/>
              <w:rPr>
                <w:rFonts w:ascii="Arial" w:eastAsia="MS Mincho" w:hAnsi="Arial" w:cs="Arial"/>
                <w:b/>
                <w:bCs/>
                <w:sz w:val="18"/>
                <w:szCs w:val="18"/>
                <w:lang w:eastAsia="es-MX"/>
              </w:rPr>
            </w:pPr>
            <w:r w:rsidRPr="00C906C7">
              <w:rPr>
                <w:rFonts w:ascii="Arial" w:eastAsia="MS Mincho" w:hAnsi="Arial" w:cs="Arial"/>
                <w:b/>
                <w:bCs/>
                <w:sz w:val="18"/>
                <w:szCs w:val="18"/>
                <w:lang w:eastAsia="es-MX"/>
              </w:rPr>
              <w:t>375</w:t>
            </w:r>
          </w:p>
        </w:tc>
        <w:tc>
          <w:tcPr>
            <w:tcW w:w="1651" w:type="dxa"/>
            <w:tcBorders>
              <w:top w:val="doub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noWrap/>
            <w:vAlign w:val="bottom"/>
          </w:tcPr>
          <w:p w:rsidR="00C906C7" w:rsidRPr="00C906C7" w:rsidRDefault="00C906C7" w:rsidP="00C906C7">
            <w:pPr>
              <w:spacing w:after="0" w:line="240" w:lineRule="auto"/>
              <w:jc w:val="center"/>
              <w:rPr>
                <w:rFonts w:ascii="Arial" w:eastAsia="MS Mincho" w:hAnsi="Arial" w:cs="Arial"/>
                <w:b/>
                <w:bCs/>
                <w:sz w:val="18"/>
                <w:szCs w:val="18"/>
                <w:lang w:eastAsia="es-MX"/>
              </w:rPr>
            </w:pPr>
            <w:r w:rsidRPr="00C906C7">
              <w:rPr>
                <w:rFonts w:ascii="Arial" w:eastAsia="MS Mincho" w:hAnsi="Arial" w:cs="Arial"/>
                <w:b/>
                <w:bCs/>
                <w:sz w:val="18"/>
                <w:szCs w:val="18"/>
                <w:lang w:eastAsia="es-MX"/>
              </w:rPr>
              <w:t>60,016</w:t>
            </w:r>
          </w:p>
        </w:tc>
      </w:tr>
    </w:tbl>
    <w:p w:rsidR="005D147C" w:rsidRPr="005B639D" w:rsidRDefault="005D147C" w:rsidP="00D012F0">
      <w:pPr>
        <w:pStyle w:val="Ttulo2"/>
        <w:numPr>
          <w:ilvl w:val="0"/>
          <w:numId w:val="0"/>
        </w:numPr>
        <w:spacing w:before="0" w:after="0"/>
        <w:ind w:right="-261"/>
        <w:jc w:val="both"/>
        <w:rPr>
          <w:rFonts w:cs="Arial"/>
          <w:sz w:val="22"/>
          <w:szCs w:val="22"/>
        </w:rPr>
      </w:pPr>
    </w:p>
    <w:p w:rsidR="007F16D5" w:rsidRDefault="005B639D" w:rsidP="005B639D">
      <w:pPr>
        <w:ind w:right="-7"/>
        <w:jc w:val="both"/>
        <w:rPr>
          <w:rFonts w:ascii="Adobe Caslon Pro Bold" w:eastAsia="MS Mincho" w:hAnsi="Adobe Caslon Pro Bold" w:cs="Arial"/>
          <w:lang w:val="es-ES_tradnl" w:eastAsia="es-ES"/>
        </w:rPr>
      </w:pPr>
      <w:r w:rsidRPr="0071395D">
        <w:rPr>
          <w:rFonts w:ascii="Adobe Caslon Pro Bold" w:eastAsia="MS Mincho" w:hAnsi="Adobe Caslon Pro Bold" w:cs="Arial"/>
          <w:lang w:val="es-ES_tradnl" w:eastAsia="es-ES"/>
        </w:rPr>
        <w:t>El total de Apoyos otorgados corresponden al Apoyo para Foros, Talleres y Otros Eventos de Capacitación por un monto de $</w:t>
      </w:r>
      <w:r w:rsidR="00C906C7">
        <w:rPr>
          <w:rFonts w:ascii="Adobe Caslon Pro Bold" w:eastAsia="MS Mincho" w:hAnsi="Adobe Caslon Pro Bold" w:cs="Arial"/>
          <w:lang w:val="es-ES_tradnl" w:eastAsia="es-ES"/>
        </w:rPr>
        <w:t>113,511,460.25</w:t>
      </w:r>
      <w:r w:rsidR="009A3ABE">
        <w:rPr>
          <w:rFonts w:ascii="Adobe Caslon Pro Bold" w:eastAsia="MS Mincho" w:hAnsi="Adobe Caslon Pro Bold" w:cs="Arial"/>
          <w:lang w:val="es-ES_tradnl" w:eastAsia="es-ES"/>
        </w:rPr>
        <w:t>.</w:t>
      </w:r>
    </w:p>
    <w:p w:rsidR="009A3ABE" w:rsidRDefault="009A3ABE" w:rsidP="005B639D">
      <w:pPr>
        <w:ind w:right="-7"/>
        <w:jc w:val="both"/>
        <w:rPr>
          <w:rFonts w:ascii="Adobe Caslon Pro Bold" w:eastAsia="MS Mincho" w:hAnsi="Adobe Caslon Pro Bold" w:cs="Arial"/>
          <w:lang w:val="es-ES_tradnl" w:eastAsia="es-ES"/>
        </w:rPr>
      </w:pPr>
    </w:p>
    <w:p w:rsidR="007F16D5" w:rsidRPr="003857B9" w:rsidRDefault="003857B9" w:rsidP="003857B9">
      <w:pPr>
        <w:pStyle w:val="Prrafodelista"/>
        <w:numPr>
          <w:ilvl w:val="0"/>
          <w:numId w:val="18"/>
        </w:numPr>
        <w:ind w:right="-7"/>
        <w:jc w:val="both"/>
        <w:rPr>
          <w:rFonts w:ascii="Adobe Caslon Pro Bold" w:eastAsia="MS Mincho" w:hAnsi="Adobe Caslon Pro Bold" w:cs="Arial"/>
          <w:b/>
          <w:lang w:val="es-ES_tradnl" w:eastAsia="es-ES"/>
        </w:rPr>
      </w:pPr>
      <w:r w:rsidRPr="003857B9">
        <w:rPr>
          <w:rFonts w:ascii="Adobe Caslon Pro Bold" w:eastAsia="MS Mincho" w:hAnsi="Adobe Caslon Pro Bold" w:cs="Arial"/>
          <w:b/>
          <w:lang w:val="es-ES_tradnl" w:eastAsia="es-ES"/>
        </w:rPr>
        <w:t>Avance de Indicadores de Evaluación del Programa de Apoyo a Unidades de Promoción de Crédito.</w:t>
      </w:r>
    </w:p>
    <w:p w:rsidR="003857B9" w:rsidRDefault="003857B9" w:rsidP="003857B9">
      <w:pPr>
        <w:ind w:right="-7"/>
        <w:jc w:val="both"/>
        <w:rPr>
          <w:rFonts w:ascii="Adobe Caslon Pro Bold" w:eastAsia="MS Mincho" w:hAnsi="Adobe Caslon Pro Bold" w:cs="Arial"/>
          <w:lang w:val="es-ES_tradnl" w:eastAsia="es-ES"/>
        </w:rPr>
      </w:pPr>
      <w:r>
        <w:rPr>
          <w:rFonts w:ascii="Adobe Caslon Pro Bold" w:eastAsia="MS Mincho" w:hAnsi="Adobe Caslon Pro Bold" w:cs="Arial"/>
          <w:lang w:val="es-ES_tradnl" w:eastAsia="es-ES"/>
        </w:rPr>
        <w:t xml:space="preserve">Indicadores con periodicidad trimestral que se reportan en el Presupuesto Basado en Resultados (PbR) del Portal de la Secretaría de Hacienda y Crédito Público: </w:t>
      </w:r>
    </w:p>
    <w:tbl>
      <w:tblPr>
        <w:tblW w:w="0" w:type="auto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05"/>
        <w:gridCol w:w="1343"/>
        <w:gridCol w:w="2196"/>
        <w:gridCol w:w="881"/>
        <w:gridCol w:w="785"/>
        <w:gridCol w:w="1407"/>
        <w:gridCol w:w="1505"/>
      </w:tblGrid>
      <w:tr w:rsidR="009A3ABE" w:rsidRPr="009A3ABE" w:rsidTr="009A3ABE">
        <w:trPr>
          <w:trHeight w:val="48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0AD47" w:themeFill="accent6"/>
            <w:vAlign w:val="center"/>
            <w:hideMark/>
          </w:tcPr>
          <w:p w:rsidR="003857B9" w:rsidRPr="003857B9" w:rsidRDefault="003857B9" w:rsidP="003857B9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>Indicador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70AD47" w:themeFill="accent6"/>
            <w:vAlign w:val="center"/>
            <w:hideMark/>
          </w:tcPr>
          <w:p w:rsidR="003857B9" w:rsidRPr="003857B9" w:rsidRDefault="003857B9" w:rsidP="003857B9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>Definición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70AD47" w:themeFill="accent6"/>
            <w:vAlign w:val="center"/>
            <w:hideMark/>
          </w:tcPr>
          <w:p w:rsidR="003857B9" w:rsidRPr="003857B9" w:rsidRDefault="003857B9" w:rsidP="003857B9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>Método de Calculo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70AD47" w:themeFill="accent6"/>
            <w:vAlign w:val="center"/>
            <w:hideMark/>
          </w:tcPr>
          <w:p w:rsidR="003857B9" w:rsidRPr="003857B9" w:rsidRDefault="003857B9" w:rsidP="003857B9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>Frecuencia de Medición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70AD47" w:themeFill="accent6"/>
            <w:vAlign w:val="center"/>
            <w:hideMark/>
          </w:tcPr>
          <w:p w:rsidR="003857B9" w:rsidRPr="003857B9" w:rsidRDefault="003857B9" w:rsidP="003857B9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 xml:space="preserve">Unidad de Medida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70AD47" w:themeFill="accent6"/>
            <w:vAlign w:val="center"/>
            <w:hideMark/>
          </w:tcPr>
          <w:p w:rsidR="003857B9" w:rsidRPr="003857B9" w:rsidRDefault="003857B9" w:rsidP="00C906C7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>Meta (</w:t>
            </w:r>
            <w:r w:rsidR="00C906C7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>2°</w:t>
            </w:r>
            <w:r w:rsidRPr="003857B9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 xml:space="preserve"> Trimestre)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70AD47" w:themeFill="accent6"/>
            <w:vAlign w:val="center"/>
            <w:hideMark/>
          </w:tcPr>
          <w:p w:rsidR="003857B9" w:rsidRPr="003857B9" w:rsidRDefault="003857B9" w:rsidP="00C906C7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 xml:space="preserve">Avance </w:t>
            </w:r>
            <w:r w:rsidRPr="003857B9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br/>
              <w:t xml:space="preserve">al </w:t>
            </w:r>
            <w:r w:rsidR="00C906C7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>30 de junio</w:t>
            </w:r>
            <w:r w:rsidRPr="003857B9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 xml:space="preserve"> de 2018</w:t>
            </w:r>
          </w:p>
        </w:tc>
      </w:tr>
      <w:tr w:rsidR="0063144D" w:rsidRPr="009A3ABE" w:rsidTr="009A3ABE">
        <w:trPr>
          <w:trHeight w:val="164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57B9" w:rsidRPr="003857B9" w:rsidRDefault="003857B9" w:rsidP="003857B9">
            <w:pPr>
              <w:spacing w:after="0" w:line="240" w:lineRule="auto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Nivel de satisfacción de los beneficiarios del Programa de Apoyo a Unidades de Promoción de Crédito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57B9" w:rsidRPr="003857B9" w:rsidRDefault="003857B9" w:rsidP="003857B9">
            <w:pPr>
              <w:spacing w:after="0" w:line="240" w:lineRule="auto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Mide la proporción de los beneficiarios que tienen una percepción favorable del Programa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57B9" w:rsidRPr="003857B9" w:rsidRDefault="003857B9" w:rsidP="003857B9">
            <w:pPr>
              <w:spacing w:after="0" w:line="240" w:lineRule="auto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(Número de opiniones favorables en el programa de Apoyo a Unidades de Promoción de Crédito / Número de opiniones recibidas en el programa de Apoyo a Unidades de Promoción de Crédito)*100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57B9" w:rsidRPr="003857B9" w:rsidRDefault="003857B9" w:rsidP="003857B9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Trimestral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57B9" w:rsidRPr="003857B9" w:rsidRDefault="003857B9" w:rsidP="003857B9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Porcentaje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57B9" w:rsidRPr="003857B9" w:rsidRDefault="003857B9" w:rsidP="003857B9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95.00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57B9" w:rsidRPr="003857B9" w:rsidRDefault="009A3ABE" w:rsidP="009A3ABE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</w:pPr>
            <w:r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>100%</w:t>
            </w:r>
            <w:r w:rsidR="003857B9" w:rsidRPr="003857B9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 xml:space="preserve"> </w:t>
            </w:r>
          </w:p>
        </w:tc>
      </w:tr>
      <w:tr w:rsidR="0063144D" w:rsidRPr="009A3ABE" w:rsidTr="009A3ABE">
        <w:trPr>
          <w:trHeight w:val="15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57B9" w:rsidRPr="003857B9" w:rsidRDefault="003857B9" w:rsidP="003857B9">
            <w:pPr>
              <w:spacing w:after="0" w:line="240" w:lineRule="auto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Porcentaje de atención a la demanda de los Apoyos recibidos del Programa de Apoyo a Unidades de Promoción de Crédito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57B9" w:rsidRPr="003857B9" w:rsidRDefault="003857B9" w:rsidP="003857B9">
            <w:pPr>
              <w:spacing w:after="0" w:line="240" w:lineRule="auto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Mide la proporción de apoyos atendidos en el Pro</w:t>
            </w:r>
            <w:r w:rsidR="0063144D" w:rsidRPr="009A3ABE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g</w:t>
            </w: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rama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57B9" w:rsidRPr="003857B9" w:rsidRDefault="003857B9" w:rsidP="003857B9">
            <w:pPr>
              <w:spacing w:after="0" w:line="240" w:lineRule="auto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(Número de apoyos otorgados en el programa de Apoyo a Unidades de Promoción de Crédito / Total de solicitudes de apoyo recibidas en el programa de Apoyo a Unidades de Promoción de Crédito)* 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57B9" w:rsidRPr="003857B9" w:rsidRDefault="003857B9" w:rsidP="003857B9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Trimestral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57B9" w:rsidRPr="003857B9" w:rsidRDefault="003857B9" w:rsidP="003857B9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Porcentaje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57B9" w:rsidRPr="003857B9" w:rsidRDefault="003857B9" w:rsidP="003857B9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95.00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57B9" w:rsidRPr="003857B9" w:rsidRDefault="00C906C7" w:rsidP="003857B9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</w:pPr>
            <w:r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>97.66</w:t>
            </w:r>
            <w:r w:rsidR="009A3ABE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>%</w:t>
            </w:r>
          </w:p>
        </w:tc>
      </w:tr>
      <w:tr w:rsidR="009A3ABE" w:rsidRPr="009A3ABE" w:rsidTr="009A3ABE">
        <w:trPr>
          <w:trHeight w:val="80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0AD47" w:themeFill="accent6"/>
            <w:vAlign w:val="center"/>
          </w:tcPr>
          <w:p w:rsidR="009A3ABE" w:rsidRPr="003857B9" w:rsidRDefault="009A3ABE" w:rsidP="009A3ABE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lastRenderedPageBreak/>
              <w:t>Indicador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70AD47" w:themeFill="accent6"/>
            <w:vAlign w:val="center"/>
          </w:tcPr>
          <w:p w:rsidR="009A3ABE" w:rsidRPr="003857B9" w:rsidRDefault="009A3ABE" w:rsidP="009A3ABE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>Definición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70AD47" w:themeFill="accent6"/>
            <w:vAlign w:val="center"/>
          </w:tcPr>
          <w:p w:rsidR="009A3ABE" w:rsidRPr="003857B9" w:rsidRDefault="009A3ABE" w:rsidP="009A3ABE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>Método de Calculo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70AD47" w:themeFill="accent6"/>
            <w:vAlign w:val="center"/>
          </w:tcPr>
          <w:p w:rsidR="009A3ABE" w:rsidRPr="003857B9" w:rsidRDefault="009A3ABE" w:rsidP="009A3ABE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>Frecuencia de Medición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70AD47" w:themeFill="accent6"/>
            <w:vAlign w:val="center"/>
          </w:tcPr>
          <w:p w:rsidR="009A3ABE" w:rsidRPr="003857B9" w:rsidRDefault="009A3ABE" w:rsidP="009A3ABE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 xml:space="preserve">Unidad de Medida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70AD47" w:themeFill="accent6"/>
            <w:noWrap/>
            <w:vAlign w:val="center"/>
          </w:tcPr>
          <w:p w:rsidR="009A3ABE" w:rsidRPr="003857B9" w:rsidRDefault="009A3ABE" w:rsidP="009A3ABE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>Meta (1er Trimestre)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70AD47" w:themeFill="accent6"/>
            <w:noWrap/>
            <w:vAlign w:val="center"/>
          </w:tcPr>
          <w:p w:rsidR="009A3ABE" w:rsidRPr="003857B9" w:rsidRDefault="009A3ABE" w:rsidP="009A3ABE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 xml:space="preserve">Avance </w:t>
            </w:r>
            <w:r w:rsidRPr="003857B9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br/>
              <w:t>al 31 de marzo de 2018</w:t>
            </w:r>
          </w:p>
        </w:tc>
      </w:tr>
      <w:tr w:rsidR="009A3ABE" w:rsidRPr="009A3ABE" w:rsidTr="009A3ABE">
        <w:trPr>
          <w:trHeight w:val="125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3ABE" w:rsidRPr="003857B9" w:rsidRDefault="009A3ABE" w:rsidP="009A3ABE">
            <w:pPr>
              <w:spacing w:after="0" w:line="240" w:lineRule="auto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Porcentaje de oportunidad en la autorización a solicitudes en el programa de Apoyo a Unidades de Promoción de Crédito.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3ABE" w:rsidRPr="003857B9" w:rsidRDefault="009A3ABE" w:rsidP="009A3ABE">
            <w:pPr>
              <w:spacing w:after="0" w:line="240" w:lineRule="auto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 xml:space="preserve">Mide el resultado de atención conforme a los tiempos establecidos en las Reglas de Operación.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3ABE" w:rsidRPr="003857B9" w:rsidRDefault="009A3ABE" w:rsidP="009A3ABE">
            <w:pPr>
              <w:spacing w:after="0" w:line="240" w:lineRule="auto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(Número de solicitudes autorizadas oportunamente del programa de Apoyo a Unidades de Promoción de Crédito / Número total de solicitudes autorizadas en el programa de Apoyo a Unidades de Promoción de Crédito)*100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3ABE" w:rsidRPr="003857B9" w:rsidRDefault="009A3ABE" w:rsidP="009A3ABE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Trimestral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3ABE" w:rsidRPr="003857B9" w:rsidRDefault="009A3ABE" w:rsidP="009A3ABE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Porcentaje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3ABE" w:rsidRPr="003857B9" w:rsidRDefault="009A3ABE" w:rsidP="009A3ABE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99.00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3ABE" w:rsidRPr="003857B9" w:rsidRDefault="009A3ABE" w:rsidP="009A3ABE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</w:pPr>
            <w:r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>100%</w:t>
            </w:r>
          </w:p>
        </w:tc>
      </w:tr>
      <w:tr w:rsidR="009A3ABE" w:rsidRPr="009A3ABE" w:rsidTr="0063144D">
        <w:trPr>
          <w:trHeight w:val="9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3ABE" w:rsidRPr="003857B9" w:rsidRDefault="009A3ABE" w:rsidP="009A3ABE">
            <w:pPr>
              <w:spacing w:after="0" w:line="240" w:lineRule="auto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Porcentaje de atención a municipios marginados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3ABE" w:rsidRPr="003857B9" w:rsidRDefault="009A3ABE" w:rsidP="009A3ABE">
            <w:pPr>
              <w:spacing w:after="0" w:line="240" w:lineRule="auto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Mide la proporción de los apoyos otorgados en los municipios de la Cruzada contra el Hambre.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3ABE" w:rsidRPr="003857B9" w:rsidRDefault="009A3ABE" w:rsidP="009A3ABE">
            <w:pPr>
              <w:spacing w:after="0" w:line="240" w:lineRule="auto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(Monto de apoyos otorgados en los municipios de la Cruzada contra el Hambre / Monto de los recursos otorgados por el programa de Apoyo a Unidades de Promoción de Crédito) * 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3ABE" w:rsidRPr="003857B9" w:rsidRDefault="009A3ABE" w:rsidP="009A3ABE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Trimestral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3ABE" w:rsidRPr="003857B9" w:rsidRDefault="009A3ABE" w:rsidP="009A3ABE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Porcentaje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3ABE" w:rsidRPr="003857B9" w:rsidRDefault="009A3ABE" w:rsidP="009A3ABE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56.00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3ABE" w:rsidRPr="003857B9" w:rsidRDefault="00C906C7" w:rsidP="009A3ABE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</w:pPr>
            <w:r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>60.06</w:t>
            </w:r>
            <w:r w:rsidR="009A3ABE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>%</w:t>
            </w:r>
          </w:p>
        </w:tc>
      </w:tr>
      <w:tr w:rsidR="009A3ABE" w:rsidRPr="009A3ABE" w:rsidTr="0063144D">
        <w:trPr>
          <w:trHeight w:val="16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3ABE" w:rsidRPr="003857B9" w:rsidRDefault="009A3ABE" w:rsidP="009A3ABE">
            <w:pPr>
              <w:spacing w:after="0" w:line="240" w:lineRule="auto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Porcentaje de atención a mujeres apoyadas con el Programa de Apoyo a Unidades de Promoción de Crédito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3ABE" w:rsidRPr="003857B9" w:rsidRDefault="009A3ABE" w:rsidP="009A3ABE">
            <w:pPr>
              <w:spacing w:after="0" w:line="240" w:lineRule="auto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Mide el resultado de atención a la equidad de género.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3ABE" w:rsidRPr="003857B9" w:rsidRDefault="009A3ABE" w:rsidP="009A3ABE">
            <w:pPr>
              <w:spacing w:after="0" w:line="240" w:lineRule="auto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(Número de mujeres apoyadas del programa de Apoyo a Unidades de Promoción de Crédito / Total de beneficiarios personas físicas del programa de Apoyo a Unidades de Promoción de Crédito)*100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3ABE" w:rsidRPr="003857B9" w:rsidRDefault="009A3ABE" w:rsidP="009A3ABE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Trimestral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3ABE" w:rsidRPr="003857B9" w:rsidRDefault="009A3ABE" w:rsidP="009A3ABE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Porcentaje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3ABE" w:rsidRPr="003857B9" w:rsidRDefault="009A3ABE" w:rsidP="009A3ABE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</w:pPr>
            <w:r w:rsidRPr="003857B9">
              <w:rPr>
                <w:rFonts w:ascii="Adobe Caslon" w:eastAsia="Times New Roman" w:hAnsi="Adobe Caslon" w:cs="Arial"/>
                <w:color w:val="000000"/>
                <w:sz w:val="14"/>
                <w:szCs w:val="18"/>
                <w:lang w:eastAsia="es-MX"/>
              </w:rPr>
              <w:t>40.00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3ABE" w:rsidRPr="003857B9" w:rsidRDefault="009A3ABE" w:rsidP="00C906C7">
            <w:pPr>
              <w:spacing w:after="0" w:line="240" w:lineRule="auto"/>
              <w:jc w:val="center"/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</w:pPr>
            <w:r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>44.</w:t>
            </w:r>
            <w:r w:rsidR="00C906C7">
              <w:rPr>
                <w:rFonts w:ascii="Adobe Caslon" w:eastAsia="Times New Roman" w:hAnsi="Adobe Caslon" w:cs="Arial"/>
                <w:b/>
                <w:bCs/>
                <w:color w:val="000000"/>
                <w:sz w:val="14"/>
                <w:szCs w:val="18"/>
                <w:lang w:eastAsia="es-MX"/>
              </w:rPr>
              <w:t>08%</w:t>
            </w:r>
          </w:p>
        </w:tc>
      </w:tr>
    </w:tbl>
    <w:p w:rsidR="003857B9" w:rsidRPr="009A3ABE" w:rsidRDefault="003857B9" w:rsidP="003857B9">
      <w:pPr>
        <w:ind w:right="-7"/>
        <w:jc w:val="both"/>
        <w:rPr>
          <w:rFonts w:ascii="Adobe Caslon" w:eastAsia="MS Mincho" w:hAnsi="Adobe Caslon" w:cs="Arial" w:hint="eastAsia"/>
          <w:lang w:val="es-ES_tradnl" w:eastAsia="es-ES"/>
        </w:rPr>
      </w:pPr>
    </w:p>
    <w:p w:rsidR="007F16D5" w:rsidRDefault="009A3ABE" w:rsidP="005B639D">
      <w:pPr>
        <w:ind w:right="-7"/>
        <w:jc w:val="both"/>
        <w:rPr>
          <w:rFonts w:ascii="Adobe Caslon Pro Bold" w:eastAsia="MS Mincho" w:hAnsi="Adobe Caslon Pro Bold" w:cs="Arial"/>
          <w:lang w:val="es-ES_tradnl" w:eastAsia="es-ES"/>
        </w:rPr>
      </w:pPr>
      <w:r>
        <w:rPr>
          <w:rFonts w:ascii="Adobe Caslon Pro Bold" w:eastAsia="MS Mincho" w:hAnsi="Adobe Caslon Pro Bold" w:cs="Arial"/>
          <w:lang w:val="es-ES_tradnl" w:eastAsia="es-ES"/>
        </w:rPr>
        <w:t xml:space="preserve">Se anexan los informes del importe de apoyos y servicios pagados por Entidad Federativa, en cuanto a los padrones de beneficiarios, éstos serán publicados en la página institucional de Financiera Nacional de Desarrollo Agropecuario, Rural, Forestal y Pesquero. </w:t>
      </w:r>
    </w:p>
    <w:p w:rsidR="009A3ABE" w:rsidRDefault="009A3ABE" w:rsidP="005B639D">
      <w:pPr>
        <w:ind w:right="-7"/>
        <w:jc w:val="both"/>
        <w:rPr>
          <w:rFonts w:ascii="Adobe Caslon Pro Bold" w:eastAsia="MS Mincho" w:hAnsi="Adobe Caslon Pro Bold" w:cs="Arial"/>
          <w:lang w:val="es-ES_tradnl" w:eastAsia="es-ES"/>
        </w:rPr>
      </w:pPr>
    </w:p>
    <w:p w:rsidR="009A3ABE" w:rsidRPr="009A3ABE" w:rsidRDefault="009A3ABE" w:rsidP="009A3ABE">
      <w:pPr>
        <w:ind w:right="-7"/>
        <w:jc w:val="center"/>
        <w:rPr>
          <w:rFonts w:ascii="Adobe Caslon Pro Bold" w:eastAsia="MS Mincho" w:hAnsi="Adobe Caslon Pro Bold" w:cs="Arial"/>
          <w:b/>
          <w:lang w:val="es-ES_tradnl" w:eastAsia="es-ES"/>
        </w:rPr>
      </w:pPr>
      <w:r w:rsidRPr="009A3ABE">
        <w:rPr>
          <w:rFonts w:ascii="Adobe Caslon Pro Bold" w:eastAsia="MS Mincho" w:hAnsi="Adobe Caslon Pro Bold" w:cs="Arial"/>
          <w:b/>
          <w:lang w:val="es-ES_tradnl" w:eastAsia="es-ES"/>
        </w:rPr>
        <w:t>Atentamente</w:t>
      </w:r>
    </w:p>
    <w:p w:rsidR="009A3ABE" w:rsidRDefault="009A3ABE" w:rsidP="009A3ABE">
      <w:pPr>
        <w:ind w:right="-7"/>
        <w:jc w:val="center"/>
        <w:rPr>
          <w:rFonts w:ascii="Adobe Caslon Pro Bold" w:eastAsia="MS Mincho" w:hAnsi="Adobe Caslon Pro Bold" w:cs="Arial"/>
          <w:lang w:val="es-ES_tradnl" w:eastAsia="es-ES"/>
        </w:rPr>
      </w:pPr>
    </w:p>
    <w:p w:rsidR="009A3ABE" w:rsidRDefault="009A3ABE" w:rsidP="009A3ABE">
      <w:pPr>
        <w:ind w:right="-7"/>
        <w:jc w:val="center"/>
        <w:rPr>
          <w:rFonts w:ascii="Adobe Caslon Pro Bold" w:eastAsia="MS Mincho" w:hAnsi="Adobe Caslon Pro Bold" w:cs="Arial"/>
          <w:lang w:val="es-ES_tradnl" w:eastAsia="es-ES"/>
        </w:rPr>
      </w:pPr>
    </w:p>
    <w:p w:rsidR="007F16D5" w:rsidRDefault="009A3ABE" w:rsidP="009A3ABE">
      <w:pPr>
        <w:spacing w:line="240" w:lineRule="atLeast"/>
        <w:ind w:right="-6"/>
        <w:jc w:val="center"/>
        <w:rPr>
          <w:rFonts w:ascii="Adobe Caslon Pro Bold" w:eastAsia="MS Mincho" w:hAnsi="Adobe Caslon Pro Bold" w:cs="Arial"/>
          <w:b/>
          <w:lang w:val="es-ES_tradnl" w:eastAsia="es-ES"/>
        </w:rPr>
      </w:pPr>
      <w:r w:rsidRPr="009A3ABE">
        <w:rPr>
          <w:rFonts w:ascii="Adobe Caslon Pro Bold" w:eastAsia="MS Mincho" w:hAnsi="Adobe Caslon Pro Bold" w:cs="Arial"/>
          <w:b/>
          <w:lang w:val="es-ES_tradnl" w:eastAsia="es-ES"/>
        </w:rPr>
        <w:t xml:space="preserve">Mtro. Alexandro Méndez González                                                                                                             Subdirector Corporativo de Vinculación con Organizaciones Sociales                                                             y </w:t>
      </w:r>
      <w:r>
        <w:rPr>
          <w:rFonts w:ascii="Adobe Caslon Pro Bold" w:eastAsia="MS Mincho" w:hAnsi="Adobe Caslon Pro Bold" w:cs="Arial"/>
          <w:b/>
          <w:lang w:val="es-ES_tradnl" w:eastAsia="es-ES"/>
        </w:rPr>
        <w:t>Agentes del Sector Rural</w:t>
      </w:r>
    </w:p>
    <w:p w:rsidR="00C906C7" w:rsidRDefault="00C906C7" w:rsidP="00C906C7">
      <w:pPr>
        <w:tabs>
          <w:tab w:val="left" w:pos="9356"/>
        </w:tabs>
        <w:autoSpaceDE w:val="0"/>
        <w:autoSpaceDN w:val="0"/>
        <w:adjustRightInd w:val="0"/>
        <w:jc w:val="both"/>
        <w:rPr>
          <w:rFonts w:ascii="Adobe Caslon Pro" w:hAnsi="Adobe Caslon Pro" w:cs="Arial"/>
          <w:sz w:val="16"/>
          <w:szCs w:val="16"/>
        </w:rPr>
      </w:pPr>
      <w:r>
        <w:rPr>
          <w:rFonts w:ascii="Adobe Caslon Pro" w:hAnsi="Adobe Caslon Pro" w:cs="Arial"/>
          <w:sz w:val="16"/>
          <w:szCs w:val="16"/>
        </w:rPr>
        <w:t xml:space="preserve">En ausencia del Subdirector Corporativo de Vinculación con Organizaciones Sociales y Agentes del Sector Rural, suscribe en suplencia el presente Karely Guzmán Soto, Gerente de Acuerdos, Concertación y Gestión de Proyectos de la Financiera Nacional de Desarrollo Agropecuario, Rural, Forestal y Pesquero. </w:t>
      </w:r>
    </w:p>
    <w:p w:rsidR="009A3ABE" w:rsidRDefault="009A3ABE" w:rsidP="009A3ABE">
      <w:pPr>
        <w:spacing w:line="240" w:lineRule="atLeast"/>
        <w:ind w:right="-6"/>
        <w:jc w:val="center"/>
        <w:rPr>
          <w:rFonts w:ascii="Adobe Caslon Pro Bold" w:eastAsia="MS Mincho" w:hAnsi="Adobe Caslon Pro Bold" w:cs="Arial"/>
          <w:b/>
          <w:lang w:val="es-ES_tradnl" w:eastAsia="es-ES"/>
        </w:rPr>
      </w:pPr>
    </w:p>
    <w:p w:rsidR="007F16D5" w:rsidRDefault="007F16D5" w:rsidP="005B639D">
      <w:pPr>
        <w:ind w:right="-7"/>
        <w:jc w:val="both"/>
        <w:rPr>
          <w:rFonts w:ascii="Adobe Caslon Pro Bold" w:eastAsia="MS Mincho" w:hAnsi="Adobe Caslon Pro Bold" w:cs="Arial"/>
          <w:lang w:val="es-ES_tradnl" w:eastAsia="es-ES"/>
        </w:rPr>
      </w:pPr>
    </w:p>
    <w:p w:rsidR="007F16D5" w:rsidRDefault="007F16D5" w:rsidP="005B639D">
      <w:pPr>
        <w:ind w:right="-7"/>
        <w:jc w:val="both"/>
        <w:rPr>
          <w:rFonts w:ascii="Adobe Caslon Pro Bold" w:eastAsia="MS Mincho" w:hAnsi="Adobe Caslon Pro Bold" w:cs="Arial"/>
          <w:lang w:val="es-ES_tradnl" w:eastAsia="es-ES"/>
        </w:rPr>
      </w:pPr>
    </w:p>
    <w:p w:rsidR="005B639D" w:rsidRPr="0071395D" w:rsidRDefault="005B639D" w:rsidP="00F40A52">
      <w:pPr>
        <w:rPr>
          <w:rFonts w:ascii="Adobe Caslon Pro Bold" w:eastAsia="MS Mincho" w:hAnsi="Adobe Caslon Pro Bold" w:cs="Arial"/>
          <w:b/>
          <w:color w:val="7F7F7F" w:themeColor="text1" w:themeTint="80"/>
          <w:lang w:val="es-ES_tradnl" w:eastAsia="es-ES"/>
        </w:rPr>
      </w:pPr>
    </w:p>
    <w:sectPr w:rsidR="005B639D" w:rsidRPr="0071395D" w:rsidSect="009A3ABE">
      <w:headerReference w:type="default" r:id="rId8"/>
      <w:footerReference w:type="default" r:id="rId9"/>
      <w:pgSz w:w="12240" w:h="15840" w:code="1"/>
      <w:pgMar w:top="828" w:right="1304" w:bottom="1276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288E" w:rsidRDefault="00CC288E" w:rsidP="001D68E1">
      <w:pPr>
        <w:spacing w:after="0" w:line="240" w:lineRule="auto"/>
      </w:pPr>
      <w:r>
        <w:separator/>
      </w:r>
    </w:p>
  </w:endnote>
  <w:endnote w:type="continuationSeparator" w:id="0">
    <w:p w:rsidR="00CC288E" w:rsidRDefault="00CC288E" w:rsidP="001D68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dobe Caslon Pro Bold">
    <w:altName w:val="Georgia"/>
    <w:panose1 w:val="00000000000000000000"/>
    <w:charset w:val="00"/>
    <w:family w:val="roman"/>
    <w:notTrueType/>
    <w:pitch w:val="variable"/>
    <w:sig w:usb0="800000AF" w:usb1="5000205B" w:usb2="00000000" w:usb3="00000000" w:csb0="0000009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dobe Caslon">
    <w:altName w:val="Times New Roman"/>
    <w:panose1 w:val="00000000000000000000"/>
    <w:charset w:val="00"/>
    <w:family w:val="roman"/>
    <w:notTrueType/>
    <w:pitch w:val="default"/>
  </w:font>
  <w:font w:name="Adobe Caslon Pro">
    <w:altName w:val="Georgia"/>
    <w:panose1 w:val="00000000000000000000"/>
    <w:charset w:val="00"/>
    <w:family w:val="roman"/>
    <w:notTrueType/>
    <w:pitch w:val="variable"/>
    <w:sig w:usb0="00000001" w:usb1="5000205B" w:usb2="00000000" w:usb3="00000000" w:csb0="0000009B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12F0" w:rsidRDefault="00D012F0" w:rsidP="001D68E1">
    <w:pPr>
      <w:pStyle w:val="Piedep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288E" w:rsidRDefault="00CC288E" w:rsidP="001D68E1">
      <w:pPr>
        <w:spacing w:after="0" w:line="240" w:lineRule="auto"/>
      </w:pPr>
      <w:r>
        <w:separator/>
      </w:r>
    </w:p>
  </w:footnote>
  <w:footnote w:type="continuationSeparator" w:id="0">
    <w:p w:rsidR="00CC288E" w:rsidRDefault="00CC288E" w:rsidP="001D68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12F0" w:rsidRDefault="00D012F0" w:rsidP="006546B5">
    <w:pPr>
      <w:pStyle w:val="Encabezado"/>
      <w:jc w:val="center"/>
    </w:pPr>
    <w:r>
      <w:rPr>
        <w:noProof/>
        <w:lang w:val="es-MX"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-840105</wp:posOffset>
          </wp:positionH>
          <wp:positionV relativeFrom="paragraph">
            <wp:posOffset>-457200</wp:posOffset>
          </wp:positionV>
          <wp:extent cx="7775575" cy="10126345"/>
          <wp:effectExtent l="0" t="0" r="0" b="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5575" cy="101263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D012F0" w:rsidRDefault="00D012F0" w:rsidP="007E37D0">
    <w:pPr>
      <w:spacing w:after="0" w:line="240" w:lineRule="auto"/>
      <w:rPr>
        <w:rFonts w:ascii="Arial" w:hAnsi="Arial" w:cs="Arial"/>
        <w:b/>
        <w:color w:val="808080"/>
        <w:sz w:val="20"/>
        <w:szCs w:val="20"/>
      </w:rPr>
    </w:pPr>
  </w:p>
  <w:p w:rsidR="00D012F0" w:rsidRDefault="00D012F0" w:rsidP="007E37D0">
    <w:pPr>
      <w:spacing w:after="0" w:line="240" w:lineRule="auto"/>
      <w:rPr>
        <w:rFonts w:ascii="Arial" w:hAnsi="Arial" w:cs="Arial"/>
        <w:b/>
        <w:color w:val="808080"/>
        <w:sz w:val="20"/>
        <w:szCs w:val="20"/>
      </w:rPr>
    </w:pPr>
  </w:p>
  <w:p w:rsidR="00D012F0" w:rsidRDefault="00D012F0" w:rsidP="007E37D0">
    <w:pPr>
      <w:spacing w:after="0" w:line="240" w:lineRule="auto"/>
      <w:rPr>
        <w:rFonts w:ascii="Arial" w:hAnsi="Arial" w:cs="Arial"/>
        <w:b/>
        <w:color w:val="808080"/>
        <w:sz w:val="20"/>
        <w:szCs w:val="20"/>
      </w:rPr>
    </w:pPr>
  </w:p>
  <w:p w:rsidR="00D012F0" w:rsidRDefault="00D012F0" w:rsidP="007E37D0">
    <w:pPr>
      <w:spacing w:after="0" w:line="240" w:lineRule="auto"/>
      <w:rPr>
        <w:rFonts w:ascii="Arial" w:hAnsi="Arial" w:cs="Arial"/>
        <w:b/>
        <w:color w:val="808080"/>
        <w:sz w:val="20"/>
        <w:szCs w:val="20"/>
      </w:rPr>
    </w:pPr>
  </w:p>
  <w:p w:rsidR="00D012F0" w:rsidRDefault="00D012F0" w:rsidP="007E37D0">
    <w:pPr>
      <w:spacing w:after="0" w:line="240" w:lineRule="auto"/>
      <w:rPr>
        <w:rFonts w:ascii="Arial" w:hAnsi="Arial" w:cs="Arial"/>
        <w:b/>
        <w:color w:val="808080"/>
        <w:sz w:val="20"/>
        <w:szCs w:val="20"/>
      </w:rPr>
    </w:pPr>
  </w:p>
  <w:p w:rsidR="00D012F0" w:rsidRPr="005B639D" w:rsidRDefault="00D012F0" w:rsidP="007E37D0">
    <w:pPr>
      <w:spacing w:after="0" w:line="240" w:lineRule="auto"/>
      <w:rPr>
        <w:rFonts w:ascii="Arial" w:hAnsi="Arial" w:cs="Arial"/>
        <w:b/>
        <w:color w:val="000000" w:themeColor="text1"/>
        <w:sz w:val="8"/>
        <w:szCs w:val="8"/>
      </w:rPr>
    </w:pPr>
  </w:p>
  <w:p w:rsidR="00D012F0" w:rsidRPr="005B639D" w:rsidRDefault="00D012F0" w:rsidP="007E37D0">
    <w:pPr>
      <w:spacing w:after="0" w:line="240" w:lineRule="auto"/>
      <w:rPr>
        <w:rFonts w:ascii="Arial" w:hAnsi="Arial" w:cs="Arial"/>
        <w:b/>
        <w:color w:val="000000" w:themeColor="text1"/>
        <w:sz w:val="8"/>
        <w:szCs w:val="8"/>
      </w:rPr>
    </w:pPr>
  </w:p>
  <w:p w:rsidR="005B639D" w:rsidRDefault="005B639D" w:rsidP="007E37D0">
    <w:pPr>
      <w:spacing w:after="0" w:line="240" w:lineRule="auto"/>
      <w:rPr>
        <w:rFonts w:ascii="Arial" w:hAnsi="Arial" w:cs="Arial"/>
        <w:b/>
        <w:color w:val="000000" w:themeColor="text1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8"/>
      <w:numFmt w:val="lowerLetter"/>
      <w:pStyle w:val="Ttulo1"/>
      <w:lvlText w:val="%1."/>
      <w:legacy w:legacy="1" w:legacySpace="0" w:legacyIndent="708"/>
      <w:lvlJc w:val="left"/>
      <w:pPr>
        <w:ind w:left="708" w:hanging="708"/>
      </w:pPr>
      <w:rPr>
        <w:rFonts w:cs="Times New Roman"/>
      </w:rPr>
    </w:lvl>
    <w:lvl w:ilvl="1">
      <w:start w:val="1"/>
      <w:numFmt w:val="upperLetter"/>
      <w:pStyle w:val="Ttulo2"/>
      <w:lvlText w:val="%2."/>
      <w:legacy w:legacy="1" w:legacySpace="0" w:legacyIndent="708"/>
      <w:lvlJc w:val="left"/>
      <w:pPr>
        <w:ind w:left="1416" w:hanging="708"/>
      </w:pPr>
      <w:rPr>
        <w:rFonts w:cs="Times New Roman"/>
      </w:rPr>
    </w:lvl>
    <w:lvl w:ilvl="2">
      <w:start w:val="1"/>
      <w:numFmt w:val="decimal"/>
      <w:pStyle w:val="Ttulo3"/>
      <w:lvlText w:val="%3."/>
      <w:legacy w:legacy="1" w:legacySpace="0" w:legacyIndent="708"/>
      <w:lvlJc w:val="left"/>
      <w:pPr>
        <w:ind w:left="2124" w:hanging="708"/>
      </w:pPr>
      <w:rPr>
        <w:rFonts w:cs="Times New Roman"/>
      </w:rPr>
    </w:lvl>
    <w:lvl w:ilvl="3">
      <w:start w:val="1"/>
      <w:numFmt w:val="lowerLetter"/>
      <w:pStyle w:val="Ttulo4"/>
      <w:lvlText w:val="%4)"/>
      <w:legacy w:legacy="1" w:legacySpace="0" w:legacyIndent="708"/>
      <w:lvlJc w:val="left"/>
      <w:pPr>
        <w:ind w:left="2832" w:hanging="708"/>
      </w:pPr>
      <w:rPr>
        <w:rFonts w:cs="Times New Roman"/>
      </w:rPr>
    </w:lvl>
    <w:lvl w:ilvl="4">
      <w:start w:val="1"/>
      <w:numFmt w:val="decimal"/>
      <w:pStyle w:val="Ttulo5"/>
      <w:lvlText w:val="(%5)"/>
      <w:legacy w:legacy="1" w:legacySpace="0" w:legacyIndent="708"/>
      <w:lvlJc w:val="left"/>
      <w:pPr>
        <w:ind w:left="3540" w:hanging="708"/>
      </w:pPr>
      <w:rPr>
        <w:rFonts w:cs="Times New Roman"/>
      </w:rPr>
    </w:lvl>
    <w:lvl w:ilvl="5">
      <w:start w:val="1"/>
      <w:numFmt w:val="lowerLetter"/>
      <w:pStyle w:val="Ttulo6"/>
      <w:lvlText w:val="(%6)"/>
      <w:legacy w:legacy="1" w:legacySpace="0" w:legacyIndent="708"/>
      <w:lvlJc w:val="left"/>
      <w:pPr>
        <w:ind w:left="4248" w:hanging="708"/>
      </w:pPr>
      <w:rPr>
        <w:rFonts w:cs="Times New Roman"/>
      </w:rPr>
    </w:lvl>
    <w:lvl w:ilvl="6">
      <w:start w:val="1"/>
      <w:numFmt w:val="lowerRoman"/>
      <w:pStyle w:val="Ttulo7"/>
      <w:lvlText w:val="(%7)"/>
      <w:legacy w:legacy="1" w:legacySpace="0" w:legacyIndent="708"/>
      <w:lvlJc w:val="left"/>
      <w:pPr>
        <w:ind w:left="4956" w:hanging="708"/>
      </w:pPr>
      <w:rPr>
        <w:rFonts w:cs="Times New Roman"/>
      </w:rPr>
    </w:lvl>
    <w:lvl w:ilvl="7">
      <w:start w:val="1"/>
      <w:numFmt w:val="lowerLetter"/>
      <w:pStyle w:val="Ttulo8"/>
      <w:lvlText w:val="(%8)"/>
      <w:legacy w:legacy="1" w:legacySpace="0" w:legacyIndent="708"/>
      <w:lvlJc w:val="left"/>
      <w:pPr>
        <w:ind w:left="5664" w:hanging="708"/>
      </w:pPr>
      <w:rPr>
        <w:rFonts w:cs="Times New Roman"/>
      </w:rPr>
    </w:lvl>
    <w:lvl w:ilvl="8">
      <w:start w:val="1"/>
      <w:numFmt w:val="lowerRoman"/>
      <w:pStyle w:val="Ttulo9"/>
      <w:lvlText w:val="(%9)"/>
      <w:legacy w:legacy="1" w:legacySpace="0" w:legacyIndent="708"/>
      <w:lvlJc w:val="left"/>
      <w:pPr>
        <w:ind w:left="6372" w:hanging="708"/>
      </w:pPr>
      <w:rPr>
        <w:rFonts w:cs="Times New Roman"/>
      </w:rPr>
    </w:lvl>
  </w:abstractNum>
  <w:abstractNum w:abstractNumId="1" w15:restartNumberingAfterBreak="0">
    <w:nsid w:val="06273B6D"/>
    <w:multiLevelType w:val="hybridMultilevel"/>
    <w:tmpl w:val="71148B8A"/>
    <w:lvl w:ilvl="0" w:tplc="E1E0DD46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980" w:hanging="360"/>
      </w:pPr>
    </w:lvl>
    <w:lvl w:ilvl="2" w:tplc="080A001B" w:tentative="1">
      <w:start w:val="1"/>
      <w:numFmt w:val="lowerRoman"/>
      <w:lvlText w:val="%3."/>
      <w:lvlJc w:val="right"/>
      <w:pPr>
        <w:ind w:left="2700" w:hanging="180"/>
      </w:pPr>
    </w:lvl>
    <w:lvl w:ilvl="3" w:tplc="080A000F" w:tentative="1">
      <w:start w:val="1"/>
      <w:numFmt w:val="decimal"/>
      <w:lvlText w:val="%4."/>
      <w:lvlJc w:val="left"/>
      <w:pPr>
        <w:ind w:left="3420" w:hanging="360"/>
      </w:pPr>
    </w:lvl>
    <w:lvl w:ilvl="4" w:tplc="080A0019" w:tentative="1">
      <w:start w:val="1"/>
      <w:numFmt w:val="lowerLetter"/>
      <w:lvlText w:val="%5."/>
      <w:lvlJc w:val="left"/>
      <w:pPr>
        <w:ind w:left="4140" w:hanging="360"/>
      </w:pPr>
    </w:lvl>
    <w:lvl w:ilvl="5" w:tplc="080A001B" w:tentative="1">
      <w:start w:val="1"/>
      <w:numFmt w:val="lowerRoman"/>
      <w:lvlText w:val="%6."/>
      <w:lvlJc w:val="right"/>
      <w:pPr>
        <w:ind w:left="4860" w:hanging="180"/>
      </w:pPr>
    </w:lvl>
    <w:lvl w:ilvl="6" w:tplc="080A000F" w:tentative="1">
      <w:start w:val="1"/>
      <w:numFmt w:val="decimal"/>
      <w:lvlText w:val="%7."/>
      <w:lvlJc w:val="left"/>
      <w:pPr>
        <w:ind w:left="5580" w:hanging="360"/>
      </w:pPr>
    </w:lvl>
    <w:lvl w:ilvl="7" w:tplc="080A0019" w:tentative="1">
      <w:start w:val="1"/>
      <w:numFmt w:val="lowerLetter"/>
      <w:lvlText w:val="%8."/>
      <w:lvlJc w:val="left"/>
      <w:pPr>
        <w:ind w:left="6300" w:hanging="360"/>
      </w:pPr>
    </w:lvl>
    <w:lvl w:ilvl="8" w:tplc="080A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88E7040"/>
    <w:multiLevelType w:val="hybridMultilevel"/>
    <w:tmpl w:val="F3767610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 w15:restartNumberingAfterBreak="0">
    <w:nsid w:val="2A914937"/>
    <w:multiLevelType w:val="hybridMultilevel"/>
    <w:tmpl w:val="11EE4114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 w15:restartNumberingAfterBreak="0">
    <w:nsid w:val="2B383F98"/>
    <w:multiLevelType w:val="hybridMultilevel"/>
    <w:tmpl w:val="C9541BBC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 w15:restartNumberingAfterBreak="0">
    <w:nsid w:val="2D037D16"/>
    <w:multiLevelType w:val="hybridMultilevel"/>
    <w:tmpl w:val="FCE816D8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0B4725"/>
    <w:multiLevelType w:val="hybridMultilevel"/>
    <w:tmpl w:val="791CA816"/>
    <w:lvl w:ilvl="0" w:tplc="080A000D">
      <w:start w:val="1"/>
      <w:numFmt w:val="bullet"/>
      <w:lvlText w:val=""/>
      <w:lvlJc w:val="left"/>
      <w:pPr>
        <w:ind w:left="9858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5692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6412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7132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7852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8572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9292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10012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10732" w:hanging="360"/>
      </w:pPr>
      <w:rPr>
        <w:rFonts w:ascii="Wingdings" w:hAnsi="Wingdings" w:hint="default"/>
      </w:rPr>
    </w:lvl>
  </w:abstractNum>
  <w:abstractNum w:abstractNumId="7" w15:restartNumberingAfterBreak="0">
    <w:nsid w:val="31524D21"/>
    <w:multiLevelType w:val="hybridMultilevel"/>
    <w:tmpl w:val="7EFAAA86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3EDC3B40"/>
    <w:multiLevelType w:val="hybridMultilevel"/>
    <w:tmpl w:val="675E1B1E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4D9C1F56"/>
    <w:multiLevelType w:val="hybridMultilevel"/>
    <w:tmpl w:val="BFE06BC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E3278E"/>
    <w:multiLevelType w:val="hybridMultilevel"/>
    <w:tmpl w:val="7E6C98A4"/>
    <w:lvl w:ilvl="0" w:tplc="2A8CA7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4062DF0"/>
    <w:multiLevelType w:val="hybridMultilevel"/>
    <w:tmpl w:val="03D0A80A"/>
    <w:lvl w:ilvl="0" w:tplc="A3B4B40E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821243"/>
    <w:multiLevelType w:val="hybridMultilevel"/>
    <w:tmpl w:val="8BFCAB2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6A1915FD"/>
    <w:multiLevelType w:val="hybridMultilevel"/>
    <w:tmpl w:val="7D58F8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B5D1300"/>
    <w:multiLevelType w:val="hybridMultilevel"/>
    <w:tmpl w:val="9AB6D91E"/>
    <w:lvl w:ilvl="0" w:tplc="232A476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980" w:hanging="360"/>
      </w:pPr>
    </w:lvl>
    <w:lvl w:ilvl="2" w:tplc="080A001B" w:tentative="1">
      <w:start w:val="1"/>
      <w:numFmt w:val="lowerRoman"/>
      <w:lvlText w:val="%3."/>
      <w:lvlJc w:val="right"/>
      <w:pPr>
        <w:ind w:left="2700" w:hanging="180"/>
      </w:pPr>
    </w:lvl>
    <w:lvl w:ilvl="3" w:tplc="080A000F" w:tentative="1">
      <w:start w:val="1"/>
      <w:numFmt w:val="decimal"/>
      <w:lvlText w:val="%4."/>
      <w:lvlJc w:val="left"/>
      <w:pPr>
        <w:ind w:left="3420" w:hanging="360"/>
      </w:pPr>
    </w:lvl>
    <w:lvl w:ilvl="4" w:tplc="080A0019" w:tentative="1">
      <w:start w:val="1"/>
      <w:numFmt w:val="lowerLetter"/>
      <w:lvlText w:val="%5."/>
      <w:lvlJc w:val="left"/>
      <w:pPr>
        <w:ind w:left="4140" w:hanging="360"/>
      </w:pPr>
    </w:lvl>
    <w:lvl w:ilvl="5" w:tplc="080A001B" w:tentative="1">
      <w:start w:val="1"/>
      <w:numFmt w:val="lowerRoman"/>
      <w:lvlText w:val="%6."/>
      <w:lvlJc w:val="right"/>
      <w:pPr>
        <w:ind w:left="4860" w:hanging="180"/>
      </w:pPr>
    </w:lvl>
    <w:lvl w:ilvl="6" w:tplc="080A000F" w:tentative="1">
      <w:start w:val="1"/>
      <w:numFmt w:val="decimal"/>
      <w:lvlText w:val="%7."/>
      <w:lvlJc w:val="left"/>
      <w:pPr>
        <w:ind w:left="5580" w:hanging="360"/>
      </w:pPr>
    </w:lvl>
    <w:lvl w:ilvl="7" w:tplc="080A0019" w:tentative="1">
      <w:start w:val="1"/>
      <w:numFmt w:val="lowerLetter"/>
      <w:lvlText w:val="%8."/>
      <w:lvlJc w:val="left"/>
      <w:pPr>
        <w:ind w:left="6300" w:hanging="360"/>
      </w:pPr>
    </w:lvl>
    <w:lvl w:ilvl="8" w:tplc="080A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5" w15:restartNumberingAfterBreak="0">
    <w:nsid w:val="71521A7D"/>
    <w:multiLevelType w:val="hybridMultilevel"/>
    <w:tmpl w:val="0B0E9150"/>
    <w:lvl w:ilvl="0" w:tplc="A586B6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72C1468"/>
    <w:multiLevelType w:val="hybridMultilevel"/>
    <w:tmpl w:val="C32AA96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4"/>
  </w:num>
  <w:num w:numId="3">
    <w:abstractNumId w:val="3"/>
  </w:num>
  <w:num w:numId="4">
    <w:abstractNumId w:val="8"/>
  </w:num>
  <w:num w:numId="5">
    <w:abstractNumId w:val="2"/>
  </w:num>
  <w:num w:numId="6">
    <w:abstractNumId w:val="7"/>
  </w:num>
  <w:num w:numId="7">
    <w:abstractNumId w:val="9"/>
  </w:num>
  <w:num w:numId="8">
    <w:abstractNumId w:val="9"/>
  </w:num>
  <w:num w:numId="9">
    <w:abstractNumId w:val="13"/>
  </w:num>
  <w:num w:numId="10">
    <w:abstractNumId w:val="11"/>
  </w:num>
  <w:num w:numId="11">
    <w:abstractNumId w:val="0"/>
  </w:num>
  <w:num w:numId="12">
    <w:abstractNumId w:val="16"/>
  </w:num>
  <w:num w:numId="13">
    <w:abstractNumId w:val="6"/>
  </w:num>
  <w:num w:numId="14">
    <w:abstractNumId w:val="10"/>
  </w:num>
  <w:num w:numId="15">
    <w:abstractNumId w:val="1"/>
  </w:num>
  <w:num w:numId="16">
    <w:abstractNumId w:val="14"/>
  </w:num>
  <w:num w:numId="17">
    <w:abstractNumId w:val="5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8E1"/>
    <w:rsid w:val="00000C09"/>
    <w:rsid w:val="00002794"/>
    <w:rsid w:val="00002FC9"/>
    <w:rsid w:val="00003F2C"/>
    <w:rsid w:val="00004557"/>
    <w:rsid w:val="00006352"/>
    <w:rsid w:val="00007D72"/>
    <w:rsid w:val="00012D3F"/>
    <w:rsid w:val="00013A57"/>
    <w:rsid w:val="00020591"/>
    <w:rsid w:val="00024589"/>
    <w:rsid w:val="0002629B"/>
    <w:rsid w:val="00027408"/>
    <w:rsid w:val="00034BBF"/>
    <w:rsid w:val="00036BE7"/>
    <w:rsid w:val="00037189"/>
    <w:rsid w:val="0004149D"/>
    <w:rsid w:val="00042DE1"/>
    <w:rsid w:val="000454A2"/>
    <w:rsid w:val="00046EAE"/>
    <w:rsid w:val="00047D15"/>
    <w:rsid w:val="00047FEA"/>
    <w:rsid w:val="00050E3C"/>
    <w:rsid w:val="000520AB"/>
    <w:rsid w:val="000537ED"/>
    <w:rsid w:val="0005508A"/>
    <w:rsid w:val="00073889"/>
    <w:rsid w:val="00084312"/>
    <w:rsid w:val="00086EAD"/>
    <w:rsid w:val="0009060E"/>
    <w:rsid w:val="00091412"/>
    <w:rsid w:val="000923C0"/>
    <w:rsid w:val="00092FFD"/>
    <w:rsid w:val="00093B40"/>
    <w:rsid w:val="000A1223"/>
    <w:rsid w:val="000A3695"/>
    <w:rsid w:val="000A7897"/>
    <w:rsid w:val="000B5A2A"/>
    <w:rsid w:val="000B64BF"/>
    <w:rsid w:val="000C1877"/>
    <w:rsid w:val="000C1A8E"/>
    <w:rsid w:val="000C253E"/>
    <w:rsid w:val="000C29D4"/>
    <w:rsid w:val="000D1126"/>
    <w:rsid w:val="000E121C"/>
    <w:rsid w:val="000E1E1F"/>
    <w:rsid w:val="000E1F89"/>
    <w:rsid w:val="000E499A"/>
    <w:rsid w:val="000E49FA"/>
    <w:rsid w:val="000F5E0B"/>
    <w:rsid w:val="00100313"/>
    <w:rsid w:val="001038C5"/>
    <w:rsid w:val="00103E0B"/>
    <w:rsid w:val="00106128"/>
    <w:rsid w:val="00112569"/>
    <w:rsid w:val="00112F6A"/>
    <w:rsid w:val="00120AB2"/>
    <w:rsid w:val="00127950"/>
    <w:rsid w:val="00131703"/>
    <w:rsid w:val="00136AC1"/>
    <w:rsid w:val="00142066"/>
    <w:rsid w:val="00142ED4"/>
    <w:rsid w:val="001466D1"/>
    <w:rsid w:val="0014697F"/>
    <w:rsid w:val="00147D6C"/>
    <w:rsid w:val="00154E9E"/>
    <w:rsid w:val="0015568E"/>
    <w:rsid w:val="00157B9F"/>
    <w:rsid w:val="00165711"/>
    <w:rsid w:val="00171B89"/>
    <w:rsid w:val="0017315E"/>
    <w:rsid w:val="00177AA2"/>
    <w:rsid w:val="0018187A"/>
    <w:rsid w:val="00181D92"/>
    <w:rsid w:val="00184071"/>
    <w:rsid w:val="00184B73"/>
    <w:rsid w:val="00185916"/>
    <w:rsid w:val="00185C25"/>
    <w:rsid w:val="00186080"/>
    <w:rsid w:val="0018630B"/>
    <w:rsid w:val="00187342"/>
    <w:rsid w:val="00190A2D"/>
    <w:rsid w:val="001924DD"/>
    <w:rsid w:val="001979A7"/>
    <w:rsid w:val="001A03C4"/>
    <w:rsid w:val="001A2055"/>
    <w:rsid w:val="001A441B"/>
    <w:rsid w:val="001A4AD0"/>
    <w:rsid w:val="001A4F70"/>
    <w:rsid w:val="001A6298"/>
    <w:rsid w:val="001B0611"/>
    <w:rsid w:val="001B0818"/>
    <w:rsid w:val="001B0989"/>
    <w:rsid w:val="001B0D6F"/>
    <w:rsid w:val="001B6532"/>
    <w:rsid w:val="001C18D7"/>
    <w:rsid w:val="001C21FE"/>
    <w:rsid w:val="001C2D6E"/>
    <w:rsid w:val="001C4358"/>
    <w:rsid w:val="001C59B5"/>
    <w:rsid w:val="001C6084"/>
    <w:rsid w:val="001C790C"/>
    <w:rsid w:val="001D209D"/>
    <w:rsid w:val="001D6830"/>
    <w:rsid w:val="001D68E1"/>
    <w:rsid w:val="001E1E53"/>
    <w:rsid w:val="001E3A1F"/>
    <w:rsid w:val="001F0E1F"/>
    <w:rsid w:val="001F200C"/>
    <w:rsid w:val="001F6F53"/>
    <w:rsid w:val="00200E31"/>
    <w:rsid w:val="002026BD"/>
    <w:rsid w:val="002027DF"/>
    <w:rsid w:val="00211DAE"/>
    <w:rsid w:val="0021589E"/>
    <w:rsid w:val="00221368"/>
    <w:rsid w:val="0022499B"/>
    <w:rsid w:val="00230402"/>
    <w:rsid w:val="002324DA"/>
    <w:rsid w:val="002371E3"/>
    <w:rsid w:val="0024083A"/>
    <w:rsid w:val="002427E0"/>
    <w:rsid w:val="002445BA"/>
    <w:rsid w:val="0024763E"/>
    <w:rsid w:val="002500C5"/>
    <w:rsid w:val="00255159"/>
    <w:rsid w:val="002551B7"/>
    <w:rsid w:val="0025569B"/>
    <w:rsid w:val="00255BC2"/>
    <w:rsid w:val="0026627A"/>
    <w:rsid w:val="00272A55"/>
    <w:rsid w:val="002758E3"/>
    <w:rsid w:val="002776D6"/>
    <w:rsid w:val="0028061B"/>
    <w:rsid w:val="00283A86"/>
    <w:rsid w:val="00283F9B"/>
    <w:rsid w:val="002849CE"/>
    <w:rsid w:val="00294397"/>
    <w:rsid w:val="0029559E"/>
    <w:rsid w:val="002955E1"/>
    <w:rsid w:val="00297E3C"/>
    <w:rsid w:val="00297F77"/>
    <w:rsid w:val="002A056F"/>
    <w:rsid w:val="002A126F"/>
    <w:rsid w:val="002A4D8A"/>
    <w:rsid w:val="002B4367"/>
    <w:rsid w:val="002B4A9D"/>
    <w:rsid w:val="002C12E7"/>
    <w:rsid w:val="002C33ED"/>
    <w:rsid w:val="002C3789"/>
    <w:rsid w:val="002C4BBB"/>
    <w:rsid w:val="002C630F"/>
    <w:rsid w:val="002D2AA4"/>
    <w:rsid w:val="002D68A1"/>
    <w:rsid w:val="002D6C63"/>
    <w:rsid w:val="002E4663"/>
    <w:rsid w:val="002E56A1"/>
    <w:rsid w:val="002E6544"/>
    <w:rsid w:val="002E6BDB"/>
    <w:rsid w:val="002E6CC5"/>
    <w:rsid w:val="002E6CF3"/>
    <w:rsid w:val="002F1254"/>
    <w:rsid w:val="00301281"/>
    <w:rsid w:val="00306CEA"/>
    <w:rsid w:val="003126B4"/>
    <w:rsid w:val="00315BC3"/>
    <w:rsid w:val="003237F5"/>
    <w:rsid w:val="00324437"/>
    <w:rsid w:val="00335B6A"/>
    <w:rsid w:val="00341886"/>
    <w:rsid w:val="00341932"/>
    <w:rsid w:val="00346245"/>
    <w:rsid w:val="00355B41"/>
    <w:rsid w:val="00360A74"/>
    <w:rsid w:val="00362CEF"/>
    <w:rsid w:val="00366C28"/>
    <w:rsid w:val="00370592"/>
    <w:rsid w:val="0037126D"/>
    <w:rsid w:val="003724DD"/>
    <w:rsid w:val="003724E4"/>
    <w:rsid w:val="00374294"/>
    <w:rsid w:val="00382281"/>
    <w:rsid w:val="003857B9"/>
    <w:rsid w:val="00387664"/>
    <w:rsid w:val="00391512"/>
    <w:rsid w:val="0039357A"/>
    <w:rsid w:val="003A0FBB"/>
    <w:rsid w:val="003A1710"/>
    <w:rsid w:val="003A4757"/>
    <w:rsid w:val="003A55A2"/>
    <w:rsid w:val="003B09C4"/>
    <w:rsid w:val="003B3119"/>
    <w:rsid w:val="003C0355"/>
    <w:rsid w:val="003C1B82"/>
    <w:rsid w:val="003C37A7"/>
    <w:rsid w:val="003C38CA"/>
    <w:rsid w:val="003C5625"/>
    <w:rsid w:val="003D1F4B"/>
    <w:rsid w:val="003D222C"/>
    <w:rsid w:val="003D56A3"/>
    <w:rsid w:val="003D614B"/>
    <w:rsid w:val="003E484F"/>
    <w:rsid w:val="003F0FC5"/>
    <w:rsid w:val="003F0FD2"/>
    <w:rsid w:val="003F2897"/>
    <w:rsid w:val="0040176A"/>
    <w:rsid w:val="00404103"/>
    <w:rsid w:val="00404EAC"/>
    <w:rsid w:val="00405837"/>
    <w:rsid w:val="00411878"/>
    <w:rsid w:val="00411D74"/>
    <w:rsid w:val="00412C70"/>
    <w:rsid w:val="00414A17"/>
    <w:rsid w:val="00416DCD"/>
    <w:rsid w:val="00424AB5"/>
    <w:rsid w:val="00432EC4"/>
    <w:rsid w:val="004342EF"/>
    <w:rsid w:val="004345CF"/>
    <w:rsid w:val="004363D4"/>
    <w:rsid w:val="00437385"/>
    <w:rsid w:val="00437AC2"/>
    <w:rsid w:val="00441F1F"/>
    <w:rsid w:val="004458D3"/>
    <w:rsid w:val="00454D04"/>
    <w:rsid w:val="0045570A"/>
    <w:rsid w:val="00461222"/>
    <w:rsid w:val="004632A8"/>
    <w:rsid w:val="00474EC3"/>
    <w:rsid w:val="00475013"/>
    <w:rsid w:val="00476ECE"/>
    <w:rsid w:val="0048406B"/>
    <w:rsid w:val="00486CE8"/>
    <w:rsid w:val="00490ADA"/>
    <w:rsid w:val="004910C2"/>
    <w:rsid w:val="004946F7"/>
    <w:rsid w:val="0049692D"/>
    <w:rsid w:val="00496DB7"/>
    <w:rsid w:val="004A131D"/>
    <w:rsid w:val="004A339E"/>
    <w:rsid w:val="004A7314"/>
    <w:rsid w:val="004B0E9E"/>
    <w:rsid w:val="004B3BCD"/>
    <w:rsid w:val="004B4235"/>
    <w:rsid w:val="004B5811"/>
    <w:rsid w:val="004B58DC"/>
    <w:rsid w:val="004C1436"/>
    <w:rsid w:val="004C3012"/>
    <w:rsid w:val="004C464D"/>
    <w:rsid w:val="004C4B30"/>
    <w:rsid w:val="004C758C"/>
    <w:rsid w:val="004D38B4"/>
    <w:rsid w:val="004D6A2E"/>
    <w:rsid w:val="004D770C"/>
    <w:rsid w:val="004E1F4C"/>
    <w:rsid w:val="004F02D2"/>
    <w:rsid w:val="004F0400"/>
    <w:rsid w:val="004F054C"/>
    <w:rsid w:val="004F2C19"/>
    <w:rsid w:val="004F636F"/>
    <w:rsid w:val="004F792C"/>
    <w:rsid w:val="00500D35"/>
    <w:rsid w:val="005042F3"/>
    <w:rsid w:val="00505657"/>
    <w:rsid w:val="00505EF6"/>
    <w:rsid w:val="00521376"/>
    <w:rsid w:val="0052205B"/>
    <w:rsid w:val="00524346"/>
    <w:rsid w:val="00527E64"/>
    <w:rsid w:val="00534C79"/>
    <w:rsid w:val="00537DD0"/>
    <w:rsid w:val="005410FE"/>
    <w:rsid w:val="00544978"/>
    <w:rsid w:val="005466F4"/>
    <w:rsid w:val="005535BA"/>
    <w:rsid w:val="00553E7E"/>
    <w:rsid w:val="00556A11"/>
    <w:rsid w:val="00561B82"/>
    <w:rsid w:val="00570447"/>
    <w:rsid w:val="00575657"/>
    <w:rsid w:val="005756C3"/>
    <w:rsid w:val="005768D4"/>
    <w:rsid w:val="00576AF7"/>
    <w:rsid w:val="00581247"/>
    <w:rsid w:val="00582B0E"/>
    <w:rsid w:val="0058302C"/>
    <w:rsid w:val="0058329C"/>
    <w:rsid w:val="00584708"/>
    <w:rsid w:val="00585A28"/>
    <w:rsid w:val="00587AA6"/>
    <w:rsid w:val="00591E46"/>
    <w:rsid w:val="00592855"/>
    <w:rsid w:val="00593AD9"/>
    <w:rsid w:val="005976A7"/>
    <w:rsid w:val="005A7AD6"/>
    <w:rsid w:val="005B12F6"/>
    <w:rsid w:val="005B1C7A"/>
    <w:rsid w:val="005B4662"/>
    <w:rsid w:val="005B639D"/>
    <w:rsid w:val="005B7D46"/>
    <w:rsid w:val="005C1350"/>
    <w:rsid w:val="005C2D66"/>
    <w:rsid w:val="005D147C"/>
    <w:rsid w:val="005D30BA"/>
    <w:rsid w:val="005D5B68"/>
    <w:rsid w:val="005D5DAC"/>
    <w:rsid w:val="005E3C23"/>
    <w:rsid w:val="005E45B9"/>
    <w:rsid w:val="005E6566"/>
    <w:rsid w:val="005E670E"/>
    <w:rsid w:val="005E6A8B"/>
    <w:rsid w:val="005E71DB"/>
    <w:rsid w:val="005F0F19"/>
    <w:rsid w:val="005F55D1"/>
    <w:rsid w:val="005F5EA7"/>
    <w:rsid w:val="005F6B73"/>
    <w:rsid w:val="005F7DC5"/>
    <w:rsid w:val="006017B5"/>
    <w:rsid w:val="00602364"/>
    <w:rsid w:val="0060459B"/>
    <w:rsid w:val="00622228"/>
    <w:rsid w:val="0062231F"/>
    <w:rsid w:val="006239DA"/>
    <w:rsid w:val="006272F8"/>
    <w:rsid w:val="00630172"/>
    <w:rsid w:val="00630597"/>
    <w:rsid w:val="0063144D"/>
    <w:rsid w:val="006319C1"/>
    <w:rsid w:val="0063426D"/>
    <w:rsid w:val="00644058"/>
    <w:rsid w:val="006441E9"/>
    <w:rsid w:val="006501FA"/>
    <w:rsid w:val="00651BC3"/>
    <w:rsid w:val="00652EC5"/>
    <w:rsid w:val="006546B5"/>
    <w:rsid w:val="00654A23"/>
    <w:rsid w:val="00655E85"/>
    <w:rsid w:val="00656E28"/>
    <w:rsid w:val="00661759"/>
    <w:rsid w:val="00661A72"/>
    <w:rsid w:val="00662901"/>
    <w:rsid w:val="00665F7C"/>
    <w:rsid w:val="00673D26"/>
    <w:rsid w:val="006753B7"/>
    <w:rsid w:val="00675BA1"/>
    <w:rsid w:val="00677ADA"/>
    <w:rsid w:val="00693049"/>
    <w:rsid w:val="006939FC"/>
    <w:rsid w:val="006976DC"/>
    <w:rsid w:val="006977E6"/>
    <w:rsid w:val="006A30FC"/>
    <w:rsid w:val="006A4A7A"/>
    <w:rsid w:val="006A7B65"/>
    <w:rsid w:val="006B3891"/>
    <w:rsid w:val="006C12AA"/>
    <w:rsid w:val="006C47C3"/>
    <w:rsid w:val="006C4EB5"/>
    <w:rsid w:val="006C58AA"/>
    <w:rsid w:val="006C7BBC"/>
    <w:rsid w:val="006D31A2"/>
    <w:rsid w:val="006D49DA"/>
    <w:rsid w:val="006D63CA"/>
    <w:rsid w:val="006D68AF"/>
    <w:rsid w:val="006D6E30"/>
    <w:rsid w:val="006D71F6"/>
    <w:rsid w:val="006D766A"/>
    <w:rsid w:val="006E43BA"/>
    <w:rsid w:val="006E468F"/>
    <w:rsid w:val="006E49D7"/>
    <w:rsid w:val="006E76BA"/>
    <w:rsid w:val="006F0C06"/>
    <w:rsid w:val="006F5524"/>
    <w:rsid w:val="006F7645"/>
    <w:rsid w:val="00701926"/>
    <w:rsid w:val="00703D1B"/>
    <w:rsid w:val="0071395D"/>
    <w:rsid w:val="00714ADB"/>
    <w:rsid w:val="00714E3F"/>
    <w:rsid w:val="00722A12"/>
    <w:rsid w:val="00723FEA"/>
    <w:rsid w:val="00725808"/>
    <w:rsid w:val="00727569"/>
    <w:rsid w:val="0072760F"/>
    <w:rsid w:val="0073102C"/>
    <w:rsid w:val="00744D70"/>
    <w:rsid w:val="00747D76"/>
    <w:rsid w:val="0075092D"/>
    <w:rsid w:val="00750E1E"/>
    <w:rsid w:val="00752A6B"/>
    <w:rsid w:val="00757B29"/>
    <w:rsid w:val="007602AF"/>
    <w:rsid w:val="007603D4"/>
    <w:rsid w:val="00761738"/>
    <w:rsid w:val="00764AC9"/>
    <w:rsid w:val="00767E79"/>
    <w:rsid w:val="00771C65"/>
    <w:rsid w:val="00773B26"/>
    <w:rsid w:val="00777F40"/>
    <w:rsid w:val="00783009"/>
    <w:rsid w:val="00783A6C"/>
    <w:rsid w:val="00784127"/>
    <w:rsid w:val="0078627E"/>
    <w:rsid w:val="00787201"/>
    <w:rsid w:val="00787421"/>
    <w:rsid w:val="007A0C69"/>
    <w:rsid w:val="007A35B1"/>
    <w:rsid w:val="007A3DA2"/>
    <w:rsid w:val="007A4FD1"/>
    <w:rsid w:val="007B5A07"/>
    <w:rsid w:val="007C0CE8"/>
    <w:rsid w:val="007C34F7"/>
    <w:rsid w:val="007C5772"/>
    <w:rsid w:val="007D02C2"/>
    <w:rsid w:val="007D536E"/>
    <w:rsid w:val="007E07C5"/>
    <w:rsid w:val="007E37D0"/>
    <w:rsid w:val="007E6117"/>
    <w:rsid w:val="007F16D5"/>
    <w:rsid w:val="007F19C4"/>
    <w:rsid w:val="007F1EA8"/>
    <w:rsid w:val="007F30A6"/>
    <w:rsid w:val="007F47A1"/>
    <w:rsid w:val="007F5AD2"/>
    <w:rsid w:val="00800179"/>
    <w:rsid w:val="00800D06"/>
    <w:rsid w:val="00803481"/>
    <w:rsid w:val="00810A36"/>
    <w:rsid w:val="00812644"/>
    <w:rsid w:val="00813AB4"/>
    <w:rsid w:val="00816087"/>
    <w:rsid w:val="00821B36"/>
    <w:rsid w:val="008220BE"/>
    <w:rsid w:val="00822205"/>
    <w:rsid w:val="00824762"/>
    <w:rsid w:val="00827ECE"/>
    <w:rsid w:val="00830C84"/>
    <w:rsid w:val="00830EC9"/>
    <w:rsid w:val="00832A2B"/>
    <w:rsid w:val="00836953"/>
    <w:rsid w:val="00842A99"/>
    <w:rsid w:val="00844F42"/>
    <w:rsid w:val="00846DF4"/>
    <w:rsid w:val="0085100C"/>
    <w:rsid w:val="00851B29"/>
    <w:rsid w:val="008526A1"/>
    <w:rsid w:val="008538EE"/>
    <w:rsid w:val="00857DF2"/>
    <w:rsid w:val="00861921"/>
    <w:rsid w:val="0086206C"/>
    <w:rsid w:val="00864959"/>
    <w:rsid w:val="00865EFE"/>
    <w:rsid w:val="00867479"/>
    <w:rsid w:val="008707EA"/>
    <w:rsid w:val="00871FBC"/>
    <w:rsid w:val="008743DD"/>
    <w:rsid w:val="00876753"/>
    <w:rsid w:val="00880139"/>
    <w:rsid w:val="00885F94"/>
    <w:rsid w:val="0088715D"/>
    <w:rsid w:val="0088765E"/>
    <w:rsid w:val="0089093F"/>
    <w:rsid w:val="008A0A43"/>
    <w:rsid w:val="008A3018"/>
    <w:rsid w:val="008A5B5C"/>
    <w:rsid w:val="008A6A87"/>
    <w:rsid w:val="008A7618"/>
    <w:rsid w:val="008B4609"/>
    <w:rsid w:val="008B4E1E"/>
    <w:rsid w:val="008B6A62"/>
    <w:rsid w:val="008C09A0"/>
    <w:rsid w:val="008C73F3"/>
    <w:rsid w:val="008D2168"/>
    <w:rsid w:val="008D36A5"/>
    <w:rsid w:val="008D4010"/>
    <w:rsid w:val="008D78D8"/>
    <w:rsid w:val="008E0429"/>
    <w:rsid w:val="008E369F"/>
    <w:rsid w:val="008F3A5C"/>
    <w:rsid w:val="008F3E64"/>
    <w:rsid w:val="008F5E2C"/>
    <w:rsid w:val="00902229"/>
    <w:rsid w:val="00912573"/>
    <w:rsid w:val="009150EC"/>
    <w:rsid w:val="00921941"/>
    <w:rsid w:val="009243E2"/>
    <w:rsid w:val="00930F2D"/>
    <w:rsid w:val="009319D3"/>
    <w:rsid w:val="009327E2"/>
    <w:rsid w:val="00934A73"/>
    <w:rsid w:val="009365E4"/>
    <w:rsid w:val="00936C38"/>
    <w:rsid w:val="00943106"/>
    <w:rsid w:val="00943F41"/>
    <w:rsid w:val="00946D8A"/>
    <w:rsid w:val="00950740"/>
    <w:rsid w:val="00963BDB"/>
    <w:rsid w:val="00967FC1"/>
    <w:rsid w:val="00970260"/>
    <w:rsid w:val="00970C90"/>
    <w:rsid w:val="00976D12"/>
    <w:rsid w:val="00976FE4"/>
    <w:rsid w:val="00992EB9"/>
    <w:rsid w:val="00996AC2"/>
    <w:rsid w:val="009A063E"/>
    <w:rsid w:val="009A0B72"/>
    <w:rsid w:val="009A2C1A"/>
    <w:rsid w:val="009A3ABE"/>
    <w:rsid w:val="009A516A"/>
    <w:rsid w:val="009A6B9D"/>
    <w:rsid w:val="009B2837"/>
    <w:rsid w:val="009B4A1E"/>
    <w:rsid w:val="009C22FA"/>
    <w:rsid w:val="009D63A7"/>
    <w:rsid w:val="009E0729"/>
    <w:rsid w:val="009E2C90"/>
    <w:rsid w:val="009E3014"/>
    <w:rsid w:val="009E5D61"/>
    <w:rsid w:val="009E649A"/>
    <w:rsid w:val="009E68BE"/>
    <w:rsid w:val="009F3037"/>
    <w:rsid w:val="00A116AD"/>
    <w:rsid w:val="00A15A9B"/>
    <w:rsid w:val="00A1664F"/>
    <w:rsid w:val="00A17B1D"/>
    <w:rsid w:val="00A230B3"/>
    <w:rsid w:val="00A255BF"/>
    <w:rsid w:val="00A25E2D"/>
    <w:rsid w:val="00A30EE0"/>
    <w:rsid w:val="00A3132D"/>
    <w:rsid w:val="00A36011"/>
    <w:rsid w:val="00A366C8"/>
    <w:rsid w:val="00A3685D"/>
    <w:rsid w:val="00A41D0C"/>
    <w:rsid w:val="00A4323B"/>
    <w:rsid w:val="00A43A9A"/>
    <w:rsid w:val="00A457BC"/>
    <w:rsid w:val="00A46F3E"/>
    <w:rsid w:val="00A54D4C"/>
    <w:rsid w:val="00A56E3D"/>
    <w:rsid w:val="00A649D1"/>
    <w:rsid w:val="00A66B95"/>
    <w:rsid w:val="00A6735B"/>
    <w:rsid w:val="00A7041C"/>
    <w:rsid w:val="00A73AFF"/>
    <w:rsid w:val="00A750AD"/>
    <w:rsid w:val="00A76939"/>
    <w:rsid w:val="00A812E3"/>
    <w:rsid w:val="00A83346"/>
    <w:rsid w:val="00A839EE"/>
    <w:rsid w:val="00A907C7"/>
    <w:rsid w:val="00A90C61"/>
    <w:rsid w:val="00A946B8"/>
    <w:rsid w:val="00A95470"/>
    <w:rsid w:val="00AA1673"/>
    <w:rsid w:val="00AA71FC"/>
    <w:rsid w:val="00AB43CF"/>
    <w:rsid w:val="00AB5CE3"/>
    <w:rsid w:val="00AC2CA5"/>
    <w:rsid w:val="00AC557D"/>
    <w:rsid w:val="00AC6555"/>
    <w:rsid w:val="00AD042D"/>
    <w:rsid w:val="00AD11FA"/>
    <w:rsid w:val="00AD2E7A"/>
    <w:rsid w:val="00AD68A2"/>
    <w:rsid w:val="00AD6E0D"/>
    <w:rsid w:val="00AD747A"/>
    <w:rsid w:val="00AF4006"/>
    <w:rsid w:val="00AF70B3"/>
    <w:rsid w:val="00B10202"/>
    <w:rsid w:val="00B10795"/>
    <w:rsid w:val="00B12B51"/>
    <w:rsid w:val="00B143ED"/>
    <w:rsid w:val="00B14E18"/>
    <w:rsid w:val="00B17198"/>
    <w:rsid w:val="00B17228"/>
    <w:rsid w:val="00B27BCF"/>
    <w:rsid w:val="00B359EC"/>
    <w:rsid w:val="00B37CE5"/>
    <w:rsid w:val="00B4045F"/>
    <w:rsid w:val="00B409CB"/>
    <w:rsid w:val="00B44DED"/>
    <w:rsid w:val="00B4752C"/>
    <w:rsid w:val="00B47CA5"/>
    <w:rsid w:val="00B5256A"/>
    <w:rsid w:val="00B532C8"/>
    <w:rsid w:val="00B53C7F"/>
    <w:rsid w:val="00B541C0"/>
    <w:rsid w:val="00B553DA"/>
    <w:rsid w:val="00B564D8"/>
    <w:rsid w:val="00B63498"/>
    <w:rsid w:val="00B66AB4"/>
    <w:rsid w:val="00B745CD"/>
    <w:rsid w:val="00B81083"/>
    <w:rsid w:val="00B8539A"/>
    <w:rsid w:val="00B8682F"/>
    <w:rsid w:val="00B90FCB"/>
    <w:rsid w:val="00BA3FBC"/>
    <w:rsid w:val="00BA5047"/>
    <w:rsid w:val="00BB1B32"/>
    <w:rsid w:val="00BB27CB"/>
    <w:rsid w:val="00BC1FFA"/>
    <w:rsid w:val="00BC3B62"/>
    <w:rsid w:val="00BC57FA"/>
    <w:rsid w:val="00BD208E"/>
    <w:rsid w:val="00BD2347"/>
    <w:rsid w:val="00BD33C7"/>
    <w:rsid w:val="00BD4180"/>
    <w:rsid w:val="00BE2556"/>
    <w:rsid w:val="00BE5E2A"/>
    <w:rsid w:val="00BE5FC6"/>
    <w:rsid w:val="00BE655C"/>
    <w:rsid w:val="00BF0212"/>
    <w:rsid w:val="00BF05A8"/>
    <w:rsid w:val="00BF0EB9"/>
    <w:rsid w:val="00BF4641"/>
    <w:rsid w:val="00BF4F30"/>
    <w:rsid w:val="00BF76C6"/>
    <w:rsid w:val="00C044F0"/>
    <w:rsid w:val="00C0561D"/>
    <w:rsid w:val="00C21CAB"/>
    <w:rsid w:val="00C274AD"/>
    <w:rsid w:val="00C27893"/>
    <w:rsid w:val="00C30898"/>
    <w:rsid w:val="00C31E6E"/>
    <w:rsid w:val="00C35BF1"/>
    <w:rsid w:val="00C4016A"/>
    <w:rsid w:val="00C40F9C"/>
    <w:rsid w:val="00C42180"/>
    <w:rsid w:val="00C437A7"/>
    <w:rsid w:val="00C444F7"/>
    <w:rsid w:val="00C45B15"/>
    <w:rsid w:val="00C462BA"/>
    <w:rsid w:val="00C46926"/>
    <w:rsid w:val="00C47C0C"/>
    <w:rsid w:val="00C51528"/>
    <w:rsid w:val="00C6047F"/>
    <w:rsid w:val="00C60C8B"/>
    <w:rsid w:val="00C612F2"/>
    <w:rsid w:val="00C6291C"/>
    <w:rsid w:val="00C65A2F"/>
    <w:rsid w:val="00C66CD0"/>
    <w:rsid w:val="00C713C9"/>
    <w:rsid w:val="00C71868"/>
    <w:rsid w:val="00C73244"/>
    <w:rsid w:val="00C7327E"/>
    <w:rsid w:val="00C76251"/>
    <w:rsid w:val="00C77DD3"/>
    <w:rsid w:val="00C906C7"/>
    <w:rsid w:val="00C923D1"/>
    <w:rsid w:val="00C9269F"/>
    <w:rsid w:val="00C94EA5"/>
    <w:rsid w:val="00C9601C"/>
    <w:rsid w:val="00C976E1"/>
    <w:rsid w:val="00CA0520"/>
    <w:rsid w:val="00CA0AED"/>
    <w:rsid w:val="00CA32CD"/>
    <w:rsid w:val="00CB0525"/>
    <w:rsid w:val="00CB44E2"/>
    <w:rsid w:val="00CB5F84"/>
    <w:rsid w:val="00CC288E"/>
    <w:rsid w:val="00CC406E"/>
    <w:rsid w:val="00CC4FA7"/>
    <w:rsid w:val="00CC62D3"/>
    <w:rsid w:val="00CC6F33"/>
    <w:rsid w:val="00CC7B5B"/>
    <w:rsid w:val="00CD24FE"/>
    <w:rsid w:val="00CD375C"/>
    <w:rsid w:val="00CD45F2"/>
    <w:rsid w:val="00CD51E8"/>
    <w:rsid w:val="00CE0897"/>
    <w:rsid w:val="00CE224F"/>
    <w:rsid w:val="00CE5AF1"/>
    <w:rsid w:val="00CE626B"/>
    <w:rsid w:val="00CF0E8D"/>
    <w:rsid w:val="00CF7911"/>
    <w:rsid w:val="00D012F0"/>
    <w:rsid w:val="00D03000"/>
    <w:rsid w:val="00D078E4"/>
    <w:rsid w:val="00D07BD6"/>
    <w:rsid w:val="00D10788"/>
    <w:rsid w:val="00D16679"/>
    <w:rsid w:val="00D168BF"/>
    <w:rsid w:val="00D242D5"/>
    <w:rsid w:val="00D26585"/>
    <w:rsid w:val="00D2722D"/>
    <w:rsid w:val="00D31379"/>
    <w:rsid w:val="00D34B88"/>
    <w:rsid w:val="00D36769"/>
    <w:rsid w:val="00D427FB"/>
    <w:rsid w:val="00D441C6"/>
    <w:rsid w:val="00D46411"/>
    <w:rsid w:val="00D467B0"/>
    <w:rsid w:val="00D46987"/>
    <w:rsid w:val="00D50115"/>
    <w:rsid w:val="00D5025A"/>
    <w:rsid w:val="00D51716"/>
    <w:rsid w:val="00D51D6F"/>
    <w:rsid w:val="00D526AE"/>
    <w:rsid w:val="00D52A1D"/>
    <w:rsid w:val="00D53A3C"/>
    <w:rsid w:val="00D53FDE"/>
    <w:rsid w:val="00D6483B"/>
    <w:rsid w:val="00D64A26"/>
    <w:rsid w:val="00D64EDA"/>
    <w:rsid w:val="00D6545D"/>
    <w:rsid w:val="00D700C6"/>
    <w:rsid w:val="00D71BDF"/>
    <w:rsid w:val="00D722B1"/>
    <w:rsid w:val="00D77DF1"/>
    <w:rsid w:val="00D80AC0"/>
    <w:rsid w:val="00D83479"/>
    <w:rsid w:val="00D86032"/>
    <w:rsid w:val="00D86243"/>
    <w:rsid w:val="00D91C8B"/>
    <w:rsid w:val="00D95D8F"/>
    <w:rsid w:val="00D96E69"/>
    <w:rsid w:val="00DA0089"/>
    <w:rsid w:val="00DA4353"/>
    <w:rsid w:val="00DA6438"/>
    <w:rsid w:val="00DA78CB"/>
    <w:rsid w:val="00DB13C2"/>
    <w:rsid w:val="00DB58EF"/>
    <w:rsid w:val="00DC19F3"/>
    <w:rsid w:val="00DC75AF"/>
    <w:rsid w:val="00DD0C81"/>
    <w:rsid w:val="00DD26AF"/>
    <w:rsid w:val="00DE4D3E"/>
    <w:rsid w:val="00DE5683"/>
    <w:rsid w:val="00E001E8"/>
    <w:rsid w:val="00E05432"/>
    <w:rsid w:val="00E05433"/>
    <w:rsid w:val="00E12E47"/>
    <w:rsid w:val="00E13FDF"/>
    <w:rsid w:val="00E171F5"/>
    <w:rsid w:val="00E2456F"/>
    <w:rsid w:val="00E30F4F"/>
    <w:rsid w:val="00E31EC4"/>
    <w:rsid w:val="00E32276"/>
    <w:rsid w:val="00E419E8"/>
    <w:rsid w:val="00E47890"/>
    <w:rsid w:val="00E500DC"/>
    <w:rsid w:val="00E50545"/>
    <w:rsid w:val="00E51F23"/>
    <w:rsid w:val="00E550B3"/>
    <w:rsid w:val="00E57C52"/>
    <w:rsid w:val="00E726E2"/>
    <w:rsid w:val="00E75F42"/>
    <w:rsid w:val="00E770C7"/>
    <w:rsid w:val="00E776E9"/>
    <w:rsid w:val="00E800D5"/>
    <w:rsid w:val="00E80B58"/>
    <w:rsid w:val="00E81438"/>
    <w:rsid w:val="00E85EF9"/>
    <w:rsid w:val="00E964BC"/>
    <w:rsid w:val="00EA0C73"/>
    <w:rsid w:val="00EA1B4C"/>
    <w:rsid w:val="00EA44EF"/>
    <w:rsid w:val="00EA5B68"/>
    <w:rsid w:val="00EA6519"/>
    <w:rsid w:val="00EA6B36"/>
    <w:rsid w:val="00EC0A4F"/>
    <w:rsid w:val="00EC1C74"/>
    <w:rsid w:val="00EC52A3"/>
    <w:rsid w:val="00ED2455"/>
    <w:rsid w:val="00ED7BE2"/>
    <w:rsid w:val="00EE0025"/>
    <w:rsid w:val="00EE3355"/>
    <w:rsid w:val="00EE3CE0"/>
    <w:rsid w:val="00EE41FF"/>
    <w:rsid w:val="00EE6512"/>
    <w:rsid w:val="00EE716B"/>
    <w:rsid w:val="00EF4059"/>
    <w:rsid w:val="00EF624B"/>
    <w:rsid w:val="00F027EA"/>
    <w:rsid w:val="00F06116"/>
    <w:rsid w:val="00F12F66"/>
    <w:rsid w:val="00F130A8"/>
    <w:rsid w:val="00F1460D"/>
    <w:rsid w:val="00F1619C"/>
    <w:rsid w:val="00F204D4"/>
    <w:rsid w:val="00F22389"/>
    <w:rsid w:val="00F24D15"/>
    <w:rsid w:val="00F32B24"/>
    <w:rsid w:val="00F359A8"/>
    <w:rsid w:val="00F409C3"/>
    <w:rsid w:val="00F40A52"/>
    <w:rsid w:val="00F417E2"/>
    <w:rsid w:val="00F431B4"/>
    <w:rsid w:val="00F45187"/>
    <w:rsid w:val="00F4710F"/>
    <w:rsid w:val="00F47B91"/>
    <w:rsid w:val="00F5058E"/>
    <w:rsid w:val="00F50A03"/>
    <w:rsid w:val="00F50B87"/>
    <w:rsid w:val="00F5252C"/>
    <w:rsid w:val="00F53CA2"/>
    <w:rsid w:val="00F60204"/>
    <w:rsid w:val="00F614E0"/>
    <w:rsid w:val="00F625A6"/>
    <w:rsid w:val="00F65AF0"/>
    <w:rsid w:val="00F6608F"/>
    <w:rsid w:val="00F66DF9"/>
    <w:rsid w:val="00F67DA3"/>
    <w:rsid w:val="00F723BA"/>
    <w:rsid w:val="00F7348E"/>
    <w:rsid w:val="00F739FE"/>
    <w:rsid w:val="00F74BD9"/>
    <w:rsid w:val="00F76942"/>
    <w:rsid w:val="00F86E67"/>
    <w:rsid w:val="00F90EE1"/>
    <w:rsid w:val="00F9230C"/>
    <w:rsid w:val="00F97D7D"/>
    <w:rsid w:val="00FA10B7"/>
    <w:rsid w:val="00FA2E3A"/>
    <w:rsid w:val="00FA30C8"/>
    <w:rsid w:val="00FA3B29"/>
    <w:rsid w:val="00FA7AA7"/>
    <w:rsid w:val="00FB423D"/>
    <w:rsid w:val="00FB5940"/>
    <w:rsid w:val="00FB6A95"/>
    <w:rsid w:val="00FC0432"/>
    <w:rsid w:val="00FC5D1A"/>
    <w:rsid w:val="00FC63DB"/>
    <w:rsid w:val="00FD0D44"/>
    <w:rsid w:val="00FD25FE"/>
    <w:rsid w:val="00FD50AF"/>
    <w:rsid w:val="00FE5969"/>
    <w:rsid w:val="00FE5FED"/>
    <w:rsid w:val="00FF0CC7"/>
    <w:rsid w:val="00FF32E9"/>
    <w:rsid w:val="00FF333F"/>
    <w:rsid w:val="00FF34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BAF872A-DB79-4071-B8D7-DC7BCCE94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19C1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9"/>
    <w:qFormat/>
    <w:locked/>
    <w:rsid w:val="00D6483B"/>
    <w:pPr>
      <w:keepNext/>
      <w:numPr>
        <w:numId w:val="11"/>
      </w:numPr>
      <w:spacing w:before="240" w:after="60" w:line="240" w:lineRule="auto"/>
      <w:outlineLvl w:val="0"/>
    </w:pPr>
    <w:rPr>
      <w:rFonts w:ascii="Arial" w:eastAsia="Times New Roman" w:hAnsi="Arial"/>
      <w:b/>
      <w:kern w:val="28"/>
      <w:sz w:val="28"/>
      <w:szCs w:val="20"/>
      <w:lang w:eastAsia="x-none"/>
    </w:rPr>
  </w:style>
  <w:style w:type="paragraph" w:styleId="Ttulo2">
    <w:name w:val="heading 2"/>
    <w:basedOn w:val="Normal"/>
    <w:next w:val="Normal"/>
    <w:link w:val="Ttulo2Car"/>
    <w:uiPriority w:val="99"/>
    <w:qFormat/>
    <w:locked/>
    <w:rsid w:val="00D6483B"/>
    <w:pPr>
      <w:keepNext/>
      <w:numPr>
        <w:ilvl w:val="1"/>
        <w:numId w:val="11"/>
      </w:numPr>
      <w:spacing w:before="240" w:after="60" w:line="240" w:lineRule="auto"/>
      <w:outlineLvl w:val="1"/>
    </w:pPr>
    <w:rPr>
      <w:rFonts w:ascii="Arial" w:eastAsia="Times New Roman" w:hAnsi="Arial"/>
      <w:b/>
      <w:i/>
      <w:sz w:val="20"/>
      <w:szCs w:val="20"/>
      <w:lang w:eastAsia="x-none"/>
    </w:rPr>
  </w:style>
  <w:style w:type="paragraph" w:styleId="Ttulo3">
    <w:name w:val="heading 3"/>
    <w:basedOn w:val="Normal"/>
    <w:next w:val="Normal"/>
    <w:link w:val="Ttulo3Car"/>
    <w:uiPriority w:val="99"/>
    <w:qFormat/>
    <w:locked/>
    <w:rsid w:val="00D6483B"/>
    <w:pPr>
      <w:keepNext/>
      <w:numPr>
        <w:ilvl w:val="2"/>
        <w:numId w:val="11"/>
      </w:numPr>
      <w:spacing w:before="240" w:after="60" w:line="240" w:lineRule="auto"/>
      <w:outlineLvl w:val="2"/>
    </w:pPr>
    <w:rPr>
      <w:rFonts w:ascii="Arial" w:eastAsia="Times New Roman" w:hAnsi="Arial"/>
      <w:b/>
      <w:sz w:val="20"/>
      <w:szCs w:val="20"/>
      <w:lang w:eastAsia="x-none"/>
    </w:rPr>
  </w:style>
  <w:style w:type="paragraph" w:styleId="Ttulo4">
    <w:name w:val="heading 4"/>
    <w:basedOn w:val="Normal"/>
    <w:next w:val="Normal"/>
    <w:link w:val="Ttulo4Car"/>
    <w:uiPriority w:val="99"/>
    <w:qFormat/>
    <w:locked/>
    <w:rsid w:val="00D6483B"/>
    <w:pPr>
      <w:keepNext/>
      <w:numPr>
        <w:ilvl w:val="3"/>
        <w:numId w:val="11"/>
      </w:numPr>
      <w:spacing w:before="240" w:after="60" w:line="240" w:lineRule="auto"/>
      <w:outlineLvl w:val="3"/>
    </w:pPr>
    <w:rPr>
      <w:rFonts w:ascii="Arial" w:eastAsia="Times New Roman" w:hAnsi="Arial"/>
      <w:b/>
      <w:i/>
      <w:sz w:val="20"/>
      <w:szCs w:val="20"/>
      <w:lang w:eastAsia="x-none"/>
    </w:rPr>
  </w:style>
  <w:style w:type="paragraph" w:styleId="Ttulo5">
    <w:name w:val="heading 5"/>
    <w:basedOn w:val="Normal"/>
    <w:next w:val="Normal"/>
    <w:link w:val="Ttulo5Car"/>
    <w:uiPriority w:val="99"/>
    <w:qFormat/>
    <w:locked/>
    <w:rsid w:val="00D6483B"/>
    <w:pPr>
      <w:numPr>
        <w:ilvl w:val="4"/>
        <w:numId w:val="11"/>
      </w:numPr>
      <w:spacing w:before="240" w:after="60" w:line="240" w:lineRule="auto"/>
      <w:outlineLvl w:val="4"/>
    </w:pPr>
    <w:rPr>
      <w:rFonts w:ascii="Arial" w:eastAsia="Times New Roman" w:hAnsi="Arial"/>
      <w:szCs w:val="20"/>
      <w:lang w:eastAsia="x-none"/>
    </w:rPr>
  </w:style>
  <w:style w:type="paragraph" w:styleId="Ttulo6">
    <w:name w:val="heading 6"/>
    <w:basedOn w:val="Normal"/>
    <w:next w:val="Normal"/>
    <w:link w:val="Ttulo6Car"/>
    <w:uiPriority w:val="99"/>
    <w:qFormat/>
    <w:locked/>
    <w:rsid w:val="00D6483B"/>
    <w:pPr>
      <w:numPr>
        <w:ilvl w:val="5"/>
        <w:numId w:val="11"/>
      </w:numPr>
      <w:spacing w:before="240" w:after="60" w:line="240" w:lineRule="auto"/>
      <w:outlineLvl w:val="5"/>
    </w:pPr>
    <w:rPr>
      <w:rFonts w:ascii="Arial" w:eastAsia="Times New Roman" w:hAnsi="Arial"/>
      <w:i/>
      <w:szCs w:val="20"/>
      <w:lang w:eastAsia="x-none"/>
    </w:rPr>
  </w:style>
  <w:style w:type="paragraph" w:styleId="Ttulo7">
    <w:name w:val="heading 7"/>
    <w:basedOn w:val="Normal"/>
    <w:next w:val="Normal"/>
    <w:link w:val="Ttulo7Car"/>
    <w:uiPriority w:val="99"/>
    <w:qFormat/>
    <w:locked/>
    <w:rsid w:val="00D6483B"/>
    <w:pPr>
      <w:numPr>
        <w:ilvl w:val="6"/>
        <w:numId w:val="11"/>
      </w:numPr>
      <w:spacing w:before="240" w:after="60" w:line="240" w:lineRule="auto"/>
      <w:outlineLvl w:val="6"/>
    </w:pPr>
    <w:rPr>
      <w:rFonts w:ascii="Arial" w:eastAsia="Times New Roman" w:hAnsi="Arial"/>
      <w:sz w:val="20"/>
      <w:szCs w:val="20"/>
      <w:lang w:eastAsia="x-none"/>
    </w:rPr>
  </w:style>
  <w:style w:type="paragraph" w:styleId="Ttulo8">
    <w:name w:val="heading 8"/>
    <w:basedOn w:val="Normal"/>
    <w:next w:val="Normal"/>
    <w:link w:val="Ttulo8Car"/>
    <w:uiPriority w:val="99"/>
    <w:qFormat/>
    <w:locked/>
    <w:rsid w:val="00D6483B"/>
    <w:pPr>
      <w:numPr>
        <w:ilvl w:val="7"/>
        <w:numId w:val="11"/>
      </w:numPr>
      <w:spacing w:before="240" w:after="60" w:line="240" w:lineRule="auto"/>
      <w:outlineLvl w:val="7"/>
    </w:pPr>
    <w:rPr>
      <w:rFonts w:ascii="Arial" w:eastAsia="Times New Roman" w:hAnsi="Arial"/>
      <w:i/>
      <w:sz w:val="20"/>
      <w:szCs w:val="20"/>
      <w:lang w:eastAsia="x-none"/>
    </w:rPr>
  </w:style>
  <w:style w:type="paragraph" w:styleId="Ttulo9">
    <w:name w:val="heading 9"/>
    <w:basedOn w:val="Normal"/>
    <w:next w:val="Normal"/>
    <w:link w:val="Ttulo9Car"/>
    <w:uiPriority w:val="99"/>
    <w:qFormat/>
    <w:locked/>
    <w:rsid w:val="00D6483B"/>
    <w:pPr>
      <w:numPr>
        <w:ilvl w:val="8"/>
        <w:numId w:val="11"/>
      </w:numPr>
      <w:spacing w:before="240" w:after="60" w:line="240" w:lineRule="auto"/>
      <w:outlineLvl w:val="8"/>
    </w:pPr>
    <w:rPr>
      <w:rFonts w:ascii="Arial" w:eastAsia="Times New Roman" w:hAnsi="Arial"/>
      <w:i/>
      <w:sz w:val="18"/>
      <w:szCs w:val="20"/>
      <w:lang w:eastAsia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1D68E1"/>
    <w:pPr>
      <w:tabs>
        <w:tab w:val="center" w:pos="4419"/>
        <w:tab w:val="right" w:pos="8838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EncabezadoCar">
    <w:name w:val="Encabezado Car"/>
    <w:link w:val="Encabezado"/>
    <w:uiPriority w:val="99"/>
    <w:locked/>
    <w:rsid w:val="001D68E1"/>
    <w:rPr>
      <w:rFonts w:cs="Times New Roman"/>
    </w:rPr>
  </w:style>
  <w:style w:type="paragraph" w:styleId="Piedepgina">
    <w:name w:val="footer"/>
    <w:basedOn w:val="Normal"/>
    <w:link w:val="PiedepginaCar"/>
    <w:uiPriority w:val="99"/>
    <w:semiHidden/>
    <w:rsid w:val="001D68E1"/>
    <w:pPr>
      <w:tabs>
        <w:tab w:val="center" w:pos="4419"/>
        <w:tab w:val="right" w:pos="8838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PiedepginaCar">
    <w:name w:val="Pie de página Car"/>
    <w:link w:val="Piedepgina"/>
    <w:uiPriority w:val="99"/>
    <w:semiHidden/>
    <w:locked/>
    <w:rsid w:val="001D68E1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1D68E1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locked/>
    <w:rsid w:val="001D68E1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99"/>
    <w:rsid w:val="00665F7C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independiente">
    <w:name w:val="Body Text"/>
    <w:basedOn w:val="Normal"/>
    <w:link w:val="TextoindependienteCar"/>
    <w:uiPriority w:val="99"/>
    <w:rsid w:val="001D6830"/>
    <w:pPr>
      <w:spacing w:after="0" w:line="240" w:lineRule="auto"/>
      <w:jc w:val="both"/>
    </w:pPr>
    <w:rPr>
      <w:rFonts w:ascii="Arial" w:hAnsi="Arial"/>
      <w:sz w:val="24"/>
      <w:szCs w:val="20"/>
      <w:lang w:val="es-ES_tradnl" w:eastAsia="es-MX"/>
    </w:rPr>
  </w:style>
  <w:style w:type="character" w:customStyle="1" w:styleId="TextoindependienteCar">
    <w:name w:val="Texto independiente Car"/>
    <w:link w:val="Textoindependiente"/>
    <w:uiPriority w:val="99"/>
    <w:locked/>
    <w:rsid w:val="001D6830"/>
    <w:rPr>
      <w:rFonts w:ascii="Arial" w:hAnsi="Arial" w:cs="Times New Roman"/>
      <w:sz w:val="24"/>
      <w:lang w:val="es-ES_tradnl" w:eastAsia="es-MX" w:bidi="ar-SA"/>
    </w:rPr>
  </w:style>
  <w:style w:type="character" w:styleId="Refdecomentario">
    <w:name w:val="annotation reference"/>
    <w:uiPriority w:val="99"/>
    <w:semiHidden/>
    <w:rsid w:val="000F5E0B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0F5E0B"/>
    <w:rPr>
      <w:sz w:val="20"/>
      <w:szCs w:val="20"/>
      <w:lang w:val="x-none"/>
    </w:rPr>
  </w:style>
  <w:style w:type="character" w:customStyle="1" w:styleId="TextocomentarioCar">
    <w:name w:val="Texto comentario Car"/>
    <w:link w:val="Textocomentario"/>
    <w:uiPriority w:val="99"/>
    <w:semiHidden/>
    <w:locked/>
    <w:rsid w:val="000F5E0B"/>
    <w:rPr>
      <w:rFonts w:cs="Times New Roman"/>
      <w:sz w:val="20"/>
      <w:szCs w:val="20"/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0F5E0B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0F5E0B"/>
    <w:rPr>
      <w:rFonts w:cs="Times New Roman"/>
      <w:b/>
      <w:bCs/>
      <w:sz w:val="20"/>
      <w:szCs w:val="20"/>
      <w:lang w:eastAsia="en-US"/>
    </w:rPr>
  </w:style>
  <w:style w:type="paragraph" w:styleId="Prrafodelista">
    <w:name w:val="List Paragraph"/>
    <w:basedOn w:val="Normal"/>
    <w:uiPriority w:val="34"/>
    <w:qFormat/>
    <w:rsid w:val="005466F4"/>
    <w:pPr>
      <w:ind w:left="720"/>
      <w:contextualSpacing/>
    </w:pPr>
  </w:style>
  <w:style w:type="character" w:customStyle="1" w:styleId="Ttulo1Car">
    <w:name w:val="Título 1 Car"/>
    <w:link w:val="Ttulo1"/>
    <w:uiPriority w:val="99"/>
    <w:rsid w:val="00D6483B"/>
    <w:rPr>
      <w:rFonts w:ascii="Arial" w:eastAsia="Times New Roman" w:hAnsi="Arial"/>
      <w:b/>
      <w:kern w:val="28"/>
      <w:sz w:val="28"/>
      <w:lang w:eastAsia="x-none"/>
    </w:rPr>
  </w:style>
  <w:style w:type="character" w:customStyle="1" w:styleId="Ttulo2Car">
    <w:name w:val="Título 2 Car"/>
    <w:link w:val="Ttulo2"/>
    <w:uiPriority w:val="99"/>
    <w:rsid w:val="00D6483B"/>
    <w:rPr>
      <w:rFonts w:ascii="Arial" w:eastAsia="Times New Roman" w:hAnsi="Arial"/>
      <w:b/>
      <w:i/>
      <w:lang w:eastAsia="x-none"/>
    </w:rPr>
  </w:style>
  <w:style w:type="character" w:customStyle="1" w:styleId="Ttulo3Car">
    <w:name w:val="Título 3 Car"/>
    <w:link w:val="Ttulo3"/>
    <w:uiPriority w:val="99"/>
    <w:rsid w:val="00D6483B"/>
    <w:rPr>
      <w:rFonts w:ascii="Arial" w:eastAsia="Times New Roman" w:hAnsi="Arial"/>
      <w:b/>
      <w:lang w:eastAsia="x-none"/>
    </w:rPr>
  </w:style>
  <w:style w:type="character" w:customStyle="1" w:styleId="Ttulo4Car">
    <w:name w:val="Título 4 Car"/>
    <w:link w:val="Ttulo4"/>
    <w:uiPriority w:val="99"/>
    <w:rsid w:val="00D6483B"/>
    <w:rPr>
      <w:rFonts w:ascii="Arial" w:eastAsia="Times New Roman" w:hAnsi="Arial"/>
      <w:b/>
      <w:i/>
      <w:lang w:eastAsia="x-none"/>
    </w:rPr>
  </w:style>
  <w:style w:type="character" w:customStyle="1" w:styleId="Ttulo5Car">
    <w:name w:val="Título 5 Car"/>
    <w:link w:val="Ttulo5"/>
    <w:uiPriority w:val="99"/>
    <w:rsid w:val="00D6483B"/>
    <w:rPr>
      <w:rFonts w:ascii="Arial" w:eastAsia="Times New Roman" w:hAnsi="Arial"/>
      <w:sz w:val="22"/>
      <w:lang w:eastAsia="x-none"/>
    </w:rPr>
  </w:style>
  <w:style w:type="character" w:customStyle="1" w:styleId="Ttulo6Car">
    <w:name w:val="Título 6 Car"/>
    <w:link w:val="Ttulo6"/>
    <w:uiPriority w:val="99"/>
    <w:rsid w:val="00D6483B"/>
    <w:rPr>
      <w:rFonts w:ascii="Arial" w:eastAsia="Times New Roman" w:hAnsi="Arial"/>
      <w:i/>
      <w:sz w:val="22"/>
      <w:lang w:eastAsia="x-none"/>
    </w:rPr>
  </w:style>
  <w:style w:type="character" w:customStyle="1" w:styleId="Ttulo7Car">
    <w:name w:val="Título 7 Car"/>
    <w:link w:val="Ttulo7"/>
    <w:uiPriority w:val="99"/>
    <w:rsid w:val="00D6483B"/>
    <w:rPr>
      <w:rFonts w:ascii="Arial" w:eastAsia="Times New Roman" w:hAnsi="Arial"/>
      <w:lang w:eastAsia="x-none"/>
    </w:rPr>
  </w:style>
  <w:style w:type="character" w:customStyle="1" w:styleId="Ttulo8Car">
    <w:name w:val="Título 8 Car"/>
    <w:link w:val="Ttulo8"/>
    <w:uiPriority w:val="99"/>
    <w:rsid w:val="00D6483B"/>
    <w:rPr>
      <w:rFonts w:ascii="Arial" w:eastAsia="Times New Roman" w:hAnsi="Arial"/>
      <w:i/>
      <w:lang w:eastAsia="x-none"/>
    </w:rPr>
  </w:style>
  <w:style w:type="character" w:customStyle="1" w:styleId="Ttulo9Car">
    <w:name w:val="Título 9 Car"/>
    <w:link w:val="Ttulo9"/>
    <w:uiPriority w:val="99"/>
    <w:rsid w:val="00D6483B"/>
    <w:rPr>
      <w:rFonts w:ascii="Arial" w:eastAsia="Times New Roman" w:hAnsi="Arial"/>
      <w:i/>
      <w:sz w:val="18"/>
      <w:lang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69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9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2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52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43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20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84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39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5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15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84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27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274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27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274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387">
      <w:marLeft w:val="99"/>
      <w:marRight w:val="99"/>
      <w:marTop w:val="99"/>
      <w:marBottom w:val="99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27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27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27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4274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2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274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27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274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27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274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27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274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27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274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27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27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27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274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27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274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27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274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27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27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2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9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2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4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27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8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96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8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45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1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2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7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9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4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2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7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7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2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7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7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5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6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55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7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2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8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2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87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3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1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1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5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3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1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7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8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3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3A3821-9897-415C-AF83-9283D49367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690</Words>
  <Characters>3796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Dirección General Adjunta de Fomento y Promoción de Negocios</vt:lpstr>
    </vt:vector>
  </TitlesOfParts>
  <Company>Prod</Company>
  <LinksUpToDate>false</LinksUpToDate>
  <CharactersWithSpaces>4478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Dirección General Adjunta de Fomento y Promoción de Negocios</dc:title>
  <dc:subject/>
  <dc:creator>Alfonso</dc:creator>
  <cp:keywords/>
  <cp:lastModifiedBy>Ricardo Bautista Reyes</cp:lastModifiedBy>
  <cp:revision>2</cp:revision>
  <cp:lastPrinted>2018-07-26T23:41:00Z</cp:lastPrinted>
  <dcterms:created xsi:type="dcterms:W3CDTF">2018-07-27T16:10:00Z</dcterms:created>
  <dcterms:modified xsi:type="dcterms:W3CDTF">2018-07-27T16:10:00Z</dcterms:modified>
</cp:coreProperties>
</file>