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/>
          <w:b/>
          <w:bCs/>
          <w:sz w:val="20"/>
          <w:szCs w:val="20"/>
          <w:lang w:eastAsia="es-ES"/>
        </w:rPr>
        <w:t xml:space="preserve">Informe del </w:t>
      </w:r>
      <w:r w:rsidR="008D0D63">
        <w:rPr>
          <w:rFonts w:ascii="Verdana" w:hAnsi="Verdana"/>
          <w:b/>
          <w:bCs/>
          <w:sz w:val="20"/>
          <w:szCs w:val="20"/>
          <w:lang w:eastAsia="es-ES"/>
        </w:rPr>
        <w:t>Primer</w:t>
      </w:r>
      <w:r>
        <w:rPr>
          <w:rFonts w:ascii="Verdana" w:hAnsi="Verdana"/>
          <w:b/>
          <w:bCs/>
          <w:sz w:val="20"/>
          <w:szCs w:val="20"/>
          <w:lang w:eastAsia="es-ES"/>
        </w:rPr>
        <w:t xml:space="preserve"> Trimestre sobre la Situación Económica, las Finanzas Públicas y la Deuda Pública para el 201</w:t>
      </w:r>
      <w:r w:rsidR="008D0D63">
        <w:rPr>
          <w:rFonts w:ascii="Verdana" w:hAnsi="Verdana"/>
          <w:b/>
          <w:bCs/>
          <w:sz w:val="20"/>
          <w:szCs w:val="20"/>
          <w:lang w:eastAsia="es-ES"/>
        </w:rPr>
        <w:t>7</w:t>
      </w:r>
    </w:p>
    <w:p w:rsidR="006A0F50" w:rsidRDefault="006A0F50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 w:cs="Arial"/>
          <w:sz w:val="20"/>
          <w:szCs w:val="20"/>
        </w:rPr>
        <w:t>Ley Federal de Presupuesto y Responsabilidad Hacendaria (LFPRH)</w:t>
      </w: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/>
          <w:b/>
          <w:bCs/>
          <w:sz w:val="20"/>
          <w:szCs w:val="20"/>
          <w:lang w:eastAsia="es-ES"/>
        </w:rPr>
        <w:t>Programas de Apoyo de la Financiera Nacional de Desarrollo Agropecuario, Rural, Forestal y Pesquero</w:t>
      </w:r>
      <w:r w:rsidR="006A0F50">
        <w:rPr>
          <w:rFonts w:ascii="Verdana" w:hAnsi="Verdana"/>
          <w:b/>
          <w:bCs/>
          <w:sz w:val="20"/>
          <w:szCs w:val="20"/>
          <w:lang w:eastAsia="es-ES"/>
        </w:rPr>
        <w:t xml:space="preserve"> (FND)</w:t>
      </w:r>
      <w:r>
        <w:rPr>
          <w:rFonts w:ascii="Verdana" w:hAnsi="Verdana"/>
          <w:b/>
          <w:bCs/>
          <w:sz w:val="20"/>
          <w:szCs w:val="20"/>
          <w:lang w:eastAsia="es-ES"/>
        </w:rPr>
        <w:t xml:space="preserve"> para Acceder al Crédito y Fomentar la Integración Económica y Financiera para el Desarrollo Rural.</w:t>
      </w: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En relación a la contratación por honorarios que realicen los ejecutores de gasto, de conformidad </w:t>
      </w:r>
      <w:r w:rsidR="003B7289">
        <w:rPr>
          <w:rFonts w:ascii="Verdana" w:hAnsi="Verdana" w:cs="Arial"/>
          <w:sz w:val="20"/>
          <w:szCs w:val="20"/>
        </w:rPr>
        <w:t>con</w:t>
      </w:r>
      <w:r>
        <w:rPr>
          <w:rFonts w:ascii="Verdana" w:hAnsi="Verdana" w:cs="Arial"/>
          <w:sz w:val="20"/>
          <w:szCs w:val="20"/>
        </w:rPr>
        <w:t xml:space="preserve"> lo señalado en los artículos 69, último párrafo, de la Ley Federal de Presupuesto y Responsabilidad Hacendaria (LFPRH), y 285</w:t>
      </w:r>
      <w:r w:rsidR="003B7289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segundo párrafo de su Reglamento, se informa que no se cuenta con contrataciones por honorarios.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Referente </w:t>
      </w:r>
      <w:r w:rsidRPr="000371B1">
        <w:rPr>
          <w:rFonts w:ascii="Verdana" w:hAnsi="Verdana" w:cs="Arial"/>
          <w:sz w:val="20"/>
          <w:szCs w:val="20"/>
        </w:rPr>
        <w:t>a lo mencionado en las fracciones I a X del artículo 75 de la LFPRH</w:t>
      </w:r>
      <w:r>
        <w:rPr>
          <w:rFonts w:ascii="Verdana" w:hAnsi="Verdana" w:cs="Arial"/>
          <w:sz w:val="20"/>
          <w:szCs w:val="20"/>
        </w:rPr>
        <w:t>, se comenta lo siguiente: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Pr="004B4CD4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>La población objetivo de cada uno de los Programas,</w:t>
      </w:r>
      <w:r>
        <w:rPr>
          <w:rFonts w:ascii="Verdana" w:hAnsi="Verdana" w:cs="Arial"/>
          <w:sz w:val="20"/>
          <w:szCs w:val="20"/>
        </w:rPr>
        <w:t xml:space="preserve"> así como l</w:t>
      </w:r>
      <w:r w:rsidRPr="004B4CD4">
        <w:rPr>
          <w:rFonts w:ascii="Verdana" w:hAnsi="Verdana" w:cs="Arial"/>
          <w:sz w:val="20"/>
          <w:szCs w:val="20"/>
        </w:rPr>
        <w:t xml:space="preserve">os montos máximos </w:t>
      </w:r>
      <w:r>
        <w:rPr>
          <w:rFonts w:ascii="Verdana" w:hAnsi="Verdana" w:cs="Arial"/>
          <w:sz w:val="20"/>
          <w:szCs w:val="20"/>
        </w:rPr>
        <w:t xml:space="preserve">de </w:t>
      </w:r>
      <w:r w:rsidRPr="004B4CD4">
        <w:rPr>
          <w:rFonts w:ascii="Verdana" w:hAnsi="Verdana" w:cs="Arial"/>
          <w:sz w:val="20"/>
          <w:szCs w:val="20"/>
        </w:rPr>
        <w:t>apoyos para los beneficiarios</w:t>
      </w:r>
      <w:r>
        <w:rPr>
          <w:rFonts w:ascii="Verdana" w:hAnsi="Verdana" w:cs="Arial"/>
          <w:sz w:val="20"/>
          <w:szCs w:val="20"/>
        </w:rPr>
        <w:t xml:space="preserve">, </w:t>
      </w:r>
      <w:r w:rsidRPr="004B4CD4">
        <w:rPr>
          <w:rFonts w:ascii="Verdana" w:hAnsi="Verdana" w:cs="Arial"/>
          <w:sz w:val="20"/>
          <w:szCs w:val="20"/>
        </w:rPr>
        <w:t xml:space="preserve">se encuentra definida en las Reglas de Operación de los Programas de Apoyo de la Financiera </w:t>
      </w:r>
      <w:r w:rsidRPr="00711E8A"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4B4CD4"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 xml:space="preserve">Los mecanismos </w:t>
      </w:r>
      <w:r>
        <w:rPr>
          <w:rFonts w:ascii="Verdana" w:hAnsi="Verdana" w:cs="Arial"/>
          <w:sz w:val="20"/>
          <w:szCs w:val="20"/>
        </w:rPr>
        <w:t xml:space="preserve">de distribución, operación y administración de los subsidios se consideran </w:t>
      </w:r>
      <w:r w:rsidRPr="004B4CD4">
        <w:rPr>
          <w:rFonts w:ascii="Verdana" w:hAnsi="Verdana" w:cs="Arial"/>
          <w:sz w:val="20"/>
          <w:szCs w:val="20"/>
        </w:rPr>
        <w:t>en las Reglas de Operación</w:t>
      </w:r>
      <w:r>
        <w:rPr>
          <w:rFonts w:ascii="Verdana" w:hAnsi="Verdana" w:cs="Arial"/>
          <w:sz w:val="20"/>
          <w:szCs w:val="20"/>
        </w:rPr>
        <w:t xml:space="preserve"> y en los manuales de procedimientos </w:t>
      </w:r>
      <w:r w:rsidRPr="004B4CD4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</w:t>
      </w:r>
      <w:r w:rsidRPr="004B4CD4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os P</w:t>
      </w:r>
      <w:r w:rsidRPr="004B4CD4">
        <w:rPr>
          <w:rFonts w:ascii="Verdana" w:hAnsi="Verdana" w:cs="Arial"/>
          <w:sz w:val="20"/>
          <w:szCs w:val="20"/>
        </w:rPr>
        <w:t>rograma</w:t>
      </w:r>
      <w:r>
        <w:rPr>
          <w:rFonts w:ascii="Verdana" w:hAnsi="Verdana" w:cs="Arial"/>
          <w:sz w:val="20"/>
          <w:szCs w:val="20"/>
        </w:rPr>
        <w:t xml:space="preserve">s y </w:t>
      </w:r>
      <w:r w:rsidRPr="004B4CD4">
        <w:rPr>
          <w:rFonts w:ascii="Verdana" w:hAnsi="Verdana" w:cs="Arial"/>
          <w:sz w:val="20"/>
          <w:szCs w:val="20"/>
        </w:rPr>
        <w:t>permiten la entrega de apoyos considerando el acceso equitativo y no discriminativo de las muje</w:t>
      </w:r>
      <w:r>
        <w:rPr>
          <w:rFonts w:ascii="Verdana" w:hAnsi="Verdana" w:cs="Arial"/>
          <w:sz w:val="20"/>
          <w:szCs w:val="20"/>
        </w:rPr>
        <w:t xml:space="preserve">res e indígenas, a los beneficios de cada </w:t>
      </w:r>
      <w:r w:rsidRPr="004B4CD4">
        <w:rPr>
          <w:rFonts w:ascii="Verdana" w:hAnsi="Verdana" w:cs="Arial"/>
          <w:sz w:val="20"/>
          <w:szCs w:val="20"/>
        </w:rPr>
        <w:t>Programa</w:t>
      </w:r>
      <w:r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 xml:space="preserve">Se emiten informes </w:t>
      </w:r>
      <w:r>
        <w:rPr>
          <w:rFonts w:ascii="Verdana" w:hAnsi="Verdana" w:cs="Arial"/>
          <w:sz w:val="20"/>
          <w:szCs w:val="20"/>
        </w:rPr>
        <w:t xml:space="preserve">mensuales </w:t>
      </w:r>
      <w:r w:rsidRPr="004B4CD4">
        <w:rPr>
          <w:rFonts w:ascii="Verdana" w:hAnsi="Verdana" w:cs="Arial"/>
          <w:sz w:val="20"/>
          <w:szCs w:val="20"/>
        </w:rPr>
        <w:t>y trimestrales que permiten visualizar el desarrollo del programa</w:t>
      </w:r>
      <w:r>
        <w:rPr>
          <w:rFonts w:ascii="Verdana" w:hAnsi="Verdana" w:cs="Arial"/>
          <w:sz w:val="20"/>
          <w:szCs w:val="20"/>
        </w:rPr>
        <w:t>,</w:t>
      </w:r>
      <w:r w:rsidRPr="004B4CD4">
        <w:rPr>
          <w:rFonts w:ascii="Verdana" w:hAnsi="Verdana" w:cs="Arial"/>
          <w:sz w:val="20"/>
          <w:szCs w:val="20"/>
        </w:rPr>
        <w:t xml:space="preserve"> así como el ejercicio del presupuesto, con el fin de detectar posibles debilidades o puntos de mejora en cuanto a la operación del Programa y el otorgamiento de apoyos</w:t>
      </w:r>
      <w:r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Pr="00AE45CC" w:rsidRDefault="006A0F50" w:rsidP="00AE45CC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respecto</w:t>
      </w:r>
      <w:r w:rsidR="009B08EF" w:rsidRPr="00AE45CC">
        <w:rPr>
          <w:rFonts w:ascii="Verdana" w:hAnsi="Verdana" w:cs="Arial"/>
          <w:sz w:val="20"/>
          <w:szCs w:val="20"/>
        </w:rPr>
        <w:t xml:space="preserve"> a lo señalado en el artículo 78 de la LFPRH, se informa que en el </w:t>
      </w:r>
      <w:r w:rsidRPr="00AE45CC">
        <w:rPr>
          <w:rFonts w:ascii="Verdana" w:hAnsi="Verdana" w:cs="Arial"/>
          <w:sz w:val="20"/>
          <w:szCs w:val="20"/>
        </w:rPr>
        <w:t>numeral 24</w:t>
      </w:r>
      <w:r>
        <w:rPr>
          <w:rFonts w:ascii="Verdana" w:hAnsi="Verdana" w:cs="Arial"/>
          <w:sz w:val="20"/>
          <w:szCs w:val="20"/>
        </w:rPr>
        <w:t xml:space="preserve"> del </w:t>
      </w:r>
      <w:r w:rsidR="009B08EF" w:rsidRPr="00AE45CC">
        <w:rPr>
          <w:rFonts w:ascii="Verdana" w:hAnsi="Verdana" w:cs="Arial"/>
          <w:sz w:val="20"/>
          <w:szCs w:val="20"/>
        </w:rPr>
        <w:t>Programa Anual de Evaluación (PAE) 2016</w:t>
      </w:r>
      <w:r>
        <w:rPr>
          <w:rFonts w:ascii="Verdana" w:hAnsi="Verdana" w:cs="Arial"/>
          <w:sz w:val="20"/>
          <w:szCs w:val="20"/>
        </w:rPr>
        <w:t xml:space="preserve"> emitido por</w:t>
      </w:r>
      <w:r w:rsidR="009B08EF" w:rsidRPr="00AE45CC">
        <w:rPr>
          <w:rFonts w:ascii="Verdana" w:hAnsi="Verdana" w:cs="Arial"/>
          <w:sz w:val="20"/>
          <w:szCs w:val="20"/>
        </w:rPr>
        <w:t xml:space="preserve"> la SHCP y CONEVAL, </w:t>
      </w:r>
      <w:r w:rsidR="008137E6" w:rsidRPr="00AE45CC">
        <w:rPr>
          <w:rFonts w:ascii="Verdana" w:hAnsi="Verdana" w:cs="Arial"/>
          <w:sz w:val="20"/>
          <w:szCs w:val="20"/>
        </w:rPr>
        <w:t xml:space="preserve">se </w:t>
      </w:r>
      <w:r w:rsidR="009B08EF" w:rsidRPr="00AE45CC">
        <w:rPr>
          <w:rFonts w:ascii="Verdana" w:hAnsi="Verdana" w:cs="Arial"/>
          <w:sz w:val="20"/>
          <w:szCs w:val="20"/>
        </w:rPr>
        <w:t>establec</w:t>
      </w:r>
      <w:r w:rsidR="008137E6" w:rsidRPr="00AE45CC">
        <w:rPr>
          <w:rFonts w:ascii="Verdana" w:hAnsi="Verdana" w:cs="Arial"/>
          <w:sz w:val="20"/>
          <w:szCs w:val="20"/>
        </w:rPr>
        <w:t>ió</w:t>
      </w:r>
      <w:r w:rsidR="009B08EF" w:rsidRPr="00AE45CC">
        <w:rPr>
          <w:rFonts w:ascii="Verdana" w:hAnsi="Verdana" w:cs="Arial"/>
          <w:sz w:val="20"/>
          <w:szCs w:val="20"/>
        </w:rPr>
        <w:t xml:space="preserve"> la evaluación de “</w:t>
      </w:r>
      <w:r w:rsidR="009B08EF" w:rsidRPr="006A0F50">
        <w:rPr>
          <w:rFonts w:ascii="Verdana" w:hAnsi="Verdana" w:cs="Arial"/>
          <w:i/>
          <w:sz w:val="20"/>
          <w:szCs w:val="20"/>
        </w:rPr>
        <w:t>Consistencia y resultados</w:t>
      </w:r>
      <w:r>
        <w:rPr>
          <w:rFonts w:ascii="Verdana" w:hAnsi="Verdana" w:cs="Arial"/>
          <w:sz w:val="20"/>
          <w:szCs w:val="20"/>
        </w:rPr>
        <w:t>” del p</w:t>
      </w:r>
      <w:r w:rsidR="009B08EF" w:rsidRPr="00AE45CC">
        <w:rPr>
          <w:rFonts w:ascii="Verdana" w:hAnsi="Verdana" w:cs="Arial"/>
          <w:sz w:val="20"/>
          <w:szCs w:val="20"/>
        </w:rPr>
        <w:t>rograma presupuestario “</w:t>
      </w:r>
      <w:r w:rsidR="009B08EF" w:rsidRPr="006A0F50">
        <w:rPr>
          <w:rFonts w:ascii="Verdana" w:hAnsi="Verdana" w:cs="Arial"/>
          <w:i/>
          <w:sz w:val="20"/>
          <w:szCs w:val="20"/>
        </w:rPr>
        <w:t>Reducción de Costos de Acceso al Crédito</w:t>
      </w:r>
      <w:r>
        <w:rPr>
          <w:rFonts w:ascii="Verdana" w:hAnsi="Verdana" w:cs="Arial"/>
          <w:i/>
          <w:sz w:val="20"/>
          <w:szCs w:val="20"/>
        </w:rPr>
        <w:t xml:space="preserve">” </w:t>
      </w:r>
      <w:r w:rsidRPr="001046E3">
        <w:rPr>
          <w:rFonts w:ascii="Verdana" w:hAnsi="Verdana" w:cs="Arial"/>
          <w:sz w:val="20"/>
          <w:szCs w:val="20"/>
        </w:rPr>
        <w:t>(</w:t>
      </w:r>
      <w:proofErr w:type="spellStart"/>
      <w:r w:rsidRPr="001046E3">
        <w:rPr>
          <w:rFonts w:ascii="Verdana" w:hAnsi="Verdana" w:cs="Arial"/>
          <w:sz w:val="18"/>
          <w:szCs w:val="20"/>
        </w:rPr>
        <w:t>Pp</w:t>
      </w:r>
      <w:proofErr w:type="spellEnd"/>
      <w:r w:rsidRPr="001046E3">
        <w:rPr>
          <w:rFonts w:ascii="Verdana" w:hAnsi="Verdana" w:cs="Arial"/>
          <w:sz w:val="18"/>
          <w:szCs w:val="20"/>
        </w:rPr>
        <w:t xml:space="preserve"> F030</w:t>
      </w:r>
      <w:r w:rsidRPr="001046E3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. La i</w:t>
      </w:r>
      <w:r w:rsidRPr="00AE45CC">
        <w:rPr>
          <w:rFonts w:ascii="Verdana" w:hAnsi="Verdana" w:cs="Arial"/>
          <w:sz w:val="20"/>
          <w:szCs w:val="20"/>
        </w:rPr>
        <w:t>nstancia evaluadora adjudicada</w:t>
      </w:r>
      <w:r w:rsidR="009B08EF" w:rsidRPr="00AE45C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para realizar dicha evaluación fue</w:t>
      </w:r>
      <w:r w:rsidR="009B08EF" w:rsidRPr="00AE45CC">
        <w:rPr>
          <w:rFonts w:ascii="Verdana" w:hAnsi="Verdana" w:cs="Arial"/>
          <w:sz w:val="20"/>
          <w:szCs w:val="20"/>
        </w:rPr>
        <w:t xml:space="preserve"> el Centro de Estudios Financieros y de Finanzas Públicas </w:t>
      </w:r>
      <w:r>
        <w:rPr>
          <w:rFonts w:ascii="Verdana" w:hAnsi="Verdana" w:cs="Arial"/>
          <w:sz w:val="20"/>
          <w:szCs w:val="20"/>
        </w:rPr>
        <w:t xml:space="preserve">de la UNAM </w:t>
      </w:r>
      <w:r w:rsidR="009B08EF" w:rsidRPr="00AE45CC">
        <w:rPr>
          <w:rFonts w:ascii="Verdana" w:hAnsi="Verdana" w:cs="Arial"/>
          <w:sz w:val="20"/>
          <w:szCs w:val="20"/>
        </w:rPr>
        <w:t>(CEFI-UNAM)</w:t>
      </w:r>
      <w:r>
        <w:rPr>
          <w:rFonts w:ascii="Verdana" w:hAnsi="Verdana" w:cs="Arial"/>
          <w:sz w:val="20"/>
          <w:szCs w:val="20"/>
        </w:rPr>
        <w:t>.</w:t>
      </w:r>
      <w:r w:rsidR="008137E6" w:rsidRPr="00AE45CC">
        <w:rPr>
          <w:rFonts w:ascii="Verdana" w:hAnsi="Verdana" w:cs="Arial"/>
          <w:sz w:val="20"/>
          <w:szCs w:val="20"/>
        </w:rPr>
        <w:t xml:space="preserve"> Los resultados de </w:t>
      </w:r>
      <w:r>
        <w:rPr>
          <w:rFonts w:ascii="Verdana" w:hAnsi="Verdana" w:cs="Arial"/>
          <w:sz w:val="20"/>
          <w:szCs w:val="20"/>
        </w:rPr>
        <w:t>la misma se encuentran publicado</w:t>
      </w:r>
      <w:r w:rsidR="008137E6" w:rsidRPr="00AE45CC">
        <w:rPr>
          <w:rFonts w:ascii="Verdana" w:hAnsi="Verdana" w:cs="Arial"/>
          <w:sz w:val="20"/>
          <w:szCs w:val="20"/>
        </w:rPr>
        <w:t xml:space="preserve">s en la página web de la </w:t>
      </w:r>
      <w:r>
        <w:rPr>
          <w:rFonts w:ascii="Verdana" w:hAnsi="Verdana" w:cs="Arial"/>
          <w:sz w:val="20"/>
          <w:szCs w:val="20"/>
        </w:rPr>
        <w:t>FND</w:t>
      </w:r>
      <w:r w:rsidR="00AE45CC" w:rsidRPr="00AE45CC"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fundame</w:t>
      </w:r>
      <w:r w:rsidR="00CB5B8D">
        <w:rPr>
          <w:rFonts w:ascii="Verdana" w:hAnsi="Verdana" w:cs="Arial"/>
          <w:sz w:val="20"/>
          <w:szCs w:val="20"/>
        </w:rPr>
        <w:t>nto en</w:t>
      </w:r>
      <w:r w:rsidR="006A0F50">
        <w:rPr>
          <w:rFonts w:ascii="Verdana" w:hAnsi="Verdana" w:cs="Arial"/>
          <w:sz w:val="20"/>
          <w:szCs w:val="20"/>
        </w:rPr>
        <w:t xml:space="preserve"> lo dispuesto en</w:t>
      </w:r>
      <w:r w:rsidR="00CB5B8D">
        <w:rPr>
          <w:rFonts w:ascii="Verdana" w:hAnsi="Verdana" w:cs="Arial"/>
          <w:sz w:val="20"/>
          <w:szCs w:val="20"/>
        </w:rPr>
        <w:t xml:space="preserve"> el artículo 177, fracciones II y</w:t>
      </w:r>
      <w:r>
        <w:rPr>
          <w:rFonts w:ascii="Verdana" w:hAnsi="Verdana" w:cs="Arial"/>
          <w:sz w:val="20"/>
          <w:szCs w:val="20"/>
        </w:rPr>
        <w:t xml:space="preserve"> III, del Reglamento de la Ley Federal de Presupuesto y Responsabilidad Hacendaria (RLFPRH), </w:t>
      </w:r>
      <w:r w:rsidR="006A0F50">
        <w:rPr>
          <w:rFonts w:ascii="Verdana" w:hAnsi="Verdana" w:cs="Arial"/>
          <w:sz w:val="20"/>
          <w:szCs w:val="20"/>
        </w:rPr>
        <w:t xml:space="preserve">la FND </w:t>
      </w:r>
      <w:r>
        <w:rPr>
          <w:rFonts w:ascii="Verdana" w:hAnsi="Verdana" w:cs="Arial"/>
          <w:sz w:val="20"/>
          <w:szCs w:val="20"/>
        </w:rPr>
        <w:t xml:space="preserve">elabora trimestralmente </w:t>
      </w:r>
      <w:r w:rsidRPr="004B4CD4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l padrón</w:t>
      </w:r>
      <w:r w:rsidRPr="004B4CD4">
        <w:rPr>
          <w:rFonts w:ascii="Verdana" w:hAnsi="Verdana" w:cs="Arial"/>
          <w:sz w:val="20"/>
          <w:szCs w:val="20"/>
        </w:rPr>
        <w:t xml:space="preserve"> de beneficiarios de personas </w:t>
      </w:r>
      <w:r w:rsidR="006A0F50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orales y </w:t>
      </w:r>
      <w:r w:rsidR="006A0F50">
        <w:rPr>
          <w:rFonts w:ascii="Verdana" w:hAnsi="Verdana" w:cs="Arial"/>
          <w:sz w:val="20"/>
          <w:szCs w:val="20"/>
        </w:rPr>
        <w:t>f</w:t>
      </w:r>
      <w:r w:rsidRPr="004B4CD4">
        <w:rPr>
          <w:rFonts w:ascii="Verdana" w:hAnsi="Verdana" w:cs="Arial"/>
          <w:sz w:val="20"/>
          <w:szCs w:val="20"/>
        </w:rPr>
        <w:t>ísicas</w:t>
      </w:r>
      <w:r>
        <w:rPr>
          <w:rFonts w:ascii="Verdana" w:hAnsi="Verdana" w:cs="Arial"/>
          <w:sz w:val="20"/>
          <w:szCs w:val="20"/>
        </w:rPr>
        <w:t>, tanto directas como indirectas,</w:t>
      </w:r>
      <w:r w:rsidRPr="004B4CD4">
        <w:rPr>
          <w:rFonts w:ascii="Verdana" w:hAnsi="Verdana" w:cs="Arial"/>
          <w:sz w:val="20"/>
          <w:szCs w:val="20"/>
        </w:rPr>
        <w:t xml:space="preserve"> para </w:t>
      </w:r>
      <w:r>
        <w:rPr>
          <w:rFonts w:ascii="Verdana" w:hAnsi="Verdana" w:cs="Arial"/>
          <w:sz w:val="20"/>
          <w:szCs w:val="20"/>
        </w:rPr>
        <w:t xml:space="preserve">su integración en </w:t>
      </w:r>
      <w:r w:rsidRPr="004B4CD4">
        <w:rPr>
          <w:rFonts w:ascii="Verdana" w:hAnsi="Verdana" w:cs="Arial"/>
          <w:sz w:val="20"/>
          <w:szCs w:val="20"/>
        </w:rPr>
        <w:t xml:space="preserve">el Sistema Integral de Información de Padrones de Programas Gubernamentales </w:t>
      </w:r>
      <w:r>
        <w:rPr>
          <w:rFonts w:ascii="Verdana" w:hAnsi="Verdana" w:cs="Arial"/>
          <w:sz w:val="20"/>
          <w:szCs w:val="20"/>
        </w:rPr>
        <w:t xml:space="preserve">(SIIPP-G), </w:t>
      </w:r>
      <w:r w:rsidR="006A0F50">
        <w:rPr>
          <w:rFonts w:ascii="Verdana" w:hAnsi="Verdana" w:cs="Arial"/>
          <w:sz w:val="20"/>
          <w:szCs w:val="20"/>
        </w:rPr>
        <w:t>mismos que son incorporados al s</w:t>
      </w:r>
      <w:r>
        <w:rPr>
          <w:rFonts w:ascii="Verdana" w:hAnsi="Verdana" w:cs="Arial"/>
          <w:sz w:val="20"/>
          <w:szCs w:val="20"/>
        </w:rPr>
        <w:t xml:space="preserve">istema electrónico de la Secretaría de la Función Pública. Asimismo, se cumple con lo establecido en el punto 27 de </w:t>
      </w:r>
      <w:r w:rsidRPr="00DF35A5">
        <w:rPr>
          <w:rFonts w:ascii="Verdana" w:hAnsi="Verdana" w:cs="Arial"/>
          <w:sz w:val="20"/>
          <w:szCs w:val="20"/>
        </w:rPr>
        <w:t xml:space="preserve">las Reglas de Operación de los Programas de Apoyo de la </w:t>
      </w:r>
      <w:r>
        <w:rPr>
          <w:rFonts w:ascii="Verdana" w:hAnsi="Verdana" w:cs="Arial"/>
          <w:sz w:val="20"/>
          <w:szCs w:val="20"/>
        </w:rPr>
        <w:t>F</w:t>
      </w:r>
      <w:r w:rsidRPr="00DF35A5">
        <w:rPr>
          <w:rFonts w:ascii="Verdana" w:hAnsi="Verdana" w:cs="Arial"/>
          <w:sz w:val="20"/>
          <w:szCs w:val="20"/>
        </w:rPr>
        <w:t xml:space="preserve">inanciera </w:t>
      </w:r>
      <w:r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DF35A5">
        <w:rPr>
          <w:rFonts w:ascii="Verdana" w:hAnsi="Verdana" w:cs="Arial"/>
          <w:sz w:val="20"/>
          <w:szCs w:val="20"/>
        </w:rPr>
        <w:t xml:space="preserve"> para Acceder al Crédito y</w:t>
      </w:r>
      <w:r w:rsidRPr="00C230A7">
        <w:rPr>
          <w:rFonts w:ascii="Verdana" w:hAnsi="Verdana" w:cs="Arial"/>
          <w:sz w:val="20"/>
          <w:szCs w:val="20"/>
        </w:rPr>
        <w:t xml:space="preserve"> Fomentar la Integración Económica y Financiera para el Desarrollo Rural</w:t>
      </w:r>
      <w:r>
        <w:rPr>
          <w:rFonts w:ascii="Verdana" w:hAnsi="Verdana" w:cs="Arial"/>
          <w:sz w:val="20"/>
          <w:szCs w:val="20"/>
        </w:rPr>
        <w:t>.</w:t>
      </w:r>
    </w:p>
    <w:p w:rsidR="00AE45CC" w:rsidRPr="00F234D9" w:rsidRDefault="00AE45CC" w:rsidP="009B08EF">
      <w:pPr>
        <w:ind w:left="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 fundamento en </w:t>
      </w:r>
      <w:r w:rsidR="006A0F50">
        <w:rPr>
          <w:rFonts w:ascii="Verdana" w:hAnsi="Verdana" w:cs="Arial"/>
          <w:sz w:val="20"/>
          <w:szCs w:val="20"/>
        </w:rPr>
        <w:t xml:space="preserve">lo señalado en </w:t>
      </w:r>
      <w:r>
        <w:rPr>
          <w:rFonts w:ascii="Verdana" w:hAnsi="Verdana" w:cs="Arial"/>
          <w:sz w:val="20"/>
          <w:szCs w:val="20"/>
        </w:rPr>
        <w:t>el artículo 177, fracción VI, del RLFPRH, r</w:t>
      </w:r>
      <w:r w:rsidRPr="00C230A7">
        <w:rPr>
          <w:rFonts w:ascii="Verdana" w:hAnsi="Verdana" w:cs="Arial"/>
          <w:sz w:val="20"/>
          <w:szCs w:val="20"/>
        </w:rPr>
        <w:t>eferente a la situación que guarde el cumplimiento de la aplicación de los criterios de regulación prudencial básica y</w:t>
      </w:r>
      <w:r w:rsidR="006A0F50">
        <w:rPr>
          <w:rFonts w:ascii="Verdana" w:hAnsi="Verdana" w:cs="Arial"/>
          <w:sz w:val="20"/>
          <w:szCs w:val="20"/>
        </w:rPr>
        <w:t xml:space="preserve"> normas de contabilidad de los i</w:t>
      </w:r>
      <w:r w:rsidRPr="00C230A7">
        <w:rPr>
          <w:rFonts w:ascii="Verdana" w:hAnsi="Verdana" w:cs="Arial"/>
          <w:sz w:val="20"/>
          <w:szCs w:val="20"/>
        </w:rPr>
        <w:t xml:space="preserve">ntermediarios </w:t>
      </w:r>
      <w:r w:rsidR="006A0F50">
        <w:rPr>
          <w:rFonts w:ascii="Verdana" w:hAnsi="Verdana" w:cs="Arial"/>
          <w:sz w:val="20"/>
          <w:szCs w:val="20"/>
        </w:rPr>
        <w:t>f</w:t>
      </w:r>
      <w:r w:rsidRPr="00C230A7">
        <w:rPr>
          <w:rFonts w:ascii="Verdana" w:hAnsi="Verdana" w:cs="Arial"/>
          <w:sz w:val="20"/>
          <w:szCs w:val="20"/>
        </w:rPr>
        <w:t xml:space="preserve">inancieros, </w:t>
      </w:r>
      <w:r>
        <w:rPr>
          <w:rFonts w:ascii="Verdana" w:hAnsi="Verdana" w:cs="Arial"/>
          <w:sz w:val="20"/>
          <w:szCs w:val="20"/>
        </w:rPr>
        <w:t xml:space="preserve">mismas que se establecen </w:t>
      </w:r>
      <w:r w:rsidRPr="00C230A7">
        <w:rPr>
          <w:rFonts w:ascii="Verdana" w:hAnsi="Verdana" w:cs="Arial"/>
          <w:sz w:val="20"/>
          <w:szCs w:val="20"/>
        </w:rPr>
        <w:t xml:space="preserve">en </w:t>
      </w:r>
      <w:r w:rsidRPr="00DF35A5">
        <w:rPr>
          <w:rFonts w:ascii="Verdana" w:hAnsi="Verdana" w:cs="Arial"/>
          <w:sz w:val="20"/>
          <w:szCs w:val="20"/>
        </w:rPr>
        <w:t xml:space="preserve">el numeral </w:t>
      </w:r>
      <w:r>
        <w:rPr>
          <w:rFonts w:ascii="Verdana" w:hAnsi="Verdana" w:cs="Arial"/>
          <w:sz w:val="20"/>
          <w:szCs w:val="20"/>
        </w:rPr>
        <w:t>5.2 inciso g), de las Reglas de Operación</w:t>
      </w:r>
      <w:r w:rsidRPr="00C230A7">
        <w:rPr>
          <w:rFonts w:ascii="Verdana" w:hAnsi="Verdana" w:cs="Arial"/>
          <w:sz w:val="20"/>
          <w:szCs w:val="20"/>
        </w:rPr>
        <w:t xml:space="preserve">, a la fecha no se ha presentado </w:t>
      </w:r>
      <w:r>
        <w:rPr>
          <w:rFonts w:ascii="Verdana" w:hAnsi="Verdana" w:cs="Arial"/>
          <w:sz w:val="20"/>
          <w:szCs w:val="20"/>
        </w:rPr>
        <w:t>incumplimiento a este ordenamiento.</w:t>
      </w:r>
    </w:p>
    <w:p w:rsidR="009B08EF" w:rsidRPr="00E84207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 w:rsidRPr="00644A7B">
        <w:rPr>
          <w:rFonts w:ascii="Verdana" w:hAnsi="Verdana" w:cs="Arial"/>
          <w:sz w:val="20"/>
          <w:szCs w:val="20"/>
        </w:rPr>
        <w:t xml:space="preserve">Con </w:t>
      </w:r>
      <w:r>
        <w:rPr>
          <w:rFonts w:ascii="Verdana" w:hAnsi="Verdana" w:cs="Arial"/>
          <w:sz w:val="20"/>
          <w:szCs w:val="20"/>
        </w:rPr>
        <w:t>f</w:t>
      </w:r>
      <w:r w:rsidRPr="00644A7B">
        <w:rPr>
          <w:rFonts w:ascii="Verdana" w:hAnsi="Verdana" w:cs="Arial"/>
          <w:sz w:val="20"/>
          <w:szCs w:val="20"/>
        </w:rPr>
        <w:t xml:space="preserve">undamento en </w:t>
      </w:r>
      <w:r w:rsidR="006A0F50">
        <w:rPr>
          <w:rFonts w:ascii="Verdana" w:hAnsi="Verdana" w:cs="Arial"/>
          <w:sz w:val="20"/>
          <w:szCs w:val="20"/>
        </w:rPr>
        <w:t xml:space="preserve">lo establecido en </w:t>
      </w:r>
      <w:r w:rsidRPr="00644A7B">
        <w:rPr>
          <w:rFonts w:ascii="Verdana" w:hAnsi="Verdana" w:cs="Arial"/>
          <w:sz w:val="20"/>
          <w:szCs w:val="20"/>
        </w:rPr>
        <w:t xml:space="preserve">el </w:t>
      </w:r>
      <w:r>
        <w:rPr>
          <w:rFonts w:ascii="Verdana" w:hAnsi="Verdana" w:cs="Arial"/>
          <w:sz w:val="20"/>
          <w:szCs w:val="20"/>
        </w:rPr>
        <w:t>Artículo 177, Fracción VII</w:t>
      </w:r>
      <w:r w:rsidR="00CB5B8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y 181 del RLFPRH y d</w:t>
      </w:r>
      <w:r w:rsidRPr="00236953">
        <w:rPr>
          <w:rFonts w:ascii="Verdana" w:hAnsi="Verdana" w:cs="Arial"/>
          <w:sz w:val="20"/>
          <w:szCs w:val="20"/>
        </w:rPr>
        <w:t xml:space="preserve">e conformidad con lo </w:t>
      </w:r>
      <w:r w:rsidR="006A0F50">
        <w:rPr>
          <w:rFonts w:ascii="Verdana" w:hAnsi="Verdana" w:cs="Arial"/>
          <w:sz w:val="20"/>
          <w:szCs w:val="20"/>
        </w:rPr>
        <w:t>señalado</w:t>
      </w:r>
      <w:r w:rsidRPr="00236953">
        <w:rPr>
          <w:rFonts w:ascii="Verdana" w:hAnsi="Verdana" w:cs="Arial"/>
          <w:sz w:val="20"/>
          <w:szCs w:val="20"/>
        </w:rPr>
        <w:t xml:space="preserve"> en el </w:t>
      </w:r>
      <w:r>
        <w:rPr>
          <w:rFonts w:ascii="Verdana" w:hAnsi="Verdana" w:cs="Arial"/>
          <w:sz w:val="20"/>
          <w:szCs w:val="20"/>
        </w:rPr>
        <w:t xml:space="preserve">punto 19 </w:t>
      </w:r>
      <w:r w:rsidRPr="00DF35A5">
        <w:rPr>
          <w:rFonts w:ascii="Verdana" w:hAnsi="Verdana" w:cs="Arial"/>
          <w:sz w:val="20"/>
          <w:szCs w:val="20"/>
        </w:rPr>
        <w:t xml:space="preserve">de las Reglas de Operación de los Programas de </w:t>
      </w:r>
      <w:r>
        <w:rPr>
          <w:rFonts w:ascii="Verdana" w:hAnsi="Verdana" w:cs="Arial"/>
          <w:sz w:val="20"/>
          <w:szCs w:val="20"/>
        </w:rPr>
        <w:t>A</w:t>
      </w:r>
      <w:r w:rsidRPr="00DF35A5">
        <w:rPr>
          <w:rFonts w:ascii="Verdana" w:hAnsi="Verdana" w:cs="Arial"/>
          <w:sz w:val="20"/>
          <w:szCs w:val="20"/>
        </w:rPr>
        <w:t xml:space="preserve">poyo de la Financiera </w:t>
      </w:r>
      <w:r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DF35A5"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</w:t>
      </w:r>
      <w:r>
        <w:rPr>
          <w:rFonts w:ascii="Verdana" w:hAnsi="Verdana" w:cs="Arial"/>
          <w:sz w:val="20"/>
          <w:szCs w:val="20"/>
        </w:rPr>
        <w:t>,</w:t>
      </w:r>
      <w:r w:rsidRPr="00DF35A5">
        <w:rPr>
          <w:rFonts w:ascii="Verdana" w:hAnsi="Verdana" w:cs="Arial"/>
          <w:sz w:val="20"/>
          <w:szCs w:val="20"/>
        </w:rPr>
        <w:t xml:space="preserve"> se informan los principales avances de los programas</w:t>
      </w:r>
      <w:r>
        <w:rPr>
          <w:rFonts w:ascii="Verdana" w:hAnsi="Verdana" w:cs="Arial"/>
          <w:sz w:val="20"/>
          <w:szCs w:val="20"/>
        </w:rPr>
        <w:t xml:space="preserve"> sujetos a Reglas de Operación que opera la Financiera. </w:t>
      </w:r>
    </w:p>
    <w:p w:rsidR="009B08EF" w:rsidRPr="00E84207" w:rsidRDefault="009B08EF" w:rsidP="009B08EF">
      <w:pPr>
        <w:ind w:left="-180" w:right="-82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Conforme a lo dispuesto </w:t>
      </w:r>
      <w:r w:rsidRPr="006467FD">
        <w:rPr>
          <w:rFonts w:ascii="Verdana" w:hAnsi="Verdana" w:cs="Arial"/>
          <w:sz w:val="20"/>
          <w:szCs w:val="20"/>
        </w:rPr>
        <w:t>en el Anexo 11 del Decreto del Presupuesto de Egresos de la Federación para el ejercicio fiscal 201</w:t>
      </w:r>
      <w:r w:rsidR="008D0D63">
        <w:rPr>
          <w:rFonts w:ascii="Verdana" w:hAnsi="Verdana" w:cs="Arial"/>
          <w:sz w:val="20"/>
          <w:szCs w:val="20"/>
        </w:rPr>
        <w:t>7</w:t>
      </w:r>
      <w:r w:rsidRPr="006467FD">
        <w:rPr>
          <w:rFonts w:ascii="Verdana" w:hAnsi="Verdana" w:cs="Arial"/>
          <w:sz w:val="20"/>
          <w:szCs w:val="20"/>
        </w:rPr>
        <w:t xml:space="preserve"> (DPEF 201</w:t>
      </w:r>
      <w:r w:rsidR="008D0D63">
        <w:rPr>
          <w:rFonts w:ascii="Verdana" w:hAnsi="Verdana" w:cs="Arial"/>
          <w:sz w:val="20"/>
          <w:szCs w:val="20"/>
        </w:rPr>
        <w:t>7</w:t>
      </w:r>
      <w:r w:rsidRPr="006467FD">
        <w:rPr>
          <w:rFonts w:ascii="Verdana" w:hAnsi="Verdana" w:cs="Arial"/>
          <w:sz w:val="20"/>
          <w:szCs w:val="20"/>
        </w:rPr>
        <w:t xml:space="preserve">), se asignó a la </w:t>
      </w:r>
      <w:r w:rsidR="006A0F50">
        <w:rPr>
          <w:rFonts w:ascii="Verdana" w:hAnsi="Verdana" w:cs="Arial"/>
          <w:sz w:val="20"/>
          <w:szCs w:val="20"/>
        </w:rPr>
        <w:t>FND</w:t>
      </w:r>
      <w:r w:rsidRPr="006467FD">
        <w:rPr>
          <w:rFonts w:ascii="Verdana" w:hAnsi="Verdana" w:cs="Arial"/>
          <w:sz w:val="20"/>
          <w:szCs w:val="20"/>
        </w:rPr>
        <w:t xml:space="preserve"> un </w:t>
      </w:r>
      <w:r w:rsidR="006A0F50">
        <w:rPr>
          <w:rFonts w:ascii="Verdana" w:hAnsi="Verdana" w:cs="Arial"/>
          <w:sz w:val="20"/>
          <w:szCs w:val="20"/>
        </w:rPr>
        <w:t xml:space="preserve">monto </w:t>
      </w:r>
      <w:r w:rsidRPr="006467FD">
        <w:rPr>
          <w:rFonts w:ascii="Verdana" w:hAnsi="Verdana" w:cs="Arial"/>
          <w:sz w:val="20"/>
          <w:szCs w:val="20"/>
        </w:rPr>
        <w:t xml:space="preserve">total de </w:t>
      </w:r>
      <w:r w:rsidR="00AF7CA7">
        <w:rPr>
          <w:rFonts w:ascii="Verdana" w:hAnsi="Verdana" w:cs="Arial"/>
          <w:sz w:val="20"/>
          <w:szCs w:val="20"/>
        </w:rPr>
        <w:t>900.0</w:t>
      </w:r>
      <w:r w:rsidRPr="006467FD">
        <w:rPr>
          <w:rFonts w:ascii="Verdana" w:hAnsi="Verdana" w:cs="Arial"/>
          <w:sz w:val="20"/>
          <w:szCs w:val="20"/>
        </w:rPr>
        <w:t xml:space="preserve"> millones de pesos (</w:t>
      </w:r>
      <w:proofErr w:type="spellStart"/>
      <w:r w:rsidRPr="006467FD">
        <w:rPr>
          <w:rFonts w:ascii="Verdana" w:hAnsi="Verdana" w:cs="Arial"/>
          <w:sz w:val="20"/>
          <w:szCs w:val="20"/>
        </w:rPr>
        <w:t>mdp</w:t>
      </w:r>
      <w:proofErr w:type="spellEnd"/>
      <w:r w:rsidRPr="006467FD">
        <w:rPr>
          <w:rFonts w:ascii="Verdana" w:hAnsi="Verdana" w:cs="Arial"/>
          <w:sz w:val="20"/>
          <w:szCs w:val="20"/>
        </w:rPr>
        <w:t>) para</w:t>
      </w:r>
      <w:r w:rsidRPr="00DD2BC2">
        <w:rPr>
          <w:rFonts w:ascii="Verdana" w:hAnsi="Verdana" w:cs="Arial"/>
          <w:sz w:val="20"/>
          <w:szCs w:val="20"/>
        </w:rPr>
        <w:t xml:space="preserve"> la operación de los </w:t>
      </w:r>
      <w:r w:rsidR="006A0F50">
        <w:rPr>
          <w:rFonts w:ascii="Verdana" w:hAnsi="Verdana" w:cs="Arial"/>
          <w:sz w:val="20"/>
          <w:szCs w:val="20"/>
        </w:rPr>
        <w:t xml:space="preserve">cuatro </w:t>
      </w:r>
      <w:r w:rsidRPr="00DD2BC2">
        <w:rPr>
          <w:rFonts w:ascii="Verdana" w:hAnsi="Verdana" w:cs="Arial"/>
          <w:sz w:val="20"/>
          <w:szCs w:val="20"/>
        </w:rPr>
        <w:t>Programas de Apoyo</w:t>
      </w:r>
      <w:r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</w:t>
      </w:r>
      <w:r w:rsidR="006A0F50">
        <w:rPr>
          <w:rFonts w:ascii="Verdana" w:hAnsi="Verdana" w:cs="Arial"/>
          <w:sz w:val="20"/>
          <w:szCs w:val="20"/>
        </w:rPr>
        <w:t>.</w:t>
      </w:r>
    </w:p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114E69" w:rsidRDefault="006A0F50" w:rsidP="00114E69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Para </w:t>
      </w:r>
      <w:r w:rsidR="00114E69" w:rsidRPr="00AF7CA7">
        <w:rPr>
          <w:rFonts w:ascii="Verdana" w:hAnsi="Verdana" w:cs="Arial"/>
          <w:sz w:val="20"/>
          <w:szCs w:val="20"/>
        </w:rPr>
        <w:t xml:space="preserve">el Programa de Garantías Líquidas se </w:t>
      </w:r>
      <w:r>
        <w:rPr>
          <w:rFonts w:ascii="Verdana" w:hAnsi="Verdana" w:cs="Arial"/>
          <w:sz w:val="20"/>
          <w:szCs w:val="20"/>
        </w:rPr>
        <w:t xml:space="preserve">consideró </w:t>
      </w:r>
      <w:r w:rsidR="00114E69" w:rsidRPr="00AF7CA7">
        <w:rPr>
          <w:rFonts w:ascii="Verdana" w:hAnsi="Verdana" w:cs="Arial"/>
          <w:sz w:val="20"/>
          <w:szCs w:val="20"/>
        </w:rPr>
        <w:t xml:space="preserve">inicialmente </w:t>
      </w:r>
      <w:r>
        <w:rPr>
          <w:rFonts w:ascii="Verdana" w:hAnsi="Verdana" w:cs="Arial"/>
          <w:sz w:val="20"/>
          <w:szCs w:val="20"/>
        </w:rPr>
        <w:t xml:space="preserve">un monto de </w:t>
      </w:r>
      <w:r w:rsidR="00114E69" w:rsidRPr="00AF7CA7">
        <w:rPr>
          <w:rFonts w:ascii="Verdana" w:hAnsi="Verdana" w:cs="Arial"/>
          <w:sz w:val="20"/>
          <w:szCs w:val="20"/>
        </w:rPr>
        <w:t>4</w:t>
      </w:r>
      <w:r w:rsidR="00AF7CA7" w:rsidRPr="00AF7CA7">
        <w:rPr>
          <w:rFonts w:ascii="Verdana" w:hAnsi="Verdana" w:cs="Arial"/>
          <w:sz w:val="20"/>
          <w:szCs w:val="20"/>
        </w:rPr>
        <w:t>00</w:t>
      </w:r>
      <w:r w:rsidR="00114E69" w:rsidRPr="00AF7CA7">
        <w:rPr>
          <w:rFonts w:ascii="Verdana" w:hAnsi="Verdana" w:cs="Arial"/>
          <w:sz w:val="20"/>
          <w:szCs w:val="20"/>
        </w:rPr>
        <w:t xml:space="preserve">.0 </w:t>
      </w:r>
      <w:proofErr w:type="spellStart"/>
      <w:r w:rsidR="00114E69" w:rsidRPr="00AF7CA7">
        <w:rPr>
          <w:rFonts w:ascii="Verdana" w:hAnsi="Verdana" w:cs="Arial"/>
          <w:sz w:val="20"/>
          <w:szCs w:val="20"/>
        </w:rPr>
        <w:t>mdp</w:t>
      </w:r>
      <w:proofErr w:type="spellEnd"/>
      <w:r w:rsidR="00114E69" w:rsidRPr="00AF7CA7">
        <w:rPr>
          <w:rFonts w:ascii="Verdana" w:hAnsi="Verdana" w:cs="Arial"/>
          <w:sz w:val="20"/>
          <w:szCs w:val="20"/>
        </w:rPr>
        <w:t xml:space="preserve"> </w:t>
      </w:r>
      <w:r w:rsidR="00B12DA9">
        <w:rPr>
          <w:rFonts w:ascii="Verdana" w:hAnsi="Verdana" w:cs="Arial"/>
          <w:sz w:val="20"/>
          <w:szCs w:val="20"/>
        </w:rPr>
        <w:t>destinados a</w:t>
      </w:r>
      <w:r w:rsidR="00114E69" w:rsidRPr="00AF7CA7">
        <w:rPr>
          <w:rFonts w:ascii="Verdana" w:hAnsi="Verdana" w:cs="Arial"/>
          <w:sz w:val="20"/>
          <w:szCs w:val="20"/>
        </w:rPr>
        <w:t xml:space="preserve"> incrementar los recursos del Fon</w:t>
      </w:r>
      <w:r w:rsidR="00B12DA9">
        <w:rPr>
          <w:rFonts w:ascii="Verdana" w:hAnsi="Verdana" w:cs="Arial"/>
          <w:sz w:val="20"/>
          <w:szCs w:val="20"/>
        </w:rPr>
        <w:t xml:space="preserve">do Mutual de Garantías Líquidas; para el Programa de </w:t>
      </w:r>
      <w:r w:rsidR="00B12DA9" w:rsidRPr="00B12DA9">
        <w:rPr>
          <w:rFonts w:ascii="Verdana" w:hAnsi="Verdana" w:cs="Arial"/>
          <w:sz w:val="20"/>
          <w:szCs w:val="20"/>
        </w:rPr>
        <w:t>Capacitación para Productores e Intermediarios Financieros Rurales</w:t>
      </w:r>
      <w:r w:rsidR="00114E69" w:rsidRPr="00B12DA9">
        <w:rPr>
          <w:rFonts w:ascii="Verdana" w:hAnsi="Verdana" w:cs="Arial"/>
          <w:sz w:val="20"/>
          <w:szCs w:val="20"/>
        </w:rPr>
        <w:t xml:space="preserve"> </w:t>
      </w:r>
      <w:r w:rsidR="00B12DA9">
        <w:rPr>
          <w:rFonts w:ascii="Verdana" w:hAnsi="Verdana" w:cs="Arial"/>
          <w:sz w:val="20"/>
          <w:szCs w:val="20"/>
        </w:rPr>
        <w:t xml:space="preserve">la asignación de recursos presupuestales fue por 77.5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 xml:space="preserve">; la del Programa de Reducción de Costos de Acceso al Crédito ascendió a 250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 xml:space="preserve"> y para el de </w:t>
      </w:r>
      <w:r w:rsidR="00B12DA9" w:rsidRPr="00B12DA9">
        <w:rPr>
          <w:rFonts w:ascii="Verdana" w:hAnsi="Verdana" w:cs="Arial"/>
          <w:sz w:val="20"/>
          <w:szCs w:val="20"/>
        </w:rPr>
        <w:t xml:space="preserve">Apoyo a Unidades de Promoción de Crédito </w:t>
      </w:r>
      <w:r w:rsidR="00B12DA9">
        <w:rPr>
          <w:rFonts w:ascii="Verdana" w:hAnsi="Verdana" w:cs="Arial"/>
          <w:sz w:val="20"/>
          <w:szCs w:val="20"/>
        </w:rPr>
        <w:t xml:space="preserve">fue de 162.5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 xml:space="preserve">. La recepción de los recursos se consideró conforme al </w:t>
      </w:r>
      <w:proofErr w:type="spellStart"/>
      <w:r w:rsidR="00B12DA9">
        <w:rPr>
          <w:rFonts w:ascii="Verdana" w:hAnsi="Verdana" w:cs="Arial"/>
          <w:sz w:val="20"/>
          <w:szCs w:val="20"/>
        </w:rPr>
        <w:t>al</w:t>
      </w:r>
      <w:proofErr w:type="spellEnd"/>
      <w:r w:rsidR="00B12DA9">
        <w:rPr>
          <w:rFonts w:ascii="Verdana" w:hAnsi="Verdana" w:cs="Arial"/>
          <w:sz w:val="20"/>
          <w:szCs w:val="20"/>
        </w:rPr>
        <w:t xml:space="preserve"> calendario establecido para que la SHCP realizara la transferencia de los mismos</w:t>
      </w:r>
      <w:r w:rsidR="00114E69" w:rsidRPr="00AF7CA7">
        <w:rPr>
          <w:rFonts w:ascii="Verdana" w:hAnsi="Verdana" w:cs="Arial"/>
          <w:sz w:val="20"/>
          <w:szCs w:val="20"/>
        </w:rPr>
        <w:t>.</w:t>
      </w:r>
    </w:p>
    <w:p w:rsidR="00114E69" w:rsidRDefault="00114E69" w:rsidP="00114E69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9B08EF" w:rsidRDefault="00B12DA9" w:rsidP="009B08EF">
      <w:pPr>
        <w:ind w:left="180" w:right="-1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Tomando en cuenta</w:t>
      </w:r>
      <w:r w:rsidRPr="00DD2BC2">
        <w:rPr>
          <w:rFonts w:ascii="Verdana" w:hAnsi="Verdana" w:cs="Arial"/>
          <w:sz w:val="20"/>
          <w:szCs w:val="20"/>
        </w:rPr>
        <w:t xml:space="preserve"> las condiciones </w:t>
      </w:r>
      <w:r>
        <w:rPr>
          <w:rFonts w:ascii="Verdana" w:hAnsi="Verdana" w:cs="Arial"/>
          <w:sz w:val="20"/>
          <w:szCs w:val="20"/>
        </w:rPr>
        <w:t>del entorno m</w:t>
      </w:r>
      <w:r w:rsidRPr="00B37D24">
        <w:rPr>
          <w:rFonts w:ascii="Verdana" w:hAnsi="Verdana" w:cs="Arial"/>
          <w:sz w:val="20"/>
          <w:szCs w:val="20"/>
        </w:rPr>
        <w:t xml:space="preserve">acroeconómico del país, </w:t>
      </w:r>
      <w:r w:rsidR="009B08EF" w:rsidRPr="00DD2BC2">
        <w:rPr>
          <w:rFonts w:ascii="Verdana" w:hAnsi="Verdana" w:cs="Arial"/>
          <w:sz w:val="20"/>
          <w:szCs w:val="20"/>
        </w:rPr>
        <w:t xml:space="preserve">la </w:t>
      </w:r>
      <w:r>
        <w:rPr>
          <w:rFonts w:ascii="Verdana" w:hAnsi="Verdana" w:cs="Arial"/>
          <w:sz w:val="20"/>
          <w:szCs w:val="20"/>
        </w:rPr>
        <w:t>Subsecretarí</w:t>
      </w:r>
      <w:r w:rsidR="009B08EF" w:rsidRPr="00DD2BC2">
        <w:rPr>
          <w:rFonts w:ascii="Verdana" w:hAnsi="Verdana" w:cs="Arial"/>
          <w:sz w:val="20"/>
          <w:szCs w:val="20"/>
        </w:rPr>
        <w:t>a de Egresos</w:t>
      </w:r>
      <w:r>
        <w:rPr>
          <w:rFonts w:ascii="Verdana" w:hAnsi="Verdana" w:cs="Arial"/>
          <w:sz w:val="20"/>
          <w:szCs w:val="20"/>
        </w:rPr>
        <w:t xml:space="preserve"> de </w:t>
      </w:r>
      <w:r w:rsidR="00114E69" w:rsidRPr="00B37D24">
        <w:rPr>
          <w:rFonts w:ascii="Verdana" w:hAnsi="Verdana" w:cs="Arial"/>
          <w:sz w:val="20"/>
          <w:szCs w:val="20"/>
        </w:rPr>
        <w:t>la SHCP</w:t>
      </w:r>
      <w:r w:rsidR="009B08EF" w:rsidRPr="00B37D2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determinó </w:t>
      </w:r>
      <w:r w:rsidR="00AF7CA7" w:rsidRPr="00B37D24">
        <w:rPr>
          <w:rFonts w:ascii="Verdana" w:hAnsi="Verdana" w:cs="Arial"/>
          <w:sz w:val="20"/>
          <w:szCs w:val="20"/>
        </w:rPr>
        <w:t>congel</w:t>
      </w:r>
      <w:r>
        <w:rPr>
          <w:rFonts w:ascii="Verdana" w:hAnsi="Verdana" w:cs="Arial"/>
          <w:sz w:val="20"/>
          <w:szCs w:val="20"/>
        </w:rPr>
        <w:t>ar</w:t>
      </w:r>
      <w:r w:rsidR="00AF7CA7" w:rsidRPr="00B37D24">
        <w:rPr>
          <w:rFonts w:ascii="Verdana" w:hAnsi="Verdana" w:cs="Arial"/>
          <w:sz w:val="20"/>
          <w:szCs w:val="20"/>
        </w:rPr>
        <w:t xml:space="preserve"> recursos del presupuesto </w:t>
      </w:r>
      <w:r w:rsidR="00B37D24">
        <w:rPr>
          <w:rFonts w:ascii="Verdana" w:hAnsi="Verdana" w:cs="Arial"/>
          <w:sz w:val="20"/>
          <w:szCs w:val="20"/>
        </w:rPr>
        <w:t xml:space="preserve">por 287.5 </w:t>
      </w:r>
      <w:proofErr w:type="spellStart"/>
      <w:r w:rsidR="00B37D24">
        <w:rPr>
          <w:rFonts w:ascii="Verdana" w:hAnsi="Verdana" w:cs="Arial"/>
          <w:sz w:val="20"/>
          <w:szCs w:val="20"/>
        </w:rPr>
        <w:t>mdp</w:t>
      </w:r>
      <w:proofErr w:type="spellEnd"/>
      <w:r w:rsidR="00B37D24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disminuyendo </w:t>
      </w:r>
      <w:r w:rsidR="009B08EF" w:rsidRPr="00B37D24">
        <w:rPr>
          <w:rFonts w:ascii="Verdana" w:hAnsi="Verdana" w:cs="Arial"/>
          <w:sz w:val="20"/>
          <w:szCs w:val="20"/>
        </w:rPr>
        <w:t>1</w:t>
      </w:r>
      <w:r w:rsidR="00AF7CA7" w:rsidRPr="00B37D24">
        <w:rPr>
          <w:rFonts w:ascii="Verdana" w:hAnsi="Verdana" w:cs="Arial"/>
          <w:sz w:val="20"/>
          <w:szCs w:val="20"/>
        </w:rPr>
        <w:t>6</w:t>
      </w:r>
      <w:r w:rsidR="009B08EF" w:rsidRPr="00B37D24">
        <w:rPr>
          <w:rFonts w:ascii="Verdana" w:hAnsi="Verdana" w:cs="Arial"/>
          <w:sz w:val="20"/>
          <w:szCs w:val="20"/>
        </w:rPr>
        <w:t xml:space="preserve">0.0 </w:t>
      </w:r>
      <w:proofErr w:type="spellStart"/>
      <w:r w:rsidR="009B08EF" w:rsidRPr="00B37D24">
        <w:rPr>
          <w:rFonts w:ascii="Verdana" w:hAnsi="Verdana" w:cs="Arial"/>
          <w:sz w:val="20"/>
          <w:szCs w:val="20"/>
        </w:rPr>
        <w:t>md</w:t>
      </w:r>
      <w:r w:rsidR="00114E69" w:rsidRPr="00B37D24">
        <w:rPr>
          <w:rFonts w:ascii="Verdana" w:hAnsi="Verdana" w:cs="Arial"/>
          <w:sz w:val="20"/>
          <w:szCs w:val="20"/>
        </w:rPr>
        <w:t>p</w:t>
      </w:r>
      <w:proofErr w:type="spellEnd"/>
      <w:r w:rsidR="00B37D24" w:rsidRPr="00B37D24">
        <w:rPr>
          <w:rFonts w:ascii="Verdana" w:hAnsi="Verdana" w:cs="Arial"/>
          <w:sz w:val="20"/>
          <w:szCs w:val="20"/>
        </w:rPr>
        <w:t xml:space="preserve"> al Programa</w:t>
      </w:r>
      <w:r w:rsidR="00114E69" w:rsidRPr="00B37D24">
        <w:rPr>
          <w:rFonts w:ascii="Verdana" w:hAnsi="Verdana" w:cs="Arial"/>
          <w:sz w:val="20"/>
          <w:szCs w:val="20"/>
        </w:rPr>
        <w:t xml:space="preserve"> de Garantías Líquidas</w:t>
      </w:r>
      <w:r>
        <w:rPr>
          <w:rFonts w:ascii="Verdana" w:hAnsi="Verdana" w:cs="Arial"/>
          <w:sz w:val="20"/>
          <w:szCs w:val="20"/>
        </w:rPr>
        <w:t>;</w:t>
      </w:r>
      <w:r w:rsidR="00B37D24" w:rsidRPr="00B37D24">
        <w:rPr>
          <w:rFonts w:ascii="Verdana" w:hAnsi="Verdana" w:cs="Arial"/>
          <w:sz w:val="20"/>
          <w:szCs w:val="20"/>
        </w:rPr>
        <w:t xml:space="preserve"> 27.5 </w:t>
      </w:r>
      <w:proofErr w:type="spellStart"/>
      <w:r w:rsidR="00B37D24" w:rsidRPr="00B37D24">
        <w:rPr>
          <w:rFonts w:ascii="Verdana" w:hAnsi="Verdana" w:cs="Arial"/>
          <w:sz w:val="20"/>
          <w:szCs w:val="20"/>
        </w:rPr>
        <w:t>mdp</w:t>
      </w:r>
      <w:proofErr w:type="spellEnd"/>
      <w:r w:rsidR="00B37D24" w:rsidRPr="00B37D24">
        <w:rPr>
          <w:rFonts w:ascii="Verdana" w:hAnsi="Verdana" w:cs="Arial"/>
          <w:sz w:val="20"/>
          <w:szCs w:val="20"/>
        </w:rPr>
        <w:t xml:space="preserve"> al Programa de Capacitación para Productores e Intermediarios Financieros Rurales</w:t>
      </w:r>
      <w:r w:rsidR="00114E69" w:rsidRPr="00B37D24">
        <w:rPr>
          <w:rFonts w:ascii="Verdana" w:hAnsi="Verdana" w:cs="Arial"/>
          <w:sz w:val="20"/>
          <w:szCs w:val="20"/>
        </w:rPr>
        <w:t xml:space="preserve"> y </w:t>
      </w:r>
      <w:r w:rsidR="00B37D24" w:rsidRPr="00B37D24">
        <w:rPr>
          <w:rFonts w:ascii="Verdana" w:hAnsi="Verdana" w:cs="Arial"/>
          <w:sz w:val="20"/>
          <w:szCs w:val="20"/>
        </w:rPr>
        <w:t xml:space="preserve">100.0 </w:t>
      </w:r>
      <w:proofErr w:type="spellStart"/>
      <w:r w:rsidR="00B37D24">
        <w:rPr>
          <w:rFonts w:ascii="Verdana" w:hAnsi="Verdana" w:cs="Arial"/>
          <w:sz w:val="20"/>
          <w:szCs w:val="20"/>
        </w:rPr>
        <w:t>mdp</w:t>
      </w:r>
      <w:proofErr w:type="spellEnd"/>
      <w:r w:rsidR="00B37D24">
        <w:rPr>
          <w:rFonts w:ascii="Verdana" w:hAnsi="Verdana" w:cs="Arial"/>
          <w:sz w:val="20"/>
          <w:szCs w:val="20"/>
        </w:rPr>
        <w:t xml:space="preserve"> </w:t>
      </w:r>
      <w:r w:rsidR="00B37D24" w:rsidRPr="00B37D24">
        <w:rPr>
          <w:rFonts w:ascii="Verdana" w:hAnsi="Verdana" w:cs="Arial"/>
          <w:sz w:val="20"/>
          <w:szCs w:val="20"/>
        </w:rPr>
        <w:t>al</w:t>
      </w:r>
      <w:r w:rsidR="00114E69" w:rsidRPr="00B37D24">
        <w:rPr>
          <w:rFonts w:ascii="Verdana" w:hAnsi="Verdana" w:cs="Arial"/>
          <w:sz w:val="20"/>
          <w:szCs w:val="20"/>
        </w:rPr>
        <w:t xml:space="preserve"> </w:t>
      </w:r>
      <w:r w:rsidR="00B37D24">
        <w:rPr>
          <w:rFonts w:ascii="Verdana" w:hAnsi="Verdana" w:cs="Arial"/>
          <w:sz w:val="20"/>
          <w:szCs w:val="20"/>
        </w:rPr>
        <w:t xml:space="preserve">Programa de </w:t>
      </w:r>
      <w:r w:rsidR="00114E69" w:rsidRPr="00B37D24">
        <w:rPr>
          <w:rFonts w:ascii="Verdana" w:hAnsi="Verdana" w:cs="Arial"/>
          <w:sz w:val="20"/>
          <w:szCs w:val="20"/>
        </w:rPr>
        <w:t>Reducció</w:t>
      </w:r>
      <w:r w:rsidR="00B37D24">
        <w:rPr>
          <w:rFonts w:ascii="Verdana" w:hAnsi="Verdana" w:cs="Arial"/>
          <w:sz w:val="20"/>
          <w:szCs w:val="20"/>
        </w:rPr>
        <w:t>n de Costos de Acceso al Crédito</w:t>
      </w:r>
      <w:r>
        <w:rPr>
          <w:rFonts w:ascii="Verdana" w:hAnsi="Verdana" w:cs="Arial"/>
          <w:sz w:val="20"/>
          <w:szCs w:val="20"/>
        </w:rPr>
        <w:t xml:space="preserve">, </w:t>
      </w:r>
      <w:r w:rsidR="001046E3">
        <w:rPr>
          <w:rFonts w:ascii="Verdana" w:hAnsi="Verdana" w:cs="Arial"/>
          <w:sz w:val="20"/>
          <w:szCs w:val="20"/>
        </w:rPr>
        <w:t>por</w:t>
      </w:r>
      <w:r>
        <w:rPr>
          <w:rFonts w:ascii="Verdana" w:hAnsi="Verdana" w:cs="Arial"/>
          <w:sz w:val="20"/>
          <w:szCs w:val="20"/>
        </w:rPr>
        <w:t xml:space="preserve"> lo que la distribución del presupuesto quedó de la siguiente manera:</w:t>
      </w:r>
    </w:p>
    <w:p w:rsidR="009B08EF" w:rsidRDefault="009B08EF" w:rsidP="009B08EF">
      <w:pPr>
        <w:ind w:left="180" w:right="-10"/>
        <w:jc w:val="both"/>
        <w:rPr>
          <w:rFonts w:ascii="Verdana" w:hAnsi="Verdana" w:cs="Arial"/>
          <w:sz w:val="20"/>
          <w:szCs w:val="20"/>
        </w:rPr>
      </w:pPr>
    </w:p>
    <w:tbl>
      <w:tblPr>
        <w:tblW w:w="431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422"/>
        <w:gridCol w:w="1276"/>
        <w:gridCol w:w="1559"/>
      </w:tblGrid>
      <w:tr w:rsidR="00B12DA9" w:rsidRPr="00B12DA9" w:rsidTr="00B12DA9">
        <w:trPr>
          <w:trHeight w:val="758"/>
          <w:tblHeader/>
          <w:jc w:val="center"/>
        </w:trPr>
        <w:tc>
          <w:tcPr>
            <w:tcW w:w="2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B37D24" w:rsidRPr="00B12DA9" w:rsidRDefault="00B37D24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Programa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B37D24" w:rsidRPr="00B12DA9" w:rsidRDefault="00B37D24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Presupuesto Asignado DPEF 2017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B37D24" w:rsidRPr="00B12DA9" w:rsidRDefault="00B37D24" w:rsidP="00B37D24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Recursos congelados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B37D24" w:rsidRPr="00B12DA9" w:rsidRDefault="00B37D24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Presupuesto Modificado 2017</w:t>
            </w:r>
          </w:p>
        </w:tc>
      </w:tr>
      <w:tr w:rsidR="00B12DA9" w:rsidRPr="00B12DA9" w:rsidTr="00B12DA9">
        <w:trPr>
          <w:trHeight w:val="285"/>
          <w:jc w:val="center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24" w:rsidRPr="00B12DA9" w:rsidRDefault="00B37D24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Programa de Garantías Líquidas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410.0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160.0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250.0</w:t>
            </w:r>
          </w:p>
        </w:tc>
      </w:tr>
      <w:tr w:rsidR="00B12DA9" w:rsidRPr="00B12DA9" w:rsidTr="00B12DA9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24" w:rsidRPr="00B12DA9" w:rsidRDefault="00B37D24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 xml:space="preserve">Capacitación para Productores e Intermediarios Financieros Rurales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77.5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27.5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50.0</w:t>
            </w:r>
          </w:p>
        </w:tc>
      </w:tr>
      <w:tr w:rsidR="00B12DA9" w:rsidRPr="00B12DA9" w:rsidTr="00B12DA9">
        <w:trPr>
          <w:trHeight w:val="270"/>
          <w:jc w:val="center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24" w:rsidRPr="00B12DA9" w:rsidRDefault="00B37D24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Reducción de Costos de Acceso al Crédito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250.0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100.0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150.0</w:t>
            </w:r>
          </w:p>
        </w:tc>
      </w:tr>
      <w:tr w:rsidR="00B12DA9" w:rsidRPr="00B12DA9" w:rsidTr="00B12DA9">
        <w:trPr>
          <w:trHeight w:val="273"/>
          <w:jc w:val="center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24" w:rsidRPr="00B12DA9" w:rsidRDefault="00B37D24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Apoyo a Unidades de Promoción de Crédito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162.5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0.0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162.5</w:t>
            </w:r>
          </w:p>
        </w:tc>
      </w:tr>
      <w:tr w:rsidR="00B12DA9" w:rsidRPr="00B12DA9" w:rsidTr="00B12DA9">
        <w:trPr>
          <w:trHeight w:val="389"/>
          <w:jc w:val="center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B37D24" w:rsidRPr="00B12DA9" w:rsidRDefault="00B37D24" w:rsidP="00B37D24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TOTAL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900.0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287.5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612.5</w:t>
            </w:r>
          </w:p>
        </w:tc>
      </w:tr>
    </w:tbl>
    <w:p w:rsidR="00795CD7" w:rsidRPr="00C10DBB" w:rsidRDefault="00795CD7" w:rsidP="009B08EF">
      <w:pPr>
        <w:rPr>
          <w:rFonts w:ascii="Verdana" w:hAnsi="Verdana" w:cs="Arial"/>
          <w:sz w:val="20"/>
          <w:szCs w:val="20"/>
        </w:rPr>
      </w:pPr>
    </w:p>
    <w:p w:rsidR="00795CD7" w:rsidRPr="00C10DBB" w:rsidRDefault="00C10DBB" w:rsidP="009B08EF">
      <w:pPr>
        <w:rPr>
          <w:rFonts w:ascii="Verdana" w:hAnsi="Verdana" w:cs="Arial"/>
          <w:sz w:val="20"/>
          <w:szCs w:val="20"/>
        </w:rPr>
      </w:pPr>
      <w:r w:rsidRPr="00C10DBB">
        <w:rPr>
          <w:rFonts w:ascii="Verdana" w:hAnsi="Verdana" w:cs="Arial"/>
          <w:sz w:val="20"/>
          <w:szCs w:val="20"/>
        </w:rPr>
        <w:t xml:space="preserve">Los recursos congelados equivalen al 32% del total del presupuesto </w:t>
      </w:r>
      <w:r w:rsidR="001046E3">
        <w:rPr>
          <w:rFonts w:ascii="Verdana" w:hAnsi="Verdana" w:cs="Arial"/>
          <w:sz w:val="20"/>
          <w:szCs w:val="20"/>
        </w:rPr>
        <w:t>asignado en el DPEF para la FND.</w:t>
      </w:r>
    </w:p>
    <w:p w:rsidR="009B08EF" w:rsidRDefault="00C10DBB" w:rsidP="00DE58A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A</w:t>
      </w:r>
      <w:r w:rsidR="009B08EF" w:rsidRPr="00ED0711">
        <w:rPr>
          <w:rFonts w:ascii="Verdana" w:hAnsi="Verdana" w:cs="Arial"/>
          <w:b/>
          <w:sz w:val="20"/>
          <w:szCs w:val="20"/>
        </w:rPr>
        <w:t xml:space="preserve">vance </w:t>
      </w:r>
      <w:r w:rsidR="00DE58AE">
        <w:rPr>
          <w:rFonts w:ascii="Verdana" w:hAnsi="Verdana" w:cs="Arial"/>
          <w:b/>
          <w:sz w:val="20"/>
          <w:szCs w:val="20"/>
        </w:rPr>
        <w:t xml:space="preserve">en el ejercicio presupuestal y resultado de indicadores </w:t>
      </w:r>
      <w:r w:rsidR="009B08EF" w:rsidRPr="00ED0711">
        <w:rPr>
          <w:rFonts w:ascii="Verdana" w:hAnsi="Verdana" w:cs="Arial"/>
          <w:b/>
          <w:sz w:val="20"/>
          <w:szCs w:val="20"/>
        </w:rPr>
        <w:t xml:space="preserve">de </w:t>
      </w:r>
      <w:r w:rsidR="00DE58AE">
        <w:rPr>
          <w:rFonts w:ascii="Verdana" w:hAnsi="Verdana" w:cs="Arial"/>
          <w:b/>
          <w:sz w:val="20"/>
          <w:szCs w:val="20"/>
        </w:rPr>
        <w:t xml:space="preserve">evaluación de </w:t>
      </w:r>
      <w:r w:rsidR="009B08EF" w:rsidRPr="00ED0711">
        <w:rPr>
          <w:rFonts w:ascii="Verdana" w:hAnsi="Verdana" w:cs="Arial"/>
          <w:b/>
          <w:sz w:val="20"/>
          <w:szCs w:val="20"/>
        </w:rPr>
        <w:t>cada uno de los Programas</w:t>
      </w:r>
      <w:r>
        <w:rPr>
          <w:rFonts w:ascii="Verdana" w:hAnsi="Verdana" w:cs="Arial"/>
          <w:b/>
          <w:sz w:val="20"/>
          <w:szCs w:val="20"/>
        </w:rPr>
        <w:t xml:space="preserve"> de Apoyo</w:t>
      </w:r>
    </w:p>
    <w:p w:rsidR="002C0594" w:rsidRPr="00E15D2B" w:rsidRDefault="002C0594" w:rsidP="009B08EF">
      <w:pPr>
        <w:rPr>
          <w:rFonts w:ascii="Verdana" w:hAnsi="Verdana" w:cs="Arial"/>
          <w:b/>
          <w:sz w:val="16"/>
          <w:szCs w:val="16"/>
        </w:rPr>
      </w:pPr>
    </w:p>
    <w:p w:rsidR="009B08EF" w:rsidRPr="00C10DBB" w:rsidRDefault="009B08EF" w:rsidP="00C10DBB">
      <w:pPr>
        <w:pStyle w:val="Prrafodelista"/>
        <w:numPr>
          <w:ilvl w:val="0"/>
          <w:numId w:val="37"/>
        </w:numPr>
        <w:ind w:right="-82"/>
        <w:jc w:val="both"/>
        <w:rPr>
          <w:rFonts w:ascii="Verdana" w:hAnsi="Verdana" w:cs="Arial"/>
          <w:b/>
          <w:sz w:val="22"/>
          <w:szCs w:val="22"/>
        </w:rPr>
      </w:pPr>
      <w:r w:rsidRPr="00C10DBB">
        <w:rPr>
          <w:rFonts w:ascii="Verdana" w:hAnsi="Verdana" w:cs="Arial"/>
          <w:b/>
          <w:sz w:val="22"/>
          <w:szCs w:val="22"/>
        </w:rPr>
        <w:t>Programa de Capacitación para Productores e Intermediarios Financieros Rurales.</w:t>
      </w:r>
    </w:p>
    <w:p w:rsidR="009B08EF" w:rsidRPr="00F02CAD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F02CAD">
        <w:rPr>
          <w:rFonts w:ascii="Verdana" w:hAnsi="Verdana" w:cs="Arial"/>
          <w:sz w:val="20"/>
          <w:szCs w:val="20"/>
        </w:rPr>
        <w:t xml:space="preserve">Durante el </w:t>
      </w:r>
      <w:r w:rsidR="00A60584">
        <w:rPr>
          <w:rFonts w:ascii="Verdana" w:hAnsi="Verdana" w:cs="Arial"/>
          <w:sz w:val="20"/>
          <w:szCs w:val="20"/>
        </w:rPr>
        <w:t>primer trimestre de 2017</w:t>
      </w:r>
      <w:r w:rsidRPr="00F02CAD">
        <w:rPr>
          <w:rFonts w:ascii="Verdana" w:hAnsi="Verdana" w:cs="Arial"/>
          <w:sz w:val="20"/>
          <w:szCs w:val="20"/>
        </w:rPr>
        <w:t xml:space="preserve">, se atendieron </w:t>
      </w:r>
      <w:r w:rsidR="00A60584">
        <w:rPr>
          <w:rFonts w:ascii="Verdana" w:hAnsi="Verdana" w:cs="Arial"/>
          <w:sz w:val="20"/>
          <w:szCs w:val="20"/>
        </w:rPr>
        <w:t>26</w:t>
      </w:r>
      <w:r w:rsidRPr="00F02CAD">
        <w:rPr>
          <w:rFonts w:ascii="Verdana" w:hAnsi="Verdana" w:cs="Arial"/>
          <w:sz w:val="20"/>
          <w:szCs w:val="20"/>
        </w:rPr>
        <w:t xml:space="preserve"> solicitudes, beneficiando a </w:t>
      </w:r>
      <w:r w:rsidR="00A60584">
        <w:rPr>
          <w:rFonts w:ascii="Verdana" w:hAnsi="Verdana" w:cs="Arial"/>
          <w:sz w:val="20"/>
          <w:szCs w:val="20"/>
        </w:rPr>
        <w:t>868</w:t>
      </w:r>
      <w:r w:rsidRPr="00F02CAD">
        <w:rPr>
          <w:rFonts w:ascii="Verdana" w:hAnsi="Verdana" w:cs="Arial"/>
          <w:sz w:val="20"/>
          <w:szCs w:val="20"/>
        </w:rPr>
        <w:t xml:space="preserve"> personas, </w:t>
      </w:r>
      <w:r w:rsidR="00C10DBB">
        <w:rPr>
          <w:rFonts w:ascii="Verdana" w:hAnsi="Verdana" w:cs="Arial"/>
          <w:sz w:val="20"/>
          <w:szCs w:val="20"/>
        </w:rPr>
        <w:t>con un ejercicio presupuestal</w:t>
      </w:r>
      <w:r w:rsidRPr="00F02CAD">
        <w:rPr>
          <w:rFonts w:ascii="Verdana" w:hAnsi="Verdana" w:cs="Arial"/>
          <w:sz w:val="20"/>
          <w:szCs w:val="20"/>
        </w:rPr>
        <w:t xml:space="preserve"> de </w:t>
      </w:r>
      <w:r w:rsidR="00A60584">
        <w:rPr>
          <w:rFonts w:ascii="Verdana" w:hAnsi="Verdana" w:cs="Arial"/>
          <w:sz w:val="20"/>
          <w:szCs w:val="20"/>
        </w:rPr>
        <w:t>3.4</w:t>
      </w:r>
      <w:r w:rsidRPr="00F02CA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02CAD">
        <w:rPr>
          <w:rFonts w:ascii="Verdana" w:hAnsi="Verdana" w:cs="Arial"/>
          <w:sz w:val="20"/>
          <w:szCs w:val="20"/>
        </w:rPr>
        <w:t>mdp</w:t>
      </w:r>
      <w:proofErr w:type="spellEnd"/>
      <w:r w:rsidR="00C10DBB">
        <w:rPr>
          <w:rFonts w:ascii="Verdana" w:hAnsi="Verdana" w:cs="Arial"/>
          <w:sz w:val="20"/>
          <w:szCs w:val="20"/>
        </w:rPr>
        <w:t xml:space="preserve">, desglosado </w:t>
      </w:r>
      <w:r w:rsidRPr="00F02CAD">
        <w:rPr>
          <w:rFonts w:ascii="Verdana" w:hAnsi="Verdana" w:cs="Arial"/>
          <w:sz w:val="20"/>
          <w:szCs w:val="20"/>
        </w:rPr>
        <w:t>de la siguiente manera:</w:t>
      </w:r>
    </w:p>
    <w:p w:rsidR="00763B47" w:rsidRDefault="00763B47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DE58AE" w:rsidRPr="00DE58AE" w:rsidRDefault="00DE58AE" w:rsidP="00DE58AE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4"/>
      </w:tblGrid>
      <w:tr w:rsidR="00C00CA2" w:rsidRPr="00864457" w:rsidTr="00DE58AE">
        <w:trPr>
          <w:trHeight w:val="217"/>
          <w:tblHeader/>
          <w:jc w:val="center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vAlign w:val="center"/>
          </w:tcPr>
          <w:p w:rsidR="00C00CA2" w:rsidRPr="00864457" w:rsidRDefault="00C00CA2" w:rsidP="00E64AD8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noWrap/>
            <w:vAlign w:val="center"/>
          </w:tcPr>
          <w:p w:rsidR="00C00CA2" w:rsidRPr="00864457" w:rsidRDefault="00A60584" w:rsidP="00E64AD8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Primer</w:t>
            </w:r>
          </w:p>
          <w:p w:rsidR="00C00CA2" w:rsidRPr="00864457" w:rsidRDefault="00C00CA2" w:rsidP="00E64AD8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864457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Trimestre</w:t>
            </w:r>
          </w:p>
        </w:tc>
      </w:tr>
      <w:tr w:rsidR="00C00CA2" w:rsidRPr="00864457" w:rsidTr="00DE58AE">
        <w:trPr>
          <w:trHeight w:val="171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00CA2" w:rsidRPr="00864457" w:rsidRDefault="00C00CA2" w:rsidP="00E64AD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91AB2">
              <w:rPr>
                <w:rFonts w:ascii="Verdana" w:hAnsi="Verdana" w:cs="Tahoma"/>
                <w:b/>
                <w:bCs/>
                <w:sz w:val="16"/>
                <w:szCs w:val="16"/>
              </w:rPr>
              <w:t>Componente de Capacitación y Desarrollo de Sujetos de Crédito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864457" w:rsidTr="00DE58AE">
        <w:trPr>
          <w:trHeight w:val="124"/>
          <w:jc w:val="center"/>
        </w:trPr>
        <w:tc>
          <w:tcPr>
            <w:tcW w:w="65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A60584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</w:t>
            </w:r>
          </w:p>
        </w:tc>
      </w:tr>
      <w:tr w:rsidR="00C00CA2" w:rsidRPr="00864457" w:rsidTr="00DE58AE">
        <w:trPr>
          <w:trHeight w:val="70"/>
          <w:jc w:val="center"/>
        </w:trPr>
        <w:tc>
          <w:tcPr>
            <w:tcW w:w="65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A60584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101</w:t>
            </w:r>
          </w:p>
        </w:tc>
      </w:tr>
      <w:tr w:rsidR="00C00CA2" w:rsidRPr="00864457" w:rsidTr="00DE58AE">
        <w:trPr>
          <w:trHeight w:val="157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A60584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923,225.98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A91AB2" w:rsidRDefault="00A60584" w:rsidP="00A60584">
            <w:pPr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Componente para Eventos Financieros o de Desarrollo Rural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A60584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16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A60584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766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A60584" w:rsidP="00A6058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2,462,996.81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5068B5" w:rsidRDefault="00C00CA2" w:rsidP="00E64AD8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A91AB2">
              <w:rPr>
                <w:rFonts w:ascii="Verdana" w:hAnsi="Verdana" w:cs="Tahoma"/>
                <w:b/>
                <w:sz w:val="16"/>
                <w:szCs w:val="16"/>
              </w:rPr>
              <w:t>Componente de Inversión en Capital Humano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A60584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A60584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A60584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33,388.67</w:t>
            </w:r>
          </w:p>
        </w:tc>
      </w:tr>
      <w:tr w:rsidR="00C00CA2" w:rsidRPr="007E3DC4" w:rsidTr="00DE58AE">
        <w:trPr>
          <w:trHeight w:val="84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A60584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26</w:t>
            </w:r>
          </w:p>
        </w:tc>
      </w:tr>
      <w:tr w:rsidR="00C00CA2" w:rsidRPr="007E3DC4" w:rsidTr="00DE58AE">
        <w:trPr>
          <w:trHeight w:val="70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A60584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868</w:t>
            </w:r>
          </w:p>
        </w:tc>
      </w:tr>
      <w:tr w:rsidR="00C00CA2" w:rsidRPr="007E3DC4" w:rsidTr="00DE58AE">
        <w:trPr>
          <w:trHeight w:val="16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A60584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3,419,611.46</w:t>
            </w:r>
          </w:p>
        </w:tc>
      </w:tr>
      <w:tr w:rsidR="00C00CA2" w:rsidRPr="007E3DC4" w:rsidTr="00DE58AE">
        <w:trPr>
          <w:trHeight w:val="16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A91AB2" w:rsidRDefault="00C00CA2" w:rsidP="00E64AD8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A91AB2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A91AB2" w:rsidRDefault="00C00CA2" w:rsidP="00E64AD8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$                 -</w:t>
            </w:r>
          </w:p>
        </w:tc>
      </w:tr>
      <w:tr w:rsidR="00C00CA2" w:rsidRPr="007E3DC4" w:rsidTr="00DE58AE">
        <w:trPr>
          <w:trHeight w:val="28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64AD8">
            <w:pP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434C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A60584">
            <w:pPr>
              <w:jc w:val="righ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$ </w:t>
            </w:r>
            <w:r w:rsidR="00A60584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3,419,611.46</w:t>
            </w:r>
          </w:p>
        </w:tc>
      </w:tr>
    </w:tbl>
    <w:p w:rsidR="009B08EF" w:rsidRPr="00E15D2B" w:rsidRDefault="009B08EF" w:rsidP="009B08EF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DE58AE" w:rsidRPr="00DE58AE" w:rsidRDefault="00DE58AE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 xml:space="preserve">Indicadores con periodicidad trimestral </w:t>
      </w:r>
    </w:p>
    <w:p w:rsidR="00DE58AE" w:rsidRPr="00DE58AE" w:rsidRDefault="00DE58AE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DE58AE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DE58AE">
        <w:rPr>
          <w:rFonts w:ascii="Verdana" w:hAnsi="Verdana" w:cs="Arial"/>
          <w:b/>
          <w:sz w:val="18"/>
          <w:szCs w:val="20"/>
        </w:rPr>
        <w:t>)</w:t>
      </w:r>
    </w:p>
    <w:p w:rsidR="00DE58AE" w:rsidRPr="00DE58AE" w:rsidRDefault="00DE58AE" w:rsidP="00DE58AE">
      <w:pPr>
        <w:spacing w:after="60"/>
        <w:ind w:left="539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545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418"/>
        <w:gridCol w:w="2554"/>
        <w:gridCol w:w="1116"/>
        <w:gridCol w:w="993"/>
        <w:gridCol w:w="939"/>
        <w:gridCol w:w="879"/>
      </w:tblGrid>
      <w:tr w:rsidR="00216767" w:rsidRPr="00795CD7" w:rsidTr="00DE58AE">
        <w:trPr>
          <w:trHeight w:val="435"/>
          <w:tblHeader/>
          <w:jc w:val="center"/>
        </w:trPr>
        <w:tc>
          <w:tcPr>
            <w:tcW w:w="1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Nombre del Indicador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Definición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Método de cálculo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Frecuencia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Meta 2017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Avance</w:t>
            </w:r>
          </w:p>
        </w:tc>
      </w:tr>
      <w:tr w:rsidR="00984850" w:rsidRPr="00795CD7" w:rsidTr="00DE58AE">
        <w:trPr>
          <w:trHeight w:val="142"/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Pr="00795CD7" w:rsidRDefault="00984850" w:rsidP="009848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Empresas de Intermediación Financiera (EIF) beneficiadas con el programa de Capacitación para Productores e Intermediarios Financieros Rurales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Pr="00795CD7" w:rsidRDefault="00984850" w:rsidP="009848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del total de Empresas de Intermediación Financiera (EIF) que fueron beneficiadas con apoyos del Programa.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Pr="00795CD7" w:rsidRDefault="00984850" w:rsidP="00984850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EIF beneficiadas por el programa de Capacitación para Productores e Intermediarios Financieros Rurales / Número de EIF Acreditadas y Susceptibles de recibir financiamiento de la Financiera)*100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Pr="00795CD7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Pr="00795CD7" w:rsidRDefault="00984850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Pr="00795CD7" w:rsidRDefault="00795CD7" w:rsidP="00795CD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4.70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4850" w:rsidRPr="00795CD7" w:rsidRDefault="002C0594" w:rsidP="0098485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1.89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16767" w:rsidRPr="00795CD7" w:rsidTr="00DE58AE">
        <w:trPr>
          <w:trHeight w:val="142"/>
          <w:jc w:val="center"/>
        </w:trPr>
        <w:tc>
          <w:tcPr>
            <w:tcW w:w="10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Nivel de satisfacción de los productores e intermediarios financieros que reciben apoyos del programa de Capacitación para Productores e Intermediarios Financieros Rurales</w:t>
            </w:r>
          </w:p>
        </w:tc>
        <w:tc>
          <w:tcPr>
            <w:tcW w:w="708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beneficiarios que tienen una percepción favorable del Programa</w:t>
            </w:r>
          </w:p>
        </w:tc>
        <w:tc>
          <w:tcPr>
            <w:tcW w:w="127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opiniones favorables del programa de Capacitación para Productores e Intermediarios Financieros Rurales   / Número de opiniones recibidas del programa de Capacitación para Productores e Intermediarios Financieros Rurales  )*100</w:t>
            </w:r>
          </w:p>
        </w:tc>
        <w:tc>
          <w:tcPr>
            <w:tcW w:w="557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95.00%</w:t>
            </w:r>
          </w:p>
        </w:tc>
        <w:tc>
          <w:tcPr>
            <w:tcW w:w="43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100.00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16767" w:rsidRPr="00795CD7" w:rsidTr="00DE58AE">
        <w:trPr>
          <w:trHeight w:val="1695"/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Porcentaje de atención a la demanda de los apoyos recibidos del Programa de Capacitación para Productores e Intermediarios Financieros Rurales.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apoyos atendidos con el Programa.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apoyos otorgados en el programa de Capacitación para Productores e Intermediarios Financieros Rurales. / total de solicitudes de apoyo recibidas en el programa de Capacitación para Productores e Intermediarios Financieros Rurales)* 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.00%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41.94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16767" w:rsidRPr="00795CD7" w:rsidTr="00DE58AE">
        <w:trPr>
          <w:trHeight w:val="1905"/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oportunidad en la autorización a solicitudes en el programa de Capacitación para Productores e Intermediarios Financieros Rurales.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conforme a los tiempos establecidos en las Reglas de Operación.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solicitudes autorizadas oportunamente del programa de Capacitación para Productores e Intermediarios Financieros Rurales. / Número total de solicitudes autorizadas en el programa de Capacitación para Productores e Intermediarios Financieros Rurales) * 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984850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47.00%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100.00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16767" w:rsidRPr="00795CD7" w:rsidTr="00DE58AE">
        <w:trPr>
          <w:trHeight w:val="1485"/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(Monto de los apoyos otorgados en los municipios de la Cruzada contra el Hambre / Monto de los recursos otorgados por el programa de Capacitación para Productores e Intermediarios Financieros Rurales) * 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76.40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167BA9">
              <w:rPr>
                <w:rFonts w:ascii="Verdana" w:hAnsi="Verdana"/>
                <w:color w:val="000000"/>
                <w:sz w:val="16"/>
                <w:szCs w:val="16"/>
              </w:rPr>
              <w:t>99.71</w:t>
            </w:r>
            <w:r w:rsidR="00984850" w:rsidRPr="00167BA9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16767" w:rsidRPr="00795CD7" w:rsidTr="00DE58AE">
        <w:trPr>
          <w:trHeight w:val="1695"/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mujeres apoyadas con el programa de Capacitación para Productores e Intermediarios Financieros Rurales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mujeres apoyadas del programa de Capacitación para Productores e Intermediarios Financieros Rurales /  Total de beneficiarios personas físicas del programa de Capacitación para Productores e Intermediarios Financieros Rurales)*100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35.00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31.05</w:t>
            </w:r>
            <w:r w:rsidR="00984850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</w:tbl>
    <w:p w:rsidR="009B08EF" w:rsidRPr="002C0594" w:rsidRDefault="00795CD7" w:rsidP="009B08EF">
      <w:pPr>
        <w:ind w:right="-10"/>
        <w:jc w:val="both"/>
        <w:rPr>
          <w:rFonts w:ascii="Verdana" w:hAnsi="Verdana" w:cs="Arial"/>
          <w:sz w:val="16"/>
          <w:szCs w:val="16"/>
        </w:rPr>
      </w:pPr>
      <w:r w:rsidRPr="002C0594">
        <w:rPr>
          <w:rFonts w:ascii="Verdana" w:hAnsi="Verdana" w:cs="Arial"/>
          <w:sz w:val="16"/>
          <w:szCs w:val="16"/>
        </w:rPr>
        <w:t>*Meta trimestral</w:t>
      </w:r>
    </w:p>
    <w:p w:rsidR="009B08EF" w:rsidRDefault="009B08EF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DE58AE" w:rsidRPr="002C0594" w:rsidRDefault="00DE58AE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9B08EF" w:rsidRPr="00795CD7" w:rsidRDefault="009B08EF" w:rsidP="00DE58AE">
      <w:pPr>
        <w:spacing w:after="60"/>
        <w:ind w:left="539" w:right="-79"/>
        <w:jc w:val="both"/>
        <w:rPr>
          <w:rFonts w:ascii="Verdana" w:hAnsi="Verdana" w:cs="Arial"/>
          <w:sz w:val="20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4"/>
        <w:gridCol w:w="1441"/>
        <w:gridCol w:w="1179"/>
      </w:tblGrid>
      <w:tr w:rsidR="009B08EF" w:rsidRPr="00795CD7" w:rsidTr="005260F4">
        <w:trPr>
          <w:trHeight w:val="428"/>
          <w:tblHeader/>
          <w:jc w:val="center"/>
        </w:trPr>
        <w:tc>
          <w:tcPr>
            <w:tcW w:w="6164" w:type="dxa"/>
            <w:shd w:val="clear" w:color="auto" w:fill="008000"/>
            <w:vAlign w:val="center"/>
          </w:tcPr>
          <w:p w:rsidR="009B08EF" w:rsidRPr="00795CD7" w:rsidRDefault="009B08EF" w:rsidP="00E64AD8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441" w:type="dxa"/>
            <w:shd w:val="clear" w:color="auto" w:fill="008000"/>
            <w:vAlign w:val="center"/>
          </w:tcPr>
          <w:p w:rsidR="009B08EF" w:rsidRPr="00795CD7" w:rsidRDefault="009B08EF" w:rsidP="00D165AC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 xml:space="preserve">Meta </w:t>
            </w:r>
            <w:r w:rsidR="005260F4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 xml:space="preserve"> </w:t>
            </w:r>
            <w:r w:rsidR="00D165AC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2017</w:t>
            </w:r>
          </w:p>
        </w:tc>
        <w:tc>
          <w:tcPr>
            <w:tcW w:w="1179" w:type="dxa"/>
            <w:shd w:val="clear" w:color="auto" w:fill="008000"/>
            <w:vAlign w:val="center"/>
          </w:tcPr>
          <w:p w:rsidR="009B08EF" w:rsidRPr="00795CD7" w:rsidRDefault="009B08EF" w:rsidP="00E64AD8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9B08EF" w:rsidRPr="00795CD7" w:rsidTr="00DE58AE">
        <w:trPr>
          <w:trHeight w:val="37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del crédito autorizado asociado a los Apoyos del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5260F4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5</w:t>
            </w:r>
            <w:r w:rsidR="002C0594" w:rsidRPr="005C0E64">
              <w:rPr>
                <w:rFonts w:ascii="Verdana" w:hAnsi="Verdana" w:cs="Arial"/>
                <w:sz w:val="17"/>
                <w:szCs w:val="17"/>
              </w:rPr>
              <w:t>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  <w:r w:rsidR="005C0E64" w:rsidRPr="005C0E64">
              <w:rPr>
                <w:rFonts w:ascii="Verdana" w:hAnsi="Verdana" w:cs="Arial"/>
                <w:sz w:val="17"/>
                <w:szCs w:val="17"/>
              </w:rPr>
              <w:t>*</w:t>
            </w:r>
          </w:p>
        </w:tc>
        <w:tc>
          <w:tcPr>
            <w:tcW w:w="1179" w:type="dxa"/>
            <w:vAlign w:val="center"/>
          </w:tcPr>
          <w:p w:rsidR="009B08EF" w:rsidRPr="005C0E64" w:rsidRDefault="002C0594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4.75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575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Empresas de Intermediación Financiera (EIF) Acreditadas y beneficiadas con 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5C0E64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/>
                <w:color w:val="000000"/>
                <w:sz w:val="17"/>
                <w:szCs w:val="17"/>
              </w:rPr>
              <w:t>4.70%*</w:t>
            </w:r>
          </w:p>
        </w:tc>
        <w:tc>
          <w:tcPr>
            <w:tcW w:w="1179" w:type="dxa"/>
            <w:vAlign w:val="center"/>
          </w:tcPr>
          <w:p w:rsidR="009B08EF" w:rsidRPr="005C0E64" w:rsidRDefault="002C0594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1.89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54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Nivel de satisfacción de los productores e intermediarios financieros que reciben apoyos del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0235AA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95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.</w:t>
            </w:r>
            <w:r w:rsidR="002C0594" w:rsidRPr="005C0E64">
              <w:rPr>
                <w:rFonts w:ascii="Verdana" w:hAnsi="Verdana" w:cs="Arial"/>
                <w:sz w:val="17"/>
                <w:szCs w:val="17"/>
              </w:rPr>
              <w:t>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2C0594" w:rsidP="0098485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100.00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280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atención a mujeres apoyadas con 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35.00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2C0594" w:rsidP="0098485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31.05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1A4175" w:rsidTr="00DE58AE">
        <w:trPr>
          <w:trHeight w:val="41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atención a indígenas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2.5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0%</w:t>
            </w:r>
          </w:p>
        </w:tc>
        <w:tc>
          <w:tcPr>
            <w:tcW w:w="1179" w:type="dxa"/>
            <w:vAlign w:val="center"/>
          </w:tcPr>
          <w:p w:rsidR="009B08EF" w:rsidRPr="005C0E64" w:rsidRDefault="002C0594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0.00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D165AC" w:rsidRPr="002C0594" w:rsidRDefault="00D165AC" w:rsidP="00D165AC">
      <w:pPr>
        <w:ind w:right="-1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</w:t>
      </w:r>
      <w:r w:rsidRPr="002C0594">
        <w:rPr>
          <w:rFonts w:ascii="Verdana" w:hAnsi="Verdana" w:cs="Arial"/>
          <w:sz w:val="16"/>
          <w:szCs w:val="16"/>
        </w:rPr>
        <w:t>*Meta trimestral</w:t>
      </w:r>
    </w:p>
    <w:p w:rsidR="00F9539C" w:rsidRPr="004C333F" w:rsidRDefault="00F42B7B" w:rsidP="00F9539C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2</w:t>
      </w:r>
      <w:r w:rsidR="00DE58AE">
        <w:rPr>
          <w:rFonts w:ascii="Verdana" w:hAnsi="Verdana" w:cs="Arial"/>
          <w:b/>
          <w:sz w:val="22"/>
          <w:szCs w:val="22"/>
        </w:rPr>
        <w:t>.</w:t>
      </w:r>
      <w:r w:rsidR="00DE58AE">
        <w:rPr>
          <w:rFonts w:ascii="Verdana" w:hAnsi="Verdana" w:cs="Arial"/>
          <w:b/>
          <w:sz w:val="22"/>
          <w:szCs w:val="22"/>
        </w:rPr>
        <w:tab/>
      </w:r>
      <w:r w:rsidR="00F9539C" w:rsidRPr="004C333F">
        <w:rPr>
          <w:rFonts w:ascii="Verdana" w:hAnsi="Verdana" w:cs="Arial"/>
          <w:b/>
          <w:sz w:val="22"/>
          <w:szCs w:val="22"/>
        </w:rPr>
        <w:t>Programa para la Constitución de Garantías Líquidas</w:t>
      </w:r>
    </w:p>
    <w:p w:rsidR="005A6DDB" w:rsidRPr="004C333F" w:rsidRDefault="005A6DDB" w:rsidP="00F9539C">
      <w:pPr>
        <w:ind w:left="-180" w:right="-10"/>
        <w:jc w:val="both"/>
        <w:rPr>
          <w:rFonts w:ascii="Verdana" w:hAnsi="Verdana" w:cs="Arial"/>
          <w:sz w:val="18"/>
          <w:szCs w:val="18"/>
        </w:rPr>
      </w:pPr>
    </w:p>
    <w:p w:rsidR="004C333F" w:rsidRDefault="00DE58AE" w:rsidP="004C333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Pr="004C333F">
        <w:rPr>
          <w:rFonts w:ascii="Verdana" w:hAnsi="Verdana" w:cs="Arial"/>
          <w:sz w:val="20"/>
          <w:szCs w:val="20"/>
        </w:rPr>
        <w:t xml:space="preserve">urante el </w:t>
      </w:r>
      <w:r>
        <w:rPr>
          <w:rFonts w:ascii="Verdana" w:hAnsi="Verdana" w:cs="Arial"/>
          <w:sz w:val="20"/>
          <w:szCs w:val="20"/>
        </w:rPr>
        <w:t>primer trimestre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r w:rsidR="004C333F" w:rsidRPr="004C333F">
        <w:rPr>
          <w:rFonts w:ascii="Verdana" w:hAnsi="Verdana" w:cs="Arial"/>
          <w:sz w:val="20"/>
          <w:szCs w:val="20"/>
        </w:rPr>
        <w:t xml:space="preserve">se otorgaron </w:t>
      </w:r>
      <w:r w:rsidR="00A60584">
        <w:rPr>
          <w:rFonts w:ascii="Verdana" w:hAnsi="Verdana" w:cs="Arial"/>
          <w:sz w:val="20"/>
          <w:szCs w:val="20"/>
        </w:rPr>
        <w:t>7</w:t>
      </w:r>
      <w:r w:rsidR="004C333F" w:rsidRPr="004C333F">
        <w:rPr>
          <w:rFonts w:ascii="Verdana" w:hAnsi="Verdana" w:cs="Arial"/>
          <w:sz w:val="20"/>
          <w:szCs w:val="20"/>
        </w:rPr>
        <w:t xml:space="preserve"> apoyos que benefician a </w:t>
      </w:r>
      <w:r w:rsidR="00A60584">
        <w:rPr>
          <w:rFonts w:ascii="Verdana" w:hAnsi="Verdana" w:cs="Arial"/>
          <w:sz w:val="20"/>
          <w:szCs w:val="20"/>
        </w:rPr>
        <w:t>68</w:t>
      </w:r>
      <w:r w:rsidR="004C333F" w:rsidRPr="004C333F">
        <w:rPr>
          <w:rFonts w:ascii="Verdana" w:hAnsi="Verdana" w:cs="Arial"/>
          <w:sz w:val="20"/>
          <w:szCs w:val="20"/>
        </w:rPr>
        <w:t xml:space="preserve"> productores, ejerciendo </w:t>
      </w:r>
      <w:r w:rsidR="00A60584">
        <w:rPr>
          <w:rFonts w:ascii="Verdana" w:hAnsi="Verdana" w:cs="Arial"/>
          <w:sz w:val="20"/>
          <w:szCs w:val="20"/>
        </w:rPr>
        <w:t>2.4</w:t>
      </w:r>
      <w:r w:rsidR="004C333F"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4C333F" w:rsidRPr="004C333F">
        <w:rPr>
          <w:rFonts w:ascii="Verdana" w:hAnsi="Verdana" w:cs="Arial"/>
          <w:sz w:val="20"/>
          <w:szCs w:val="20"/>
        </w:rPr>
        <w:t>mdp</w:t>
      </w:r>
      <w:proofErr w:type="spellEnd"/>
      <w:r>
        <w:rPr>
          <w:rFonts w:ascii="Verdana" w:hAnsi="Verdana" w:cs="Arial"/>
          <w:sz w:val="20"/>
          <w:szCs w:val="20"/>
        </w:rPr>
        <w:t xml:space="preserve">; asimismo, </w:t>
      </w:r>
      <w:r w:rsidR="004C333F" w:rsidRPr="004C333F">
        <w:rPr>
          <w:rFonts w:ascii="Verdana" w:hAnsi="Verdana" w:cs="Arial"/>
          <w:sz w:val="20"/>
          <w:szCs w:val="20"/>
        </w:rPr>
        <w:t xml:space="preserve">se </w:t>
      </w:r>
      <w:r>
        <w:rPr>
          <w:rFonts w:ascii="Verdana" w:hAnsi="Verdana" w:cs="Arial"/>
          <w:sz w:val="20"/>
          <w:szCs w:val="20"/>
        </w:rPr>
        <w:t>destinaron 93.8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>
        <w:rPr>
          <w:rFonts w:ascii="Verdana" w:hAnsi="Verdana" w:cs="Arial"/>
          <w:sz w:val="20"/>
          <w:szCs w:val="20"/>
        </w:rPr>
        <w:t xml:space="preserve"> para</w:t>
      </w:r>
      <w:r w:rsidR="004C333F" w:rsidRPr="004C333F">
        <w:rPr>
          <w:rFonts w:ascii="Verdana" w:hAnsi="Verdana" w:cs="Arial"/>
          <w:sz w:val="20"/>
          <w:szCs w:val="20"/>
        </w:rPr>
        <w:t xml:space="preserve"> increment</w:t>
      </w:r>
      <w:r>
        <w:rPr>
          <w:rFonts w:ascii="Verdana" w:hAnsi="Verdana" w:cs="Arial"/>
          <w:sz w:val="20"/>
          <w:szCs w:val="20"/>
        </w:rPr>
        <w:t>ar</w:t>
      </w:r>
      <w:r w:rsidR="004C333F" w:rsidRPr="004C333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</w:t>
      </w:r>
      <w:r w:rsidR="004C333F" w:rsidRPr="004C333F">
        <w:rPr>
          <w:rFonts w:ascii="Verdana" w:hAnsi="Verdana" w:cs="Arial"/>
          <w:sz w:val="20"/>
          <w:szCs w:val="20"/>
        </w:rPr>
        <w:t>l Fondo Mutual de Garantías Líquidas.</w:t>
      </w:r>
    </w:p>
    <w:p w:rsidR="004C333F" w:rsidRDefault="004C333F" w:rsidP="00F9539C">
      <w:pPr>
        <w:ind w:left="180" w:right="-82"/>
        <w:jc w:val="both"/>
        <w:rPr>
          <w:rFonts w:ascii="Verdana" w:hAnsi="Verdana" w:cs="Arial"/>
          <w:sz w:val="16"/>
          <w:szCs w:val="16"/>
          <w:highlight w:val="cyan"/>
        </w:rPr>
      </w:pPr>
    </w:p>
    <w:p w:rsidR="008B0B00" w:rsidRPr="00DE58AE" w:rsidRDefault="008B0B0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2"/>
        <w:gridCol w:w="2127"/>
      </w:tblGrid>
      <w:tr w:rsidR="00F9539C" w:rsidRPr="00CD4FF8" w:rsidTr="00793D1D">
        <w:trPr>
          <w:trHeight w:val="149"/>
          <w:tblHeader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F9539C" w:rsidRPr="004C333F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4C333F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4C333F" w:rsidRDefault="00A60584" w:rsidP="00A60584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Primer</w:t>
            </w:r>
            <w:r w:rsidR="00F9539C" w:rsidRPr="004C333F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Trimestre</w:t>
            </w:r>
          </w:p>
        </w:tc>
      </w:tr>
      <w:tr w:rsidR="00F9539C" w:rsidRPr="00CD4FF8" w:rsidTr="00793D1D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08167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C333F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Componente para la Constitución de Garantías Líquidas Capitalizables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0816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539C" w:rsidRPr="00CD4FF8" w:rsidTr="00793D1D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C333F">
              <w:rPr>
                <w:rFonts w:ascii="Verdana" w:hAnsi="Verdana" w:cs="Arial"/>
                <w:color w:val="000000"/>
                <w:sz w:val="16"/>
                <w:szCs w:val="16"/>
              </w:rPr>
              <w:t>Número de apoyos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A60584" w:rsidP="00A6058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</w:tr>
      <w:tr w:rsidR="00F9539C" w:rsidRPr="00CD4FF8" w:rsidTr="00793D1D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C333F">
              <w:rPr>
                <w:rFonts w:ascii="Verdana" w:hAnsi="Verdana" w:cs="Arial"/>
                <w:color w:val="000000"/>
                <w:sz w:val="16"/>
                <w:szCs w:val="16"/>
              </w:rPr>
              <w:t>Número de beneficiarios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A60584" w:rsidP="00A6058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</w:tr>
      <w:tr w:rsidR="00F9539C" w:rsidRPr="00CD4FF8" w:rsidTr="00793D1D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C333F">
              <w:rPr>
                <w:rFonts w:ascii="Verdana" w:hAnsi="Verdana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A60584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4C333F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A60584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  <w:r w:rsidR="004C333F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A60584">
              <w:rPr>
                <w:rFonts w:ascii="Verdana" w:hAnsi="Verdana" w:cs="Arial"/>
                <w:color w:val="000000"/>
                <w:sz w:val="16"/>
                <w:szCs w:val="16"/>
              </w:rPr>
              <w:t>449</w:t>
            </w:r>
            <w:r w:rsidRPr="004C333F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A60584">
              <w:rPr>
                <w:rFonts w:ascii="Verdana" w:hAnsi="Verdana" w:cs="Arial"/>
                <w:color w:val="000000"/>
                <w:sz w:val="16"/>
                <w:szCs w:val="16"/>
              </w:rPr>
              <w:t>626.37</w:t>
            </w:r>
          </w:p>
        </w:tc>
      </w:tr>
      <w:tr w:rsidR="00F9539C" w:rsidRPr="00CD4FF8" w:rsidTr="00793D1D">
        <w:trPr>
          <w:trHeight w:val="561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74A" w:rsidRPr="004C333F" w:rsidRDefault="00F9539C" w:rsidP="0008167A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C333F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Componente para la Constitución de Garantías del </w:t>
            </w:r>
          </w:p>
          <w:p w:rsidR="003F2D0B" w:rsidRPr="004C333F" w:rsidRDefault="003F2D0B" w:rsidP="003F2D0B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</w:p>
          <w:p w:rsidR="00A2474A" w:rsidRPr="004C333F" w:rsidRDefault="00F9539C" w:rsidP="003F2D0B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4C333F">
              <w:rPr>
                <w:rFonts w:ascii="Verdana" w:hAnsi="Verdana" w:cs="Tahoma"/>
                <w:bCs/>
                <w:sz w:val="16"/>
                <w:szCs w:val="16"/>
              </w:rPr>
              <w:t>Fondo Mutual de Garantías Líquidas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39C" w:rsidRPr="004C333F" w:rsidRDefault="00F9539C" w:rsidP="00A60584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4C333F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A60584">
              <w:rPr>
                <w:rFonts w:ascii="Verdana" w:hAnsi="Verdana" w:cs="Arial"/>
                <w:color w:val="000000"/>
                <w:sz w:val="16"/>
                <w:szCs w:val="16"/>
              </w:rPr>
              <w:t>93</w:t>
            </w:r>
            <w:r w:rsidRPr="004C333F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A60584">
              <w:rPr>
                <w:rFonts w:ascii="Verdana" w:hAnsi="Verdana" w:cs="Arial"/>
                <w:color w:val="000000"/>
                <w:sz w:val="16"/>
                <w:szCs w:val="16"/>
              </w:rPr>
              <w:t>8</w:t>
            </w:r>
            <w:r w:rsidRPr="004C333F">
              <w:rPr>
                <w:rFonts w:ascii="Verdana" w:hAnsi="Verdana" w:cs="Arial"/>
                <w:color w:val="000000"/>
                <w:sz w:val="16"/>
                <w:szCs w:val="16"/>
              </w:rPr>
              <w:t>00,000.00</w:t>
            </w:r>
          </w:p>
        </w:tc>
      </w:tr>
      <w:tr w:rsidR="00F9539C" w:rsidRPr="00CD4FF8" w:rsidTr="00793D1D">
        <w:trPr>
          <w:trHeight w:val="156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C333F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A60584" w:rsidP="00A60584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9539C" w:rsidRPr="00CD4FF8" w:rsidTr="00793D1D">
        <w:trPr>
          <w:trHeight w:val="93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C333F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4C333F" w:rsidRDefault="00A60584" w:rsidP="00A60584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F9539C" w:rsidRPr="00CD4FF8" w:rsidTr="00793D1D">
        <w:trPr>
          <w:trHeight w:val="7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C333F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4C333F" w:rsidRDefault="00F9539C" w:rsidP="00A60584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C333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$</w:t>
            </w:r>
            <w:r w:rsidR="00A6058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96</w:t>
            </w:r>
            <w:r w:rsidRPr="004C333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A6058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249</w:t>
            </w:r>
            <w:r w:rsidRPr="004C333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A6058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626.37</w:t>
            </w:r>
          </w:p>
        </w:tc>
      </w:tr>
      <w:tr w:rsidR="003C64F4" w:rsidRPr="00CD4FF8" w:rsidTr="00793D1D">
        <w:trPr>
          <w:trHeight w:val="7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4F4" w:rsidRPr="004C333F" w:rsidRDefault="003C64F4" w:rsidP="0008167A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4C333F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4F4" w:rsidRPr="004C333F" w:rsidRDefault="003C64F4" w:rsidP="004C333F">
            <w:pPr>
              <w:ind w:firstLineChars="100" w:firstLine="16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4C333F">
              <w:rPr>
                <w:rFonts w:ascii="Verdana" w:hAnsi="Verdana"/>
                <w:bCs/>
                <w:color w:val="000000"/>
                <w:sz w:val="16"/>
                <w:szCs w:val="16"/>
              </w:rPr>
              <w:t>$</w:t>
            </w:r>
            <w:r w:rsidR="004C333F">
              <w:rPr>
                <w:rFonts w:ascii="Verdana" w:hAnsi="Verdana"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F9539C" w:rsidRPr="00CD4FF8" w:rsidTr="00793D1D">
        <w:trPr>
          <w:trHeight w:val="50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</w:tcPr>
          <w:p w:rsidR="00F9539C" w:rsidRPr="004C333F" w:rsidRDefault="00F9539C" w:rsidP="0008167A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4C333F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4C333F" w:rsidRDefault="00F9539C" w:rsidP="00A60584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4C333F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$</w:t>
            </w:r>
            <w:r w:rsidR="00A60584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96</w:t>
            </w:r>
            <w:r w:rsidRPr="004C333F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A60584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249</w:t>
            </w:r>
            <w:r w:rsidRPr="004C333F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A60584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626</w:t>
            </w:r>
            <w:r w:rsidRPr="004C333F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.</w:t>
            </w:r>
            <w:r w:rsidR="00A60584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37</w:t>
            </w:r>
          </w:p>
        </w:tc>
      </w:tr>
    </w:tbl>
    <w:p w:rsidR="00763B47" w:rsidRDefault="00763B47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F9539C" w:rsidRPr="004C333F" w:rsidRDefault="00F9539C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4C333F">
        <w:rPr>
          <w:rFonts w:ascii="Verdana" w:hAnsi="Verdana" w:cs="Arial"/>
          <w:sz w:val="20"/>
          <w:szCs w:val="20"/>
        </w:rPr>
        <w:t xml:space="preserve">En relación al Fondo Mutual de la </w:t>
      </w:r>
      <w:r w:rsidR="008B0B00">
        <w:rPr>
          <w:rFonts w:ascii="Verdana" w:hAnsi="Verdana" w:cs="Arial"/>
          <w:sz w:val="20"/>
          <w:szCs w:val="20"/>
        </w:rPr>
        <w:t>FND</w:t>
      </w:r>
      <w:r w:rsidRPr="004C333F">
        <w:rPr>
          <w:rFonts w:ascii="Verdana" w:hAnsi="Verdana" w:cs="Arial"/>
          <w:sz w:val="20"/>
          <w:szCs w:val="20"/>
        </w:rPr>
        <w:t xml:space="preserve">, al </w:t>
      </w:r>
      <w:r w:rsidR="00F51D93">
        <w:rPr>
          <w:rFonts w:ascii="Verdana" w:hAnsi="Verdana" w:cs="Arial"/>
          <w:sz w:val="20"/>
          <w:szCs w:val="20"/>
        </w:rPr>
        <w:t>primer</w:t>
      </w:r>
      <w:r w:rsidR="008B0B00">
        <w:rPr>
          <w:rFonts w:ascii="Verdana" w:hAnsi="Verdana" w:cs="Arial"/>
          <w:sz w:val="20"/>
          <w:szCs w:val="20"/>
        </w:rPr>
        <w:t xml:space="preserve"> trimestre de 2017 </w:t>
      </w:r>
      <w:r w:rsidRPr="004C333F">
        <w:rPr>
          <w:rFonts w:ascii="Verdana" w:hAnsi="Verdana" w:cs="Arial"/>
          <w:sz w:val="20"/>
          <w:szCs w:val="20"/>
        </w:rPr>
        <w:t xml:space="preserve">se han constituido garantías por </w:t>
      </w:r>
      <w:r w:rsidR="00F51D93">
        <w:rPr>
          <w:rFonts w:ascii="Verdana" w:hAnsi="Verdana" w:cs="Arial"/>
          <w:sz w:val="20"/>
          <w:szCs w:val="20"/>
        </w:rPr>
        <w:t>456.9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 xml:space="preserve"> en este ejercicio, con lo que se beneficia a </w:t>
      </w:r>
      <w:r w:rsidR="00F51D93">
        <w:rPr>
          <w:rFonts w:ascii="Verdana" w:hAnsi="Verdana" w:cs="Arial"/>
          <w:sz w:val="20"/>
          <w:szCs w:val="20"/>
        </w:rPr>
        <w:t>8,660</w:t>
      </w:r>
      <w:r w:rsidRPr="004C333F">
        <w:rPr>
          <w:rFonts w:ascii="Verdana" w:hAnsi="Verdana" w:cs="Arial"/>
          <w:sz w:val="20"/>
          <w:szCs w:val="20"/>
        </w:rPr>
        <w:t xml:space="preserve"> acreditados de la </w:t>
      </w:r>
      <w:r w:rsidR="008B0B00">
        <w:rPr>
          <w:rFonts w:ascii="Verdana" w:hAnsi="Verdana" w:cs="Arial"/>
          <w:sz w:val="20"/>
          <w:szCs w:val="20"/>
        </w:rPr>
        <w:t>Institución</w:t>
      </w:r>
      <w:r w:rsidRPr="004C333F">
        <w:rPr>
          <w:rFonts w:ascii="Verdana" w:hAnsi="Verdana" w:cs="Arial"/>
          <w:sz w:val="20"/>
          <w:szCs w:val="20"/>
        </w:rPr>
        <w:t xml:space="preserve">. </w:t>
      </w:r>
      <w:r w:rsidR="008B0B00">
        <w:rPr>
          <w:rFonts w:ascii="Verdana" w:hAnsi="Verdana" w:cs="Arial"/>
          <w:sz w:val="20"/>
          <w:szCs w:val="20"/>
        </w:rPr>
        <w:t>En el mismo periodo</w:t>
      </w:r>
      <w:r w:rsidRPr="004C333F">
        <w:rPr>
          <w:rFonts w:ascii="Verdana" w:hAnsi="Verdana" w:cs="Arial"/>
          <w:sz w:val="20"/>
          <w:szCs w:val="20"/>
        </w:rPr>
        <w:t xml:space="preserve"> se </w:t>
      </w:r>
      <w:r w:rsidR="00F51D93">
        <w:rPr>
          <w:rFonts w:ascii="Verdana" w:hAnsi="Verdana" w:cs="Arial"/>
          <w:sz w:val="20"/>
          <w:szCs w:val="20"/>
        </w:rPr>
        <w:t xml:space="preserve">han </w:t>
      </w:r>
      <w:r w:rsidR="004C333F" w:rsidRPr="004C333F">
        <w:rPr>
          <w:rFonts w:ascii="Verdana" w:hAnsi="Verdana" w:cs="Arial"/>
          <w:sz w:val="20"/>
          <w:szCs w:val="20"/>
        </w:rPr>
        <w:t>a</w:t>
      </w:r>
      <w:r w:rsidRPr="004C333F">
        <w:rPr>
          <w:rFonts w:ascii="Verdana" w:hAnsi="Verdana" w:cs="Arial"/>
          <w:sz w:val="20"/>
          <w:szCs w:val="20"/>
        </w:rPr>
        <w:t>plica</w:t>
      </w:r>
      <w:r w:rsidR="00F51D93">
        <w:rPr>
          <w:rFonts w:ascii="Verdana" w:hAnsi="Verdana" w:cs="Arial"/>
          <w:sz w:val="20"/>
          <w:szCs w:val="20"/>
        </w:rPr>
        <w:t xml:space="preserve">do </w:t>
      </w:r>
      <w:r w:rsidR="008B0B00">
        <w:rPr>
          <w:rFonts w:ascii="Verdana" w:hAnsi="Verdana" w:cs="Arial"/>
          <w:sz w:val="20"/>
          <w:szCs w:val="20"/>
        </w:rPr>
        <w:t>63.5</w:t>
      </w:r>
      <w:r w:rsidR="008B0B00"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0B00" w:rsidRPr="004C333F">
        <w:rPr>
          <w:rFonts w:ascii="Verdana" w:hAnsi="Verdana" w:cs="Arial"/>
          <w:sz w:val="20"/>
          <w:szCs w:val="20"/>
        </w:rPr>
        <w:t>mdp</w:t>
      </w:r>
      <w:proofErr w:type="spellEnd"/>
      <w:r w:rsidR="008B0B00" w:rsidRPr="004C333F">
        <w:rPr>
          <w:rFonts w:ascii="Verdana" w:hAnsi="Verdana" w:cs="Arial"/>
          <w:sz w:val="20"/>
          <w:szCs w:val="20"/>
        </w:rPr>
        <w:t xml:space="preserve"> </w:t>
      </w:r>
      <w:r w:rsidRPr="004C333F">
        <w:rPr>
          <w:rFonts w:ascii="Verdana" w:hAnsi="Verdana" w:cs="Arial"/>
          <w:sz w:val="20"/>
          <w:szCs w:val="20"/>
        </w:rPr>
        <w:t>a crédito</w:t>
      </w:r>
      <w:r w:rsidR="008B0B00">
        <w:rPr>
          <w:rFonts w:ascii="Verdana" w:hAnsi="Verdana" w:cs="Arial"/>
          <w:sz w:val="20"/>
          <w:szCs w:val="20"/>
        </w:rPr>
        <w:t>s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r w:rsidR="003C64F4" w:rsidRPr="004C333F">
        <w:rPr>
          <w:rFonts w:ascii="Verdana" w:hAnsi="Verdana" w:cs="Arial"/>
          <w:sz w:val="20"/>
          <w:szCs w:val="20"/>
        </w:rPr>
        <w:t>por incumplimiento de pago</w:t>
      </w:r>
      <w:r w:rsidR="008B0B00">
        <w:rPr>
          <w:rFonts w:ascii="Verdana" w:hAnsi="Verdana" w:cs="Arial"/>
          <w:sz w:val="20"/>
          <w:szCs w:val="20"/>
        </w:rPr>
        <w:t xml:space="preserve"> y </w:t>
      </w:r>
      <w:r w:rsidRPr="004C333F">
        <w:rPr>
          <w:rFonts w:ascii="Verdana" w:hAnsi="Verdana" w:cs="Arial"/>
          <w:sz w:val="20"/>
          <w:szCs w:val="20"/>
        </w:rPr>
        <w:t xml:space="preserve">se han recuperado </w:t>
      </w:r>
      <w:r w:rsidR="00F51D93">
        <w:rPr>
          <w:rFonts w:ascii="Verdana" w:hAnsi="Verdana" w:cs="Arial"/>
          <w:sz w:val="20"/>
          <w:szCs w:val="20"/>
        </w:rPr>
        <w:t>4.2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 xml:space="preserve">. Al cierre de </w:t>
      </w:r>
      <w:r w:rsidR="00F51D93">
        <w:rPr>
          <w:rFonts w:ascii="Verdana" w:hAnsi="Verdana" w:cs="Arial"/>
          <w:sz w:val="20"/>
          <w:szCs w:val="20"/>
        </w:rPr>
        <w:t>marzo</w:t>
      </w:r>
      <w:r w:rsidRPr="004C333F">
        <w:rPr>
          <w:rFonts w:ascii="Verdana" w:hAnsi="Verdana" w:cs="Arial"/>
          <w:sz w:val="20"/>
          <w:szCs w:val="20"/>
        </w:rPr>
        <w:t xml:space="preserve"> se </w:t>
      </w:r>
      <w:r w:rsidR="003F2D0B" w:rsidRPr="004C333F">
        <w:rPr>
          <w:rFonts w:ascii="Verdana" w:hAnsi="Verdana" w:cs="Arial"/>
          <w:sz w:val="20"/>
          <w:szCs w:val="20"/>
        </w:rPr>
        <w:t>tienen g</w:t>
      </w:r>
      <w:r w:rsidRPr="004C333F">
        <w:rPr>
          <w:rFonts w:ascii="Verdana" w:hAnsi="Verdana" w:cs="Arial"/>
          <w:sz w:val="20"/>
          <w:szCs w:val="20"/>
        </w:rPr>
        <w:t>arantizado</w:t>
      </w:r>
      <w:r w:rsidR="003F2D0B" w:rsidRPr="004C333F">
        <w:rPr>
          <w:rFonts w:ascii="Verdana" w:hAnsi="Verdana" w:cs="Arial"/>
          <w:sz w:val="20"/>
          <w:szCs w:val="20"/>
        </w:rPr>
        <w:t>s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r w:rsidR="004C333F" w:rsidRPr="004C333F">
        <w:rPr>
          <w:rFonts w:ascii="Verdana" w:hAnsi="Verdana" w:cs="Arial"/>
          <w:sz w:val="20"/>
          <w:szCs w:val="20"/>
        </w:rPr>
        <w:t>3</w:t>
      </w:r>
      <w:r w:rsidR="00F51D93">
        <w:rPr>
          <w:rFonts w:ascii="Verdana" w:hAnsi="Verdana" w:cs="Arial"/>
          <w:sz w:val="20"/>
          <w:szCs w:val="20"/>
        </w:rPr>
        <w:t>4</w:t>
      </w:r>
      <w:r w:rsidRPr="004C333F">
        <w:rPr>
          <w:rFonts w:ascii="Verdana" w:hAnsi="Verdana" w:cs="Arial"/>
          <w:sz w:val="20"/>
          <w:szCs w:val="20"/>
        </w:rPr>
        <w:t>,</w:t>
      </w:r>
      <w:r w:rsidR="00F51D93">
        <w:rPr>
          <w:rFonts w:ascii="Verdana" w:hAnsi="Verdana" w:cs="Arial"/>
          <w:sz w:val="20"/>
          <w:szCs w:val="20"/>
        </w:rPr>
        <w:t>862</w:t>
      </w:r>
      <w:r w:rsidRPr="004C333F">
        <w:rPr>
          <w:rFonts w:ascii="Verdana" w:hAnsi="Verdana" w:cs="Arial"/>
          <w:sz w:val="20"/>
          <w:szCs w:val="20"/>
        </w:rPr>
        <w:t xml:space="preserve"> créditos por un monto de 1,</w:t>
      </w:r>
      <w:r w:rsidR="004C333F" w:rsidRPr="004C333F">
        <w:rPr>
          <w:rFonts w:ascii="Verdana" w:hAnsi="Verdana" w:cs="Arial"/>
          <w:sz w:val="20"/>
          <w:szCs w:val="20"/>
        </w:rPr>
        <w:t>6</w:t>
      </w:r>
      <w:r w:rsidR="00F51D93">
        <w:rPr>
          <w:rFonts w:ascii="Verdana" w:hAnsi="Verdana" w:cs="Arial"/>
          <w:sz w:val="20"/>
          <w:szCs w:val="20"/>
        </w:rPr>
        <w:t>82.0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>.</w:t>
      </w:r>
    </w:p>
    <w:p w:rsidR="00F9539C" w:rsidRPr="004C333F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F9539C" w:rsidRPr="004C333F" w:rsidRDefault="00F9539C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4C333F">
        <w:rPr>
          <w:rFonts w:ascii="Verdana" w:hAnsi="Verdana" w:cs="Arial"/>
          <w:sz w:val="20"/>
          <w:szCs w:val="20"/>
        </w:rPr>
        <w:t>En lo que corresponde al “</w:t>
      </w:r>
      <w:r w:rsidRPr="008B0B00">
        <w:rPr>
          <w:rFonts w:ascii="Verdana" w:hAnsi="Verdana" w:cs="Arial"/>
          <w:i/>
          <w:sz w:val="20"/>
          <w:szCs w:val="20"/>
        </w:rPr>
        <w:t>Programa de Financiamiento Especial para la Reactivación de la Cadena Productiva y Repoblamiento del Hato Ganadero</w:t>
      </w:r>
      <w:r w:rsidRPr="004C333F">
        <w:rPr>
          <w:rFonts w:ascii="Verdana" w:hAnsi="Verdana" w:cs="Arial"/>
          <w:sz w:val="20"/>
          <w:szCs w:val="20"/>
        </w:rPr>
        <w:t xml:space="preserve">” al cierre de </w:t>
      </w:r>
      <w:r w:rsidR="00F51D93">
        <w:rPr>
          <w:rFonts w:ascii="Verdana" w:hAnsi="Verdana" w:cs="Arial"/>
          <w:sz w:val="20"/>
          <w:szCs w:val="20"/>
        </w:rPr>
        <w:t>marzo</w:t>
      </w:r>
      <w:r w:rsidRPr="004C333F">
        <w:rPr>
          <w:rFonts w:ascii="Verdana" w:hAnsi="Verdana" w:cs="Arial"/>
          <w:sz w:val="20"/>
          <w:szCs w:val="20"/>
        </w:rPr>
        <w:t xml:space="preserve"> se tienen garantías constituidas por 2</w:t>
      </w:r>
      <w:r w:rsidR="00F51D93">
        <w:rPr>
          <w:rFonts w:ascii="Verdana" w:hAnsi="Verdana" w:cs="Arial"/>
          <w:sz w:val="20"/>
          <w:szCs w:val="20"/>
        </w:rPr>
        <w:t>4.3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 xml:space="preserve"> y reservadas por </w:t>
      </w:r>
      <w:r w:rsidR="00F51D93">
        <w:rPr>
          <w:rFonts w:ascii="Verdana" w:hAnsi="Verdana" w:cs="Arial"/>
          <w:sz w:val="20"/>
          <w:szCs w:val="20"/>
        </w:rPr>
        <w:t>1.7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>. Durante el periodo 201</w:t>
      </w:r>
      <w:r w:rsidR="00F51D93">
        <w:rPr>
          <w:rFonts w:ascii="Verdana" w:hAnsi="Verdana" w:cs="Arial"/>
          <w:sz w:val="20"/>
          <w:szCs w:val="20"/>
        </w:rPr>
        <w:t>7</w:t>
      </w:r>
      <w:r w:rsidRPr="004C333F">
        <w:rPr>
          <w:rFonts w:ascii="Verdana" w:hAnsi="Verdana" w:cs="Arial"/>
          <w:sz w:val="20"/>
          <w:szCs w:val="20"/>
        </w:rPr>
        <w:t xml:space="preserve"> se </w:t>
      </w:r>
      <w:r w:rsidR="003F2D0B" w:rsidRPr="004C333F">
        <w:rPr>
          <w:rFonts w:ascii="Verdana" w:hAnsi="Verdana" w:cs="Arial"/>
          <w:sz w:val="20"/>
          <w:szCs w:val="20"/>
        </w:rPr>
        <w:t xml:space="preserve">han </w:t>
      </w:r>
      <w:r w:rsidRPr="004C333F">
        <w:rPr>
          <w:rFonts w:ascii="Verdana" w:hAnsi="Verdana" w:cs="Arial"/>
          <w:sz w:val="20"/>
          <w:szCs w:val="20"/>
        </w:rPr>
        <w:t>aplica</w:t>
      </w:r>
      <w:r w:rsidR="003F2D0B" w:rsidRPr="004C333F">
        <w:rPr>
          <w:rFonts w:ascii="Verdana" w:hAnsi="Verdana" w:cs="Arial"/>
          <w:sz w:val="20"/>
          <w:szCs w:val="20"/>
        </w:rPr>
        <w:t>do</w:t>
      </w:r>
      <w:r w:rsidRPr="004C333F">
        <w:rPr>
          <w:rFonts w:ascii="Verdana" w:hAnsi="Verdana" w:cs="Arial"/>
          <w:sz w:val="20"/>
          <w:szCs w:val="20"/>
        </w:rPr>
        <w:t xml:space="preserve"> al crédito </w:t>
      </w:r>
      <w:r w:rsidR="00F51D93">
        <w:rPr>
          <w:rFonts w:ascii="Verdana" w:hAnsi="Verdana" w:cs="Arial"/>
          <w:sz w:val="20"/>
          <w:szCs w:val="20"/>
        </w:rPr>
        <w:t>0.4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>.</w:t>
      </w:r>
      <w:r w:rsidR="005C0E64">
        <w:rPr>
          <w:rFonts w:ascii="Verdana" w:hAnsi="Verdana" w:cs="Arial"/>
          <w:sz w:val="20"/>
          <w:szCs w:val="20"/>
        </w:rPr>
        <w:t xml:space="preserve"> </w:t>
      </w:r>
      <w:r w:rsidR="005C0E64" w:rsidRPr="004C333F">
        <w:rPr>
          <w:rFonts w:ascii="Verdana" w:hAnsi="Verdana" w:cs="Arial"/>
          <w:sz w:val="20"/>
          <w:szCs w:val="20"/>
        </w:rPr>
        <w:t xml:space="preserve">y se han recuperado </w:t>
      </w:r>
      <w:r w:rsidR="005C0E64">
        <w:rPr>
          <w:rFonts w:ascii="Verdana" w:hAnsi="Verdana" w:cs="Arial"/>
          <w:sz w:val="20"/>
          <w:szCs w:val="20"/>
        </w:rPr>
        <w:t>0.3</w:t>
      </w:r>
      <w:r w:rsidR="005C0E64"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C0E64" w:rsidRPr="004C333F">
        <w:rPr>
          <w:rFonts w:ascii="Verdana" w:hAnsi="Verdana" w:cs="Arial"/>
          <w:sz w:val="20"/>
          <w:szCs w:val="20"/>
        </w:rPr>
        <w:t>mdp</w:t>
      </w:r>
      <w:proofErr w:type="spellEnd"/>
      <w:r w:rsidR="005C0E64">
        <w:rPr>
          <w:rFonts w:ascii="Verdana" w:hAnsi="Verdana" w:cs="Arial"/>
          <w:sz w:val="20"/>
          <w:szCs w:val="20"/>
        </w:rPr>
        <w:t>.</w:t>
      </w:r>
    </w:p>
    <w:p w:rsidR="00F9539C" w:rsidRPr="004C333F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7946B9" w:rsidRPr="004C333F" w:rsidRDefault="00F9539C" w:rsidP="00F9539C">
      <w:pPr>
        <w:ind w:left="180" w:right="-82"/>
        <w:jc w:val="both"/>
        <w:rPr>
          <w:rFonts w:ascii="Verdana" w:hAnsi="Verdana"/>
          <w:sz w:val="20"/>
          <w:szCs w:val="20"/>
        </w:rPr>
      </w:pPr>
      <w:r w:rsidRPr="004C333F">
        <w:rPr>
          <w:rFonts w:ascii="Verdana" w:hAnsi="Verdana" w:cs="Arial"/>
          <w:sz w:val="20"/>
          <w:szCs w:val="20"/>
        </w:rPr>
        <w:t xml:space="preserve">Durante el trimestre se constituyeron garantías por </w:t>
      </w:r>
      <w:r w:rsidR="00F51D93">
        <w:rPr>
          <w:rFonts w:ascii="Verdana" w:hAnsi="Verdana" w:cs="Arial"/>
          <w:sz w:val="20"/>
          <w:szCs w:val="20"/>
        </w:rPr>
        <w:t>5.</w:t>
      </w:r>
      <w:r w:rsidR="005C0E64">
        <w:rPr>
          <w:rFonts w:ascii="Verdana" w:hAnsi="Verdana" w:cs="Arial"/>
          <w:sz w:val="20"/>
          <w:szCs w:val="20"/>
        </w:rPr>
        <w:t>4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 xml:space="preserve"> en el Fondo de Garantías Líquid</w:t>
      </w:r>
      <w:r w:rsidR="007946B9" w:rsidRPr="004C333F">
        <w:rPr>
          <w:rFonts w:ascii="Verdana" w:hAnsi="Verdana" w:cs="Arial"/>
          <w:sz w:val="20"/>
          <w:szCs w:val="20"/>
        </w:rPr>
        <w:t xml:space="preserve">as de la </w:t>
      </w:r>
      <w:r w:rsidR="008B0B00">
        <w:rPr>
          <w:rFonts w:ascii="Verdana" w:hAnsi="Verdana" w:cs="Arial"/>
          <w:sz w:val="20"/>
          <w:szCs w:val="20"/>
        </w:rPr>
        <w:t>FND</w:t>
      </w:r>
      <w:r w:rsidR="007946B9" w:rsidRPr="004C333F">
        <w:rPr>
          <w:rFonts w:ascii="Verdana" w:hAnsi="Verdana" w:cs="Arial"/>
          <w:sz w:val="20"/>
          <w:szCs w:val="20"/>
        </w:rPr>
        <w:t>, además de que en</w:t>
      </w:r>
      <w:r w:rsidR="007946B9" w:rsidRPr="004C333F">
        <w:rPr>
          <w:rFonts w:ascii="Verdana" w:hAnsi="Verdana"/>
          <w:sz w:val="20"/>
          <w:szCs w:val="20"/>
        </w:rPr>
        <w:t xml:space="preserve"> este periodo se constituyeron garantías por </w:t>
      </w:r>
      <w:r w:rsidR="00F51D93">
        <w:rPr>
          <w:rFonts w:ascii="Verdana" w:hAnsi="Verdana"/>
          <w:sz w:val="20"/>
          <w:szCs w:val="20"/>
        </w:rPr>
        <w:t xml:space="preserve">2.1 </w:t>
      </w:r>
      <w:proofErr w:type="spellStart"/>
      <w:r w:rsidR="007946B9" w:rsidRPr="004C333F">
        <w:rPr>
          <w:rFonts w:ascii="Verdana" w:hAnsi="Verdana"/>
          <w:sz w:val="20"/>
          <w:szCs w:val="20"/>
        </w:rPr>
        <w:t>mdp</w:t>
      </w:r>
      <w:proofErr w:type="spellEnd"/>
      <w:r w:rsidR="007946B9" w:rsidRPr="004C333F">
        <w:rPr>
          <w:rFonts w:ascii="Verdana" w:hAnsi="Verdana"/>
          <w:sz w:val="20"/>
          <w:szCs w:val="20"/>
        </w:rPr>
        <w:t xml:space="preserve"> al amparo del Convenio con CDI. </w:t>
      </w:r>
    </w:p>
    <w:p w:rsidR="007946B9" w:rsidRPr="004C333F" w:rsidRDefault="007946B9" w:rsidP="00F9539C">
      <w:pPr>
        <w:ind w:left="180" w:right="-82"/>
        <w:jc w:val="both"/>
        <w:rPr>
          <w:rFonts w:ascii="Verdana" w:hAnsi="Verdana"/>
          <w:sz w:val="16"/>
          <w:szCs w:val="16"/>
        </w:rPr>
      </w:pPr>
    </w:p>
    <w:p w:rsidR="00F9539C" w:rsidRPr="00B87995" w:rsidRDefault="00F9539C" w:rsidP="00F9539C">
      <w:pPr>
        <w:ind w:left="180" w:right="-82"/>
        <w:jc w:val="both"/>
        <w:rPr>
          <w:rFonts w:ascii="Verdana" w:hAnsi="Verdana"/>
          <w:sz w:val="20"/>
          <w:szCs w:val="20"/>
        </w:rPr>
      </w:pPr>
      <w:r w:rsidRPr="004C333F">
        <w:rPr>
          <w:rFonts w:ascii="Verdana" w:hAnsi="Verdana" w:cs="Arial"/>
          <w:sz w:val="20"/>
          <w:szCs w:val="20"/>
        </w:rPr>
        <w:t xml:space="preserve">A </w:t>
      </w:r>
      <w:r w:rsidR="00F51D93">
        <w:rPr>
          <w:rFonts w:ascii="Verdana" w:hAnsi="Verdana" w:cs="Arial"/>
          <w:sz w:val="20"/>
          <w:szCs w:val="20"/>
        </w:rPr>
        <w:t>marzo</w:t>
      </w:r>
      <w:r w:rsidRPr="004C333F">
        <w:rPr>
          <w:rFonts w:ascii="Verdana" w:hAnsi="Verdana" w:cs="Arial"/>
          <w:sz w:val="20"/>
          <w:szCs w:val="20"/>
        </w:rPr>
        <w:t xml:space="preserve"> de 201</w:t>
      </w:r>
      <w:r w:rsidR="00F51D93">
        <w:rPr>
          <w:rFonts w:ascii="Verdana" w:hAnsi="Verdana" w:cs="Arial"/>
          <w:sz w:val="20"/>
          <w:szCs w:val="20"/>
        </w:rPr>
        <w:t>7</w:t>
      </w:r>
      <w:r w:rsidRPr="004C333F">
        <w:rPr>
          <w:rFonts w:ascii="Verdana" w:hAnsi="Verdana" w:cs="Arial"/>
          <w:sz w:val="20"/>
          <w:szCs w:val="20"/>
        </w:rPr>
        <w:t xml:space="preserve">, se encuentran devengados </w:t>
      </w:r>
      <w:r w:rsidR="003926E2" w:rsidRPr="004C333F">
        <w:rPr>
          <w:rFonts w:ascii="Verdana" w:hAnsi="Verdana" w:cs="Arial"/>
          <w:sz w:val="20"/>
          <w:szCs w:val="20"/>
        </w:rPr>
        <w:t>22</w:t>
      </w:r>
      <w:r w:rsidR="00F51D93">
        <w:rPr>
          <w:rFonts w:ascii="Verdana" w:hAnsi="Verdana" w:cs="Arial"/>
          <w:sz w:val="20"/>
          <w:szCs w:val="20"/>
        </w:rPr>
        <w:t>2.7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 xml:space="preserve"> de los cuales</w:t>
      </w:r>
      <w:r w:rsidR="003455B0" w:rsidRPr="004C333F">
        <w:rPr>
          <w:rFonts w:ascii="Verdana" w:hAnsi="Verdana" w:cs="Arial"/>
          <w:sz w:val="20"/>
          <w:szCs w:val="20"/>
        </w:rPr>
        <w:t>,</w:t>
      </w:r>
      <w:r w:rsidRPr="004C333F">
        <w:rPr>
          <w:rFonts w:ascii="Verdana" w:hAnsi="Verdana" w:cs="Arial"/>
          <w:sz w:val="20"/>
          <w:szCs w:val="20"/>
        </w:rPr>
        <w:t xml:space="preserve"> 1</w:t>
      </w:r>
      <w:r w:rsidR="00F51D93">
        <w:rPr>
          <w:rFonts w:ascii="Verdana" w:hAnsi="Verdana" w:cs="Arial"/>
          <w:sz w:val="20"/>
          <w:szCs w:val="20"/>
        </w:rPr>
        <w:t>40.2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 xml:space="preserve"> corresponden a garantías constituidas y 7</w:t>
      </w:r>
      <w:r w:rsidR="00F51D93">
        <w:rPr>
          <w:rFonts w:ascii="Verdana" w:hAnsi="Verdana" w:cs="Arial"/>
          <w:sz w:val="20"/>
          <w:szCs w:val="20"/>
        </w:rPr>
        <w:t>0.</w:t>
      </w:r>
      <w:r w:rsidR="008D0D63">
        <w:rPr>
          <w:rFonts w:ascii="Verdana" w:hAnsi="Verdana" w:cs="Arial"/>
          <w:sz w:val="20"/>
          <w:szCs w:val="20"/>
        </w:rPr>
        <w:t>8</w:t>
      </w:r>
      <w:r w:rsidRPr="004C333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C333F">
        <w:rPr>
          <w:rFonts w:ascii="Verdana" w:hAnsi="Verdana" w:cs="Arial"/>
          <w:sz w:val="20"/>
          <w:szCs w:val="20"/>
        </w:rPr>
        <w:t>mdp</w:t>
      </w:r>
      <w:proofErr w:type="spellEnd"/>
      <w:r w:rsidRPr="004C333F">
        <w:rPr>
          <w:rFonts w:ascii="Verdana" w:hAnsi="Verdana" w:cs="Arial"/>
          <w:sz w:val="20"/>
          <w:szCs w:val="20"/>
        </w:rPr>
        <w:t xml:space="preserve"> a garantías reservadas, beneficiando a </w:t>
      </w:r>
      <w:r w:rsidR="00F51D93">
        <w:rPr>
          <w:rFonts w:ascii="Verdana" w:hAnsi="Verdana" w:cs="Arial"/>
          <w:sz w:val="20"/>
          <w:szCs w:val="20"/>
        </w:rPr>
        <w:t>800</w:t>
      </w:r>
      <w:r w:rsidR="003455B0" w:rsidRPr="00B87995">
        <w:rPr>
          <w:rFonts w:ascii="Verdana" w:hAnsi="Verdana" w:cs="Arial"/>
          <w:sz w:val="20"/>
          <w:szCs w:val="20"/>
        </w:rPr>
        <w:t xml:space="preserve"> productores y al </w:t>
      </w:r>
      <w:r w:rsidRPr="00B87995">
        <w:rPr>
          <w:rFonts w:ascii="Verdana" w:hAnsi="Verdana"/>
          <w:sz w:val="20"/>
          <w:szCs w:val="20"/>
        </w:rPr>
        <w:t xml:space="preserve">amparo del </w:t>
      </w:r>
      <w:r w:rsidRPr="00B87995">
        <w:rPr>
          <w:rFonts w:ascii="Verdana" w:hAnsi="Verdana" w:cs="Arial"/>
          <w:sz w:val="20"/>
          <w:szCs w:val="20"/>
        </w:rPr>
        <w:t xml:space="preserve">Convenio de Coordinación con CDI, </w:t>
      </w:r>
      <w:r w:rsidR="003455B0" w:rsidRPr="00B87995">
        <w:rPr>
          <w:rFonts w:ascii="Verdana" w:hAnsi="Verdana" w:cs="Arial"/>
          <w:sz w:val="20"/>
          <w:szCs w:val="20"/>
        </w:rPr>
        <w:t xml:space="preserve">se tienen </w:t>
      </w:r>
      <w:r w:rsidR="00F51D93">
        <w:rPr>
          <w:rFonts w:ascii="Verdana" w:hAnsi="Verdana" w:cs="Arial"/>
          <w:sz w:val="20"/>
          <w:szCs w:val="20"/>
        </w:rPr>
        <w:t>10.4</w:t>
      </w:r>
      <w:r w:rsidRPr="00B87995">
        <w:rPr>
          <w:rFonts w:ascii="Verdana" w:hAnsi="Verdana"/>
          <w:sz w:val="20"/>
          <w:szCs w:val="20"/>
        </w:rPr>
        <w:t xml:space="preserve"> </w:t>
      </w:r>
      <w:proofErr w:type="spellStart"/>
      <w:r w:rsidRPr="00B87995">
        <w:rPr>
          <w:rFonts w:ascii="Verdana" w:hAnsi="Verdana"/>
          <w:sz w:val="20"/>
          <w:szCs w:val="20"/>
        </w:rPr>
        <w:t>mdp</w:t>
      </w:r>
      <w:proofErr w:type="spellEnd"/>
      <w:r w:rsidR="003455B0" w:rsidRPr="00B87995">
        <w:rPr>
          <w:rFonts w:ascii="Verdana" w:hAnsi="Verdana"/>
          <w:sz w:val="20"/>
          <w:szCs w:val="20"/>
        </w:rPr>
        <w:t xml:space="preserve"> de garantías constituidas</w:t>
      </w:r>
      <w:r w:rsidRPr="00B87995">
        <w:rPr>
          <w:rFonts w:ascii="Verdana" w:hAnsi="Verdana"/>
          <w:sz w:val="20"/>
          <w:szCs w:val="20"/>
        </w:rPr>
        <w:t xml:space="preserve"> y </w:t>
      </w:r>
      <w:r w:rsidR="00F51D93">
        <w:rPr>
          <w:rFonts w:ascii="Verdana" w:hAnsi="Verdana"/>
          <w:sz w:val="20"/>
          <w:szCs w:val="20"/>
        </w:rPr>
        <w:t>1.3</w:t>
      </w:r>
      <w:r w:rsidRPr="00B87995">
        <w:rPr>
          <w:rFonts w:ascii="Verdana" w:hAnsi="Verdana"/>
          <w:sz w:val="20"/>
          <w:szCs w:val="20"/>
        </w:rPr>
        <w:t xml:space="preserve"> </w:t>
      </w:r>
      <w:proofErr w:type="spellStart"/>
      <w:r w:rsidRPr="00B87995">
        <w:rPr>
          <w:rFonts w:ascii="Verdana" w:hAnsi="Verdana"/>
          <w:sz w:val="20"/>
          <w:szCs w:val="20"/>
        </w:rPr>
        <w:t>mdp</w:t>
      </w:r>
      <w:proofErr w:type="spellEnd"/>
      <w:r w:rsidRPr="00B87995">
        <w:rPr>
          <w:rFonts w:ascii="Verdana" w:hAnsi="Verdana"/>
          <w:sz w:val="20"/>
          <w:szCs w:val="20"/>
        </w:rPr>
        <w:t>,</w:t>
      </w:r>
      <w:r w:rsidR="003455B0" w:rsidRPr="00B87995">
        <w:rPr>
          <w:rFonts w:ascii="Verdana" w:hAnsi="Verdana"/>
          <w:sz w:val="20"/>
          <w:szCs w:val="20"/>
        </w:rPr>
        <w:t xml:space="preserve"> de garantías reservadas,</w:t>
      </w:r>
      <w:r w:rsidRPr="00B87995">
        <w:rPr>
          <w:rFonts w:ascii="Verdana" w:hAnsi="Verdana"/>
          <w:sz w:val="20"/>
          <w:szCs w:val="20"/>
        </w:rPr>
        <w:t xml:space="preserve"> beneficiando a </w:t>
      </w:r>
      <w:r w:rsidR="00F51D93">
        <w:rPr>
          <w:rFonts w:ascii="Verdana" w:hAnsi="Verdana"/>
          <w:sz w:val="20"/>
          <w:szCs w:val="20"/>
        </w:rPr>
        <w:t>7</w:t>
      </w:r>
      <w:r w:rsidRPr="00B87995">
        <w:rPr>
          <w:rFonts w:ascii="Verdana" w:hAnsi="Verdana"/>
          <w:sz w:val="20"/>
          <w:szCs w:val="20"/>
        </w:rPr>
        <w:t xml:space="preserve"> productores. </w:t>
      </w:r>
    </w:p>
    <w:p w:rsidR="00F9539C" w:rsidRPr="00B87995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8B0B00" w:rsidRPr="008B0B00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8B0B00">
        <w:rPr>
          <w:rFonts w:ascii="Verdana" w:hAnsi="Verdana" w:cs="Arial"/>
          <w:b/>
          <w:sz w:val="18"/>
          <w:szCs w:val="20"/>
        </w:rPr>
        <w:t xml:space="preserve">Indicadores con periodicidad trimestral </w:t>
      </w:r>
    </w:p>
    <w:p w:rsidR="008B0B00" w:rsidRPr="008B0B00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8B0B00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8B0B00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8B0B00">
        <w:rPr>
          <w:rFonts w:ascii="Verdana" w:hAnsi="Verdana" w:cs="Arial"/>
          <w:b/>
          <w:sz w:val="18"/>
          <w:szCs w:val="20"/>
        </w:rPr>
        <w:t>)</w:t>
      </w:r>
    </w:p>
    <w:p w:rsidR="008B0B00" w:rsidRPr="008B0B00" w:rsidRDefault="008B0B00" w:rsidP="008B0B00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  <w:r w:rsidRPr="008B0B00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2268"/>
        <w:gridCol w:w="2083"/>
        <w:gridCol w:w="1146"/>
        <w:gridCol w:w="1165"/>
        <w:gridCol w:w="913"/>
        <w:gridCol w:w="992"/>
      </w:tblGrid>
      <w:tr w:rsidR="00F9539C" w:rsidRPr="002C0594" w:rsidTr="005C0E64">
        <w:trPr>
          <w:trHeight w:val="293"/>
          <w:tblHeader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008000"/>
            <w:noWrap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Nombre del Indicador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Definición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Método de cálculo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Frecuencia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Unidad de Medida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830747" w:rsidRDefault="002C0594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830747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Meta 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Avance</w:t>
            </w:r>
          </w:p>
        </w:tc>
      </w:tr>
      <w:tr w:rsidR="00A539B1" w:rsidRPr="002C0594" w:rsidTr="005C0E64">
        <w:trPr>
          <w:trHeight w:val="293"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539B1" w:rsidRPr="002C0594" w:rsidRDefault="00A539B1" w:rsidP="00A539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t>Porcentaje del crédito asociado por el Programa de Garantías Líquidas respecto del crédito otorgado por Financiera.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2C0594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color w:val="000000"/>
                <w:sz w:val="16"/>
                <w:szCs w:val="16"/>
              </w:rPr>
              <w:t>Resultado de un porcentaje de crédito asociado por el Programa de Garantías Liquidas con relación al crédito total otorgado por la Financiera.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2C0594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color w:val="000000"/>
                <w:sz w:val="16"/>
                <w:szCs w:val="16"/>
              </w:rPr>
              <w:t>(Crédito asociado a los apoyos del programa de garantías líquidas / total de crédito otorgado por la Financiera)* 100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2C0594" w:rsidRDefault="00A539B1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2C0594" w:rsidRDefault="00A539B1" w:rsidP="00A539B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830747" w:rsidRDefault="00A539B1" w:rsidP="00830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0747">
              <w:rPr>
                <w:rFonts w:ascii="Verdana" w:hAnsi="Verdana" w:cs="Arial"/>
                <w:sz w:val="16"/>
                <w:szCs w:val="16"/>
              </w:rPr>
              <w:t>3</w:t>
            </w:r>
            <w:r w:rsidR="00830747">
              <w:rPr>
                <w:rFonts w:ascii="Verdana" w:hAnsi="Verdana" w:cs="Arial"/>
                <w:sz w:val="16"/>
                <w:szCs w:val="16"/>
              </w:rPr>
              <w:t>0</w:t>
            </w:r>
            <w:r w:rsidRPr="00830747">
              <w:rPr>
                <w:rFonts w:ascii="Verdana" w:hAnsi="Verdana" w:cs="Arial"/>
                <w:sz w:val="16"/>
                <w:szCs w:val="16"/>
              </w:rPr>
              <w:t>.00%</w:t>
            </w:r>
            <w:r w:rsidR="00830747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2C0594" w:rsidRDefault="002C0594" w:rsidP="00A539B1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42.52</w:t>
            </w:r>
            <w:r w:rsidR="00A539B1"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A539B1" w:rsidRPr="002C0594" w:rsidTr="005C0E64">
        <w:trPr>
          <w:trHeight w:val="119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B1" w:rsidRPr="002C0594" w:rsidRDefault="00A539B1" w:rsidP="00A539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lastRenderedPageBreak/>
              <w:t>Nivel de satisfacción de los beneficiarios que constituyen garantías líquidas.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color w:val="000000"/>
                <w:sz w:val="16"/>
                <w:szCs w:val="16"/>
              </w:rPr>
              <w:t>Mide la proporción de los beneficiarios que tienen una percepción favorable del Programa.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color w:val="000000"/>
                <w:sz w:val="16"/>
                <w:szCs w:val="16"/>
              </w:rPr>
              <w:t>(Número de opiniones favorables en el Programa de garantías liquidas / Número de opiniones recibidas en el Programa de garantías liquidas)*100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A539B1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0747">
              <w:rPr>
                <w:rFonts w:ascii="Verdana" w:hAnsi="Verdana" w:cs="Arial"/>
                <w:sz w:val="16"/>
                <w:szCs w:val="16"/>
              </w:rPr>
              <w:t>95.00%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100.00%</w:t>
            </w:r>
          </w:p>
        </w:tc>
      </w:tr>
      <w:tr w:rsidR="00A539B1" w:rsidRPr="002C0594" w:rsidTr="005C0E64">
        <w:trPr>
          <w:trHeight w:val="119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B1" w:rsidRPr="002C0594" w:rsidRDefault="00A539B1" w:rsidP="00A539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t>Porcentaje de atención a nuevos clientes del Programa de Garantías Líquidas.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color w:val="000000"/>
                <w:sz w:val="16"/>
                <w:szCs w:val="16"/>
              </w:rPr>
              <w:t>Mide la proporción de nuevos clientes beneficiados con garantías.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color w:val="000000"/>
                <w:sz w:val="16"/>
                <w:szCs w:val="16"/>
              </w:rPr>
              <w:t>(Clientes nuevos apoyados por el Programa de garantías liquidas/ Número de clientes nuevos que opera la Financiera en el año)*100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830747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A539B1" w:rsidRPr="00830747">
              <w:rPr>
                <w:rFonts w:ascii="Verdana" w:hAnsi="Verdana" w:cs="Arial"/>
                <w:sz w:val="16"/>
                <w:szCs w:val="16"/>
              </w:rPr>
              <w:t>0.00%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2C0594" w:rsidP="00A539B1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68.96</w:t>
            </w:r>
            <w:r w:rsidR="00A539B1"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A539B1" w:rsidRPr="002C0594" w:rsidTr="005C0E64">
        <w:trPr>
          <w:trHeight w:val="125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B1" w:rsidRPr="002C0594" w:rsidRDefault="00A539B1" w:rsidP="00A539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t>Porcentaje de atención a mujeres apoyadas con el Programa de Garantías Liquidas.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color w:val="000000"/>
                <w:sz w:val="16"/>
                <w:szCs w:val="16"/>
              </w:rPr>
              <w:t>Mide el resultado de atención a la equidad de género.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C0594">
              <w:rPr>
                <w:rFonts w:ascii="Verdana" w:hAnsi="Verdana" w:cs="Arial"/>
                <w:color w:val="000000"/>
                <w:sz w:val="16"/>
                <w:szCs w:val="16"/>
              </w:rPr>
              <w:t>(Número de mujeres apoyadas del Programa de Garantías Líquidas / Total de beneficiarios personas físicas del Programa de Garantías Líquidas) * 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A539B1" w:rsidP="00A539B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A539B1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0747">
              <w:rPr>
                <w:rFonts w:ascii="Verdana" w:hAnsi="Verdana" w:cs="Arial"/>
                <w:sz w:val="16"/>
                <w:szCs w:val="16"/>
              </w:rPr>
              <w:t>20.00%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2C0594" w:rsidRDefault="002C0594" w:rsidP="00A539B1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20.60</w:t>
            </w:r>
            <w:r w:rsidR="00A539B1"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A539B1" w:rsidRPr="00830747" w:rsidTr="005C0E64">
        <w:trPr>
          <w:trHeight w:val="106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9B1" w:rsidRPr="00830747" w:rsidRDefault="00A539B1" w:rsidP="00A539B1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30747">
              <w:rPr>
                <w:rFonts w:ascii="Verdana" w:hAnsi="Verdana"/>
                <w:bCs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30747">
              <w:rPr>
                <w:rFonts w:ascii="Verdana" w:hAnsi="Verdana"/>
                <w:bCs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A539B1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30747">
              <w:rPr>
                <w:rFonts w:ascii="Verdana" w:hAnsi="Verdana" w:cs="Arial"/>
                <w:color w:val="000000"/>
                <w:sz w:val="16"/>
                <w:szCs w:val="16"/>
              </w:rPr>
              <w:t>(Monto de apoyos otorgados en los municipios de la Cruzada contra el Hambre / Monto de los recursos otorgados por el Programa de Garantías Líquidas)* 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A539B1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0747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A539B1" w:rsidP="00A539B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30747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A539B1" w:rsidP="00A539B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0747">
              <w:rPr>
                <w:rFonts w:ascii="Verdana" w:hAnsi="Verdana" w:cs="Arial"/>
                <w:sz w:val="16"/>
                <w:szCs w:val="16"/>
              </w:rPr>
              <w:t>65.00%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9B1" w:rsidRPr="00830747" w:rsidRDefault="002C0594" w:rsidP="00A539B1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83074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62.87</w:t>
            </w:r>
            <w:r w:rsidR="00A539B1" w:rsidRPr="0083074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F9539C" w:rsidRPr="00830747" w:rsidRDefault="00830747" w:rsidP="00830747">
      <w:pPr>
        <w:ind w:left="-426" w:right="-82"/>
        <w:jc w:val="both"/>
        <w:rPr>
          <w:rFonts w:ascii="Verdana" w:hAnsi="Verdana" w:cs="Arial"/>
          <w:sz w:val="16"/>
          <w:szCs w:val="18"/>
        </w:rPr>
      </w:pPr>
      <w:r w:rsidRPr="00830747">
        <w:rPr>
          <w:rFonts w:ascii="Verdana" w:hAnsi="Verdana" w:cs="Arial"/>
          <w:sz w:val="16"/>
          <w:szCs w:val="18"/>
        </w:rPr>
        <w:t>*Meta trimestral</w:t>
      </w:r>
    </w:p>
    <w:p w:rsidR="00830747" w:rsidRPr="00830747" w:rsidRDefault="00830747" w:rsidP="00EB3D8D">
      <w:pPr>
        <w:ind w:left="540" w:right="-82"/>
        <w:jc w:val="both"/>
        <w:rPr>
          <w:rFonts w:ascii="Verdana" w:hAnsi="Verdana" w:cs="Arial"/>
          <w:sz w:val="18"/>
          <w:szCs w:val="18"/>
        </w:rPr>
      </w:pPr>
    </w:p>
    <w:p w:rsidR="008B0B00" w:rsidRPr="008B0B00" w:rsidRDefault="008B0B00" w:rsidP="008B0B00">
      <w:pPr>
        <w:spacing w:after="60"/>
        <w:ind w:left="180" w:right="-79"/>
        <w:jc w:val="both"/>
        <w:rPr>
          <w:rFonts w:ascii="Verdana" w:hAnsi="Verdana" w:cs="Arial"/>
          <w:sz w:val="20"/>
          <w:szCs w:val="20"/>
        </w:rPr>
      </w:pPr>
      <w:r w:rsidRPr="008B0B00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2"/>
        <w:gridCol w:w="1088"/>
        <w:gridCol w:w="1140"/>
      </w:tblGrid>
      <w:tr w:rsidR="00F9539C" w:rsidRPr="002C0594" w:rsidTr="008B0B00">
        <w:trPr>
          <w:trHeight w:val="233"/>
          <w:tblHeader/>
          <w:jc w:val="center"/>
        </w:trPr>
        <w:tc>
          <w:tcPr>
            <w:tcW w:w="7082" w:type="dxa"/>
            <w:shd w:val="clear" w:color="auto" w:fill="008000"/>
            <w:vAlign w:val="center"/>
          </w:tcPr>
          <w:p w:rsidR="00F9539C" w:rsidRPr="002C0594" w:rsidRDefault="00F9539C" w:rsidP="00EB3D8D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2C0594">
              <w:rPr>
                <w:rFonts w:ascii="Verdana" w:hAnsi="Verdana" w:cs="Arial"/>
                <w:sz w:val="17"/>
                <w:szCs w:val="17"/>
              </w:rPr>
              <w:br w:type="page"/>
            </w:r>
            <w:r w:rsidRPr="002C0594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088" w:type="dxa"/>
            <w:shd w:val="clear" w:color="auto" w:fill="008000"/>
            <w:vAlign w:val="center"/>
          </w:tcPr>
          <w:p w:rsidR="00F9539C" w:rsidRPr="00830747" w:rsidRDefault="00F9539C" w:rsidP="00EB3D8D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83074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 201</w:t>
            </w:r>
            <w:r w:rsidR="002C0594" w:rsidRPr="0083074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7</w:t>
            </w:r>
          </w:p>
        </w:tc>
        <w:tc>
          <w:tcPr>
            <w:tcW w:w="1140" w:type="dxa"/>
            <w:shd w:val="clear" w:color="auto" w:fill="008000"/>
            <w:noWrap/>
            <w:vAlign w:val="center"/>
          </w:tcPr>
          <w:p w:rsidR="00F9539C" w:rsidRPr="002C0594" w:rsidRDefault="00F9539C" w:rsidP="00EB3D8D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2C0594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F9539C" w:rsidRPr="002C0594" w:rsidTr="008B0B00">
        <w:trPr>
          <w:trHeight w:val="428"/>
          <w:jc w:val="center"/>
        </w:trPr>
        <w:tc>
          <w:tcPr>
            <w:tcW w:w="7082" w:type="dxa"/>
            <w:vAlign w:val="center"/>
          </w:tcPr>
          <w:p w:rsidR="00F9539C" w:rsidRPr="002C0594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C0594">
              <w:rPr>
                <w:rFonts w:ascii="Verdana" w:hAnsi="Verdana" w:cs="Arial"/>
                <w:sz w:val="17"/>
                <w:szCs w:val="17"/>
              </w:rPr>
              <w:t>Porcentaje del Crédito asociado por el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 xml:space="preserve"> programa de garantías líquidas </w:t>
            </w:r>
            <w:r w:rsidRPr="002C0594">
              <w:rPr>
                <w:rFonts w:ascii="Verdana" w:hAnsi="Verdana" w:cs="Arial"/>
                <w:sz w:val="17"/>
                <w:szCs w:val="17"/>
              </w:rPr>
              <w:t>respecto del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 xml:space="preserve"> crédito otorgado por la Financiera</w:t>
            </w:r>
          </w:p>
        </w:tc>
        <w:tc>
          <w:tcPr>
            <w:tcW w:w="1088" w:type="dxa"/>
            <w:vAlign w:val="center"/>
          </w:tcPr>
          <w:p w:rsidR="00F9539C" w:rsidRPr="005C0E64" w:rsidRDefault="005C0E64" w:rsidP="005C0E64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30.00%*</w:t>
            </w:r>
          </w:p>
        </w:tc>
        <w:tc>
          <w:tcPr>
            <w:tcW w:w="1140" w:type="dxa"/>
            <w:noWrap/>
            <w:vAlign w:val="center"/>
          </w:tcPr>
          <w:p w:rsidR="00F9539C" w:rsidRPr="002C0594" w:rsidRDefault="002C0594" w:rsidP="00A539B1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42.52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2C0594" w:rsidTr="008B0B00">
        <w:trPr>
          <w:trHeight w:val="334"/>
          <w:jc w:val="center"/>
        </w:trPr>
        <w:tc>
          <w:tcPr>
            <w:tcW w:w="7082" w:type="dxa"/>
            <w:vAlign w:val="center"/>
          </w:tcPr>
          <w:p w:rsidR="00F9539C" w:rsidRPr="002C0594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C0594">
              <w:rPr>
                <w:rFonts w:ascii="Verdana" w:hAnsi="Verdana" w:cs="Arial"/>
                <w:sz w:val="17"/>
                <w:szCs w:val="17"/>
              </w:rPr>
              <w:t>Nivel de satisfacción de los beneficiarios que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 xml:space="preserve"> constitu</w:t>
            </w:r>
            <w:r w:rsidRPr="002C0594">
              <w:rPr>
                <w:rFonts w:ascii="Verdana" w:hAnsi="Verdana" w:cs="Arial"/>
                <w:sz w:val="17"/>
                <w:szCs w:val="17"/>
              </w:rPr>
              <w:t xml:space="preserve">yen 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 xml:space="preserve">garantías liquidas </w:t>
            </w:r>
          </w:p>
        </w:tc>
        <w:tc>
          <w:tcPr>
            <w:tcW w:w="1088" w:type="dxa"/>
            <w:vAlign w:val="center"/>
          </w:tcPr>
          <w:p w:rsidR="00F9539C" w:rsidRPr="00830747" w:rsidRDefault="00F9539C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95.</w:t>
            </w:r>
            <w:r w:rsidR="004D2ED5" w:rsidRPr="00830747">
              <w:rPr>
                <w:rFonts w:ascii="Verdana" w:hAnsi="Verdana" w:cs="Arial"/>
                <w:sz w:val="17"/>
                <w:szCs w:val="17"/>
              </w:rPr>
              <w:t>0</w:t>
            </w:r>
            <w:r w:rsidRPr="00830747">
              <w:rPr>
                <w:rFonts w:ascii="Verdana" w:hAnsi="Verdana" w:cs="Arial"/>
                <w:sz w:val="17"/>
                <w:szCs w:val="17"/>
              </w:rPr>
              <w:t>0%</w:t>
            </w:r>
          </w:p>
        </w:tc>
        <w:tc>
          <w:tcPr>
            <w:tcW w:w="1140" w:type="dxa"/>
            <w:noWrap/>
            <w:vAlign w:val="center"/>
          </w:tcPr>
          <w:p w:rsidR="00F9539C" w:rsidRPr="002C0594" w:rsidRDefault="00F9539C" w:rsidP="00D655CF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color w:val="000000"/>
                <w:sz w:val="17"/>
                <w:szCs w:val="17"/>
              </w:rPr>
            </w:pPr>
            <w:r w:rsidRPr="002C0594">
              <w:rPr>
                <w:rFonts w:ascii="Verdana" w:hAnsi="Verdana" w:cs="Arial"/>
                <w:color w:val="000000"/>
                <w:sz w:val="17"/>
                <w:szCs w:val="17"/>
              </w:rPr>
              <w:t>100.0</w:t>
            </w:r>
            <w:r w:rsidR="004D2ED5" w:rsidRPr="002C0594">
              <w:rPr>
                <w:rFonts w:ascii="Verdana" w:hAnsi="Verdana" w:cs="Arial"/>
                <w:color w:val="000000"/>
                <w:sz w:val="17"/>
                <w:szCs w:val="17"/>
              </w:rPr>
              <w:t>0</w:t>
            </w:r>
            <w:r w:rsidRPr="002C0594">
              <w:rPr>
                <w:rFonts w:ascii="Verdana" w:hAnsi="Verdana" w:cs="Arial"/>
                <w:color w:val="000000"/>
                <w:sz w:val="17"/>
                <w:szCs w:val="17"/>
              </w:rPr>
              <w:t>%</w:t>
            </w:r>
          </w:p>
        </w:tc>
      </w:tr>
      <w:tr w:rsidR="00F9539C" w:rsidRPr="002C0594" w:rsidTr="008B0B00">
        <w:trPr>
          <w:trHeight w:val="111"/>
          <w:jc w:val="center"/>
        </w:trPr>
        <w:tc>
          <w:tcPr>
            <w:tcW w:w="7082" w:type="dxa"/>
            <w:shd w:val="clear" w:color="auto" w:fill="auto"/>
            <w:vAlign w:val="center"/>
          </w:tcPr>
          <w:p w:rsidR="00F9539C" w:rsidRPr="002C0594" w:rsidRDefault="00862665" w:rsidP="00EB3D8D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2C0594">
              <w:rPr>
                <w:rFonts w:ascii="Verdana" w:hAnsi="Verdana" w:cs="Arial"/>
                <w:sz w:val="17"/>
                <w:szCs w:val="17"/>
              </w:rPr>
              <w:t xml:space="preserve">Porcentaje de atención a 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>mujeres</w:t>
            </w:r>
            <w:r w:rsidRPr="002C0594">
              <w:rPr>
                <w:rFonts w:ascii="Verdana" w:hAnsi="Verdana" w:cs="Arial"/>
                <w:sz w:val="17"/>
                <w:szCs w:val="17"/>
              </w:rPr>
              <w:t xml:space="preserve"> apoyadas con el Programa de Garantías Líquidas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9539C" w:rsidRPr="00830747" w:rsidRDefault="00830747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</w:t>
            </w:r>
            <w:r w:rsidR="002C0594" w:rsidRPr="00830747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>.0</w:t>
            </w:r>
            <w:r w:rsidR="000E2A8C" w:rsidRPr="00830747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F9539C" w:rsidRPr="002C0594" w:rsidRDefault="002C0594" w:rsidP="00A539B1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20.60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CD4FF8" w:rsidTr="008B0B00">
        <w:trPr>
          <w:trHeight w:val="338"/>
          <w:jc w:val="center"/>
        </w:trPr>
        <w:tc>
          <w:tcPr>
            <w:tcW w:w="7082" w:type="dxa"/>
            <w:shd w:val="clear" w:color="auto" w:fill="auto"/>
            <w:vAlign w:val="center"/>
          </w:tcPr>
          <w:p w:rsidR="00F9539C" w:rsidRPr="002C0594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2C0594">
              <w:rPr>
                <w:rFonts w:ascii="Verdana" w:hAnsi="Verdana" w:cs="Arial"/>
                <w:sz w:val="17"/>
                <w:szCs w:val="17"/>
              </w:rPr>
              <w:t>Porcentaje de atención a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 xml:space="preserve"> indígenas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9539C" w:rsidRPr="00830747" w:rsidRDefault="00F9539C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2.5</w:t>
            </w:r>
            <w:r w:rsidR="000E2A8C" w:rsidRPr="00830747">
              <w:rPr>
                <w:rFonts w:ascii="Verdana" w:hAnsi="Verdana" w:cs="Arial"/>
                <w:sz w:val="17"/>
                <w:szCs w:val="17"/>
              </w:rPr>
              <w:t>0</w:t>
            </w:r>
            <w:r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F9539C" w:rsidRPr="002C0594" w:rsidRDefault="002C0594" w:rsidP="00A539B1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0.00</w:t>
            </w:r>
            <w:r w:rsidR="00F9539C" w:rsidRPr="002C059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5C0E64" w:rsidRPr="00830747" w:rsidRDefault="005C0E64" w:rsidP="005C0E64">
      <w:pPr>
        <w:ind w:left="-426" w:right="-82"/>
        <w:jc w:val="both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 xml:space="preserve">             </w:t>
      </w:r>
      <w:r w:rsidRPr="00830747">
        <w:rPr>
          <w:rFonts w:ascii="Verdana" w:hAnsi="Verdana" w:cs="Arial"/>
          <w:sz w:val="16"/>
          <w:szCs w:val="18"/>
        </w:rPr>
        <w:t>*Meta trimestral</w:t>
      </w:r>
    </w:p>
    <w:p w:rsidR="002C0594" w:rsidRDefault="002C0594" w:rsidP="00F9539C">
      <w:pPr>
        <w:rPr>
          <w:rFonts w:ascii="Verdana" w:hAnsi="Verdana" w:cs="Arial"/>
          <w:b/>
          <w:sz w:val="22"/>
          <w:szCs w:val="22"/>
        </w:rPr>
      </w:pPr>
    </w:p>
    <w:p w:rsidR="002C0594" w:rsidRDefault="002C059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8B0B00" w:rsidRPr="008B0B00" w:rsidRDefault="008B0B00" w:rsidP="008B0B00">
      <w:pPr>
        <w:ind w:left="180"/>
        <w:rPr>
          <w:rFonts w:ascii="Verdana" w:hAnsi="Verdana" w:cs="Arial"/>
          <w:b/>
          <w:sz w:val="22"/>
          <w:szCs w:val="22"/>
        </w:rPr>
      </w:pPr>
    </w:p>
    <w:p w:rsidR="00F9539C" w:rsidRPr="008B0B00" w:rsidRDefault="00F9539C" w:rsidP="008B0B00">
      <w:pPr>
        <w:pStyle w:val="Prrafodelista"/>
        <w:numPr>
          <w:ilvl w:val="0"/>
          <w:numId w:val="38"/>
        </w:numPr>
        <w:rPr>
          <w:rFonts w:ascii="Verdana" w:hAnsi="Verdana" w:cs="Arial"/>
          <w:b/>
          <w:sz w:val="22"/>
          <w:szCs w:val="22"/>
        </w:rPr>
      </w:pPr>
      <w:r w:rsidRPr="008B0B00">
        <w:rPr>
          <w:rFonts w:ascii="Verdana" w:hAnsi="Verdana" w:cs="Arial"/>
          <w:b/>
          <w:sz w:val="22"/>
          <w:szCs w:val="22"/>
        </w:rPr>
        <w:t>Programa para la Reducción de Costos de Acceso al Crédito</w:t>
      </w:r>
    </w:p>
    <w:p w:rsidR="00F9539C" w:rsidRPr="00A539B1" w:rsidRDefault="00F9539C" w:rsidP="00F9539C">
      <w:pPr>
        <w:ind w:left="-180" w:right="-10"/>
        <w:jc w:val="both"/>
        <w:rPr>
          <w:rFonts w:ascii="Verdana" w:hAnsi="Verdana" w:cs="Arial"/>
          <w:sz w:val="18"/>
          <w:szCs w:val="18"/>
        </w:rPr>
      </w:pPr>
    </w:p>
    <w:p w:rsidR="00F9539C" w:rsidRDefault="008B0B00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F9539C" w:rsidRPr="00A539B1">
        <w:rPr>
          <w:rFonts w:ascii="Verdana" w:hAnsi="Verdana" w:cs="Arial"/>
          <w:sz w:val="20"/>
          <w:szCs w:val="20"/>
        </w:rPr>
        <w:t xml:space="preserve">n el </w:t>
      </w:r>
      <w:r w:rsidR="008D0D63">
        <w:rPr>
          <w:rFonts w:ascii="Verdana" w:hAnsi="Verdana" w:cs="Arial"/>
          <w:sz w:val="20"/>
          <w:szCs w:val="20"/>
        </w:rPr>
        <w:t>primer</w:t>
      </w:r>
      <w:r w:rsidR="006E5808">
        <w:rPr>
          <w:rFonts w:ascii="Verdana" w:hAnsi="Verdana" w:cs="Arial"/>
          <w:sz w:val="20"/>
          <w:szCs w:val="20"/>
        </w:rPr>
        <w:t xml:space="preserve"> trimestre</w:t>
      </w:r>
      <w:r w:rsidR="00F9539C" w:rsidRPr="00A539B1">
        <w:rPr>
          <w:rFonts w:ascii="Verdana" w:hAnsi="Verdana" w:cs="Arial"/>
          <w:sz w:val="20"/>
          <w:szCs w:val="20"/>
        </w:rPr>
        <w:t xml:space="preserve">, se ejercieron </w:t>
      </w:r>
      <w:r w:rsidR="008D0D63">
        <w:rPr>
          <w:rFonts w:ascii="Verdana" w:hAnsi="Verdana" w:cs="Arial"/>
          <w:sz w:val="20"/>
          <w:szCs w:val="20"/>
        </w:rPr>
        <w:t>9.3</w:t>
      </w:r>
      <w:r w:rsidR="00F9539C" w:rsidRPr="00A539B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9539C" w:rsidRPr="00A539B1">
        <w:rPr>
          <w:rFonts w:ascii="Verdana" w:hAnsi="Verdana" w:cs="Arial"/>
          <w:sz w:val="20"/>
          <w:szCs w:val="20"/>
        </w:rPr>
        <w:t>mdp</w:t>
      </w:r>
      <w:proofErr w:type="spellEnd"/>
      <w:r w:rsidR="00F9539C" w:rsidRPr="00A539B1">
        <w:rPr>
          <w:rFonts w:ascii="Verdana" w:hAnsi="Verdana" w:cs="Arial"/>
          <w:sz w:val="20"/>
          <w:szCs w:val="20"/>
        </w:rPr>
        <w:t xml:space="preserve">, y se otorgaron </w:t>
      </w:r>
      <w:r w:rsidR="00C4145D">
        <w:rPr>
          <w:rFonts w:ascii="Verdana" w:hAnsi="Verdana" w:cs="Arial"/>
          <w:sz w:val="20"/>
          <w:szCs w:val="20"/>
        </w:rPr>
        <w:t>1</w:t>
      </w:r>
      <w:r w:rsidR="008D0D63">
        <w:rPr>
          <w:rFonts w:ascii="Verdana" w:hAnsi="Verdana" w:cs="Arial"/>
          <w:sz w:val="20"/>
          <w:szCs w:val="20"/>
        </w:rPr>
        <w:t>63</w:t>
      </w:r>
      <w:r>
        <w:rPr>
          <w:rFonts w:ascii="Verdana" w:hAnsi="Verdana" w:cs="Arial"/>
          <w:sz w:val="20"/>
          <w:szCs w:val="20"/>
        </w:rPr>
        <w:t xml:space="preserve"> apoyos que beneficiaron</w:t>
      </w:r>
      <w:r w:rsidR="00F9539C" w:rsidRPr="00A539B1">
        <w:rPr>
          <w:rFonts w:ascii="Verdana" w:hAnsi="Verdana" w:cs="Arial"/>
          <w:sz w:val="20"/>
          <w:szCs w:val="20"/>
        </w:rPr>
        <w:t xml:space="preserve"> a </w:t>
      </w:r>
      <w:r w:rsidR="008D0D63">
        <w:rPr>
          <w:rFonts w:ascii="Verdana" w:hAnsi="Verdana" w:cs="Arial"/>
          <w:sz w:val="20"/>
          <w:szCs w:val="20"/>
        </w:rPr>
        <w:t>4</w:t>
      </w:r>
      <w:r w:rsidR="00F9539C" w:rsidRPr="00A539B1">
        <w:rPr>
          <w:rFonts w:ascii="Verdana" w:hAnsi="Verdana" w:cs="Arial"/>
          <w:sz w:val="20"/>
          <w:szCs w:val="20"/>
        </w:rPr>
        <w:t>,</w:t>
      </w:r>
      <w:r w:rsidR="008D0D63">
        <w:rPr>
          <w:rFonts w:ascii="Verdana" w:hAnsi="Verdana" w:cs="Arial"/>
          <w:sz w:val="20"/>
          <w:szCs w:val="20"/>
        </w:rPr>
        <w:t>256</w:t>
      </w:r>
      <w:r>
        <w:rPr>
          <w:rFonts w:ascii="Verdana" w:hAnsi="Verdana" w:cs="Arial"/>
          <w:sz w:val="20"/>
          <w:szCs w:val="20"/>
        </w:rPr>
        <w:t xml:space="preserve"> productores.</w:t>
      </w:r>
    </w:p>
    <w:p w:rsidR="008B0B00" w:rsidRPr="00A539B1" w:rsidRDefault="008B0B00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8B0B00" w:rsidRPr="00DE58AE" w:rsidRDefault="008B0B0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82"/>
        <w:gridCol w:w="1907"/>
      </w:tblGrid>
      <w:tr w:rsidR="00F9539C" w:rsidRPr="00A539B1" w:rsidTr="0008167A">
        <w:trPr>
          <w:trHeight w:val="315"/>
          <w:tblHeader/>
          <w:jc w:val="center"/>
        </w:trPr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F9539C" w:rsidRPr="00A539B1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A539B1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A539B1" w:rsidRDefault="008D0D63" w:rsidP="008D0D63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Primer</w:t>
            </w:r>
            <w:r w:rsidR="00F9539C" w:rsidRPr="00A539B1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Trimestre</w:t>
            </w:r>
          </w:p>
        </w:tc>
      </w:tr>
      <w:tr w:rsidR="00F9539C" w:rsidRPr="00A539B1" w:rsidTr="0008167A">
        <w:trPr>
          <w:trHeight w:val="189"/>
          <w:jc w:val="center"/>
        </w:trPr>
        <w:tc>
          <w:tcPr>
            <w:tcW w:w="68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0816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539B1">
              <w:rPr>
                <w:rFonts w:ascii="Verdana" w:hAnsi="Verdana" w:cs="Arial"/>
                <w:b/>
                <w:bCs/>
                <w:sz w:val="18"/>
                <w:szCs w:val="18"/>
              </w:rPr>
              <w:t>Componente para la Disminución de Costos de Acceso al Crédito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0816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539C" w:rsidRPr="00A539B1" w:rsidTr="0008167A">
        <w:trPr>
          <w:trHeight w:val="182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539B1">
              <w:rPr>
                <w:rFonts w:ascii="Verdana" w:hAnsi="Verdana" w:cs="Arial"/>
                <w:color w:val="000000"/>
                <w:sz w:val="16"/>
                <w:szCs w:val="16"/>
              </w:rPr>
              <w:t>Número de apoyos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A539B1" w:rsidRDefault="00C4145D" w:rsidP="008D0D6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 w:rsidR="008D0D63">
              <w:rPr>
                <w:rFonts w:ascii="Verdana" w:hAnsi="Verdana" w:cs="Arial"/>
                <w:color w:val="000000"/>
                <w:sz w:val="16"/>
                <w:szCs w:val="16"/>
              </w:rPr>
              <w:t>63</w:t>
            </w:r>
          </w:p>
        </w:tc>
      </w:tr>
      <w:tr w:rsidR="00F9539C" w:rsidRPr="00A539B1" w:rsidTr="0008167A">
        <w:trPr>
          <w:trHeight w:val="141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539B1">
              <w:rPr>
                <w:rFonts w:ascii="Verdana" w:hAnsi="Verdana" w:cs="Arial"/>
                <w:color w:val="000000"/>
                <w:sz w:val="16"/>
                <w:szCs w:val="16"/>
              </w:rPr>
              <w:t>Número de beneficiarios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A539B1" w:rsidRDefault="008D0D63" w:rsidP="008D0D6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  <w:r w:rsidR="00F9539C" w:rsidRPr="00A539B1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256</w:t>
            </w:r>
          </w:p>
        </w:tc>
      </w:tr>
      <w:tr w:rsidR="00F9539C" w:rsidRPr="00A539B1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539B1">
              <w:rPr>
                <w:rFonts w:ascii="Verdana" w:hAnsi="Verdana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8D0D6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A539B1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8D0D63">
              <w:rPr>
                <w:rFonts w:ascii="Verdana" w:hAnsi="Verdana" w:cs="Arial"/>
                <w:color w:val="000000"/>
                <w:sz w:val="16"/>
                <w:szCs w:val="16"/>
              </w:rPr>
              <w:t>9</w:t>
            </w:r>
            <w:r w:rsidRPr="00A539B1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8D0D63">
              <w:rPr>
                <w:rFonts w:ascii="Verdana" w:hAnsi="Verdana" w:cs="Arial"/>
                <w:color w:val="000000"/>
                <w:sz w:val="16"/>
                <w:szCs w:val="16"/>
              </w:rPr>
              <w:t>276</w:t>
            </w:r>
            <w:r w:rsidRPr="00A539B1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8D0D63">
              <w:rPr>
                <w:rFonts w:ascii="Verdana" w:hAnsi="Verdana" w:cs="Arial"/>
                <w:color w:val="000000"/>
                <w:sz w:val="16"/>
                <w:szCs w:val="16"/>
              </w:rPr>
              <w:t>659</w:t>
            </w:r>
            <w:r w:rsidRPr="00A539B1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="008D0D63">
              <w:rPr>
                <w:rFonts w:ascii="Verdana" w:hAnsi="Verdana" w:cs="Arial"/>
                <w:color w:val="000000"/>
                <w:sz w:val="16"/>
                <w:szCs w:val="16"/>
              </w:rPr>
              <w:t>75</w:t>
            </w:r>
          </w:p>
        </w:tc>
      </w:tr>
      <w:tr w:rsidR="00F9539C" w:rsidRPr="00A539B1" w:rsidTr="0008167A">
        <w:trPr>
          <w:trHeight w:val="156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539B1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A539B1" w:rsidRDefault="008D0D63" w:rsidP="008D0D63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163</w:t>
            </w:r>
          </w:p>
        </w:tc>
      </w:tr>
      <w:tr w:rsidR="00F9539C" w:rsidRPr="00A539B1" w:rsidTr="0008167A">
        <w:trPr>
          <w:trHeight w:val="93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539B1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A539B1" w:rsidRDefault="008D0D63" w:rsidP="008D0D63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4,256</w:t>
            </w:r>
          </w:p>
        </w:tc>
      </w:tr>
      <w:tr w:rsidR="00F9539C" w:rsidRPr="00A539B1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539B1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A539B1" w:rsidRDefault="00F9539C" w:rsidP="008D0D63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A539B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$</w:t>
            </w:r>
            <w:r w:rsidR="008D0D6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Pr="00A539B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8D0D6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276</w:t>
            </w:r>
            <w:r w:rsidRPr="00A539B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8D0D6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659</w:t>
            </w:r>
            <w:r w:rsidRPr="00A539B1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="008D0D6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75</w:t>
            </w:r>
          </w:p>
        </w:tc>
      </w:tr>
      <w:tr w:rsidR="00C95325" w:rsidRPr="00A539B1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5325" w:rsidRPr="00A539B1" w:rsidRDefault="00C95325" w:rsidP="0008167A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A539B1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5325" w:rsidRPr="00A539B1" w:rsidRDefault="00C95325" w:rsidP="00C4145D">
            <w:pPr>
              <w:ind w:firstLineChars="100" w:firstLine="16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A539B1">
              <w:rPr>
                <w:rFonts w:ascii="Verdana" w:hAnsi="Verdana"/>
                <w:bCs/>
                <w:color w:val="000000"/>
                <w:sz w:val="16"/>
                <w:szCs w:val="16"/>
              </w:rPr>
              <w:t>$</w:t>
            </w:r>
            <w:r w:rsidR="00C4145D">
              <w:rPr>
                <w:rFonts w:ascii="Verdana" w:hAnsi="Verdana"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F9539C" w:rsidRPr="00A539B1" w:rsidTr="0008167A">
        <w:trPr>
          <w:trHeight w:val="157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</w:tcPr>
          <w:p w:rsidR="00F9539C" w:rsidRPr="00A539B1" w:rsidRDefault="00F9539C" w:rsidP="0008167A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A539B1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A539B1" w:rsidRDefault="00F9539C" w:rsidP="008D0D63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A539B1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$</w:t>
            </w:r>
            <w:r w:rsidR="008D0D63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9</w:t>
            </w:r>
            <w:r w:rsidRPr="00A539B1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8D0D63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276</w:t>
            </w:r>
            <w:r w:rsidRPr="00A539B1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8D0D63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659</w:t>
            </w:r>
            <w:r w:rsidRPr="00A539B1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.</w:t>
            </w:r>
            <w:r w:rsidR="008D0D63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75</w:t>
            </w:r>
          </w:p>
        </w:tc>
      </w:tr>
    </w:tbl>
    <w:p w:rsidR="00F9539C" w:rsidRDefault="00F9539C" w:rsidP="00F9539C">
      <w:pPr>
        <w:tabs>
          <w:tab w:val="left" w:pos="3585"/>
        </w:tabs>
        <w:ind w:right="-82"/>
        <w:jc w:val="both"/>
        <w:rPr>
          <w:rFonts w:ascii="Verdana" w:hAnsi="Verdana" w:cs="Arial"/>
          <w:sz w:val="20"/>
          <w:szCs w:val="20"/>
        </w:rPr>
      </w:pPr>
      <w:r w:rsidRPr="00A539B1">
        <w:rPr>
          <w:rFonts w:ascii="Verdana" w:hAnsi="Verdana" w:cs="Arial"/>
          <w:sz w:val="20"/>
          <w:szCs w:val="20"/>
        </w:rPr>
        <w:tab/>
      </w:r>
    </w:p>
    <w:p w:rsidR="008B0B00" w:rsidRPr="00A539B1" w:rsidRDefault="008B0B00" w:rsidP="00F9539C">
      <w:pPr>
        <w:tabs>
          <w:tab w:val="left" w:pos="3585"/>
        </w:tabs>
        <w:ind w:right="-82"/>
        <w:jc w:val="both"/>
        <w:rPr>
          <w:rFonts w:ascii="Verdana" w:hAnsi="Verdana" w:cs="Arial"/>
          <w:sz w:val="20"/>
          <w:szCs w:val="20"/>
        </w:rPr>
      </w:pPr>
    </w:p>
    <w:p w:rsidR="008B0B00" w:rsidRPr="008B0B00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8B0B00">
        <w:rPr>
          <w:rFonts w:ascii="Verdana" w:hAnsi="Verdana" w:cs="Arial"/>
          <w:b/>
          <w:sz w:val="18"/>
          <w:szCs w:val="20"/>
        </w:rPr>
        <w:t xml:space="preserve">Indicadores con periodicidad trimestral </w:t>
      </w:r>
    </w:p>
    <w:p w:rsidR="008B0B00" w:rsidRPr="008B0B00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8B0B00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8B0B00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8B0B00">
        <w:rPr>
          <w:rFonts w:ascii="Verdana" w:hAnsi="Verdana" w:cs="Arial"/>
          <w:b/>
          <w:sz w:val="18"/>
          <w:szCs w:val="20"/>
        </w:rPr>
        <w:t>)</w:t>
      </w:r>
    </w:p>
    <w:p w:rsidR="008B0B00" w:rsidRPr="008B0B00" w:rsidRDefault="008B0B00" w:rsidP="008B0B00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  <w:r w:rsidRPr="008B0B00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1134"/>
        <w:gridCol w:w="992"/>
        <w:gridCol w:w="851"/>
        <w:gridCol w:w="850"/>
      </w:tblGrid>
      <w:tr w:rsidR="00F9539C" w:rsidRPr="002C0594" w:rsidTr="00EE0980">
        <w:trPr>
          <w:trHeight w:val="410"/>
          <w:tblHeader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008000"/>
            <w:noWrap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Nombre del Indicador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Definición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Método de cálculo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Frecuencia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Unidad de medida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830747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Meta 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2C0594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2C0594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Avance</w:t>
            </w:r>
          </w:p>
        </w:tc>
      </w:tr>
      <w:tr w:rsidR="00BF516D" w:rsidRPr="002C0594" w:rsidTr="00EE0980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6D" w:rsidRPr="002C0594" w:rsidRDefault="00BF516D" w:rsidP="00BF516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t>Porcentaje de Crédito Asociado con el Programa de Reducción de Costos de Acceso al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Mide la proporción de la colocación crediticia de la Financiera, apoyada con el programa de Reducción de Costos de Acceso al Crédito.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(Monto total del Crédito Asociado con apoyos otorgados por el programa/Monto total del Crédito otorgado por la Financiera)*100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830747" w:rsidP="00BF51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3.90</w:t>
            </w:r>
            <w:r w:rsidR="00BF516D" w:rsidRPr="002C0594">
              <w:rPr>
                <w:rFonts w:ascii="Verdana" w:hAnsi="Verdana" w:cs="Arial"/>
                <w:sz w:val="16"/>
                <w:szCs w:val="16"/>
              </w:rPr>
              <w:t>%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2C0594" w:rsidP="00BF516D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8.02</w:t>
            </w:r>
            <w:r w:rsidR="00BF516D"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F516D" w:rsidRPr="002C0594" w:rsidTr="00EE0980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6D" w:rsidRPr="002C0594" w:rsidRDefault="00BF516D" w:rsidP="00BF516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t>Nivel de satisfacción de los beneficiarios respecto al apoyo recibido del Programa de Reducción de Costos de Acceso al Crédito.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Mide la proporción de los beneficiarios que tienen una percepción favorable del Programa.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(Número de opiniones favorables del Programa de Reducción de Costos de Acceso al Crédito. / Número total de opiniones recibidas del Programa de Reducción de Costos de Acceso al Crédito.)*100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95.00%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2C0594" w:rsidP="00BF516D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84.21</w:t>
            </w:r>
            <w:r w:rsidR="00BF516D"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F516D" w:rsidRPr="002C0594" w:rsidTr="00EE0980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6D" w:rsidRPr="002C0594" w:rsidRDefault="00BF516D" w:rsidP="00BF516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t>Porcentaje de Atención a Nuevos Clientes del Programa de Reducción de Costos de Acceso al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Mide la proporción de nuevos clientes beneficiarios del Programa, con relación al número de clientes nuevos de la Financiera en el año.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(Clientes nuevos apoyados por el Programa de Reducción de Costos de Acceso al Crédito/ Número de clientes nuevos que opera la Financiera en el año)*100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830747" w:rsidP="00BF51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BF516D" w:rsidRPr="002C0594">
              <w:rPr>
                <w:rFonts w:ascii="Verdana" w:hAnsi="Verdana" w:cs="Arial"/>
                <w:sz w:val="16"/>
                <w:szCs w:val="16"/>
              </w:rPr>
              <w:t>.00%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2C0594" w:rsidP="00BF516D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0.02</w:t>
            </w:r>
            <w:r w:rsidR="00BF516D"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F516D" w:rsidRPr="002C0594" w:rsidTr="00EE0980">
        <w:trPr>
          <w:trHeight w:val="16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6D" w:rsidRPr="002C0594" w:rsidRDefault="00BF516D" w:rsidP="00BF516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t>Porcentaje de atención a mujeres apoyadas con el Programa para la Reducción de Costos de Acceso al Crédito.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(Número de mujeres apoyadas del Programa para la Reducción de Costos de Acceso al Crédito / Total de beneficiarios personas físicas del Programa para la Reducción de Costos de Acceso al Crédito 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25.00%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2C0594" w:rsidP="00BF516D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20.01</w:t>
            </w:r>
            <w:r w:rsidR="00BF516D"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F516D" w:rsidRPr="002C0594" w:rsidTr="00EE0980">
        <w:trPr>
          <w:trHeight w:val="15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6D" w:rsidRPr="002C0594" w:rsidRDefault="00BF516D" w:rsidP="00BF516D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lastRenderedPageBreak/>
              <w:t>Porcentaje de atención a municipios marginados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/>
                <w:bCs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(Monto de los apoyos otorgados en los municipios de la Cruzada contra el Hambre / Monto de los recursos otorgados por el Programa para la Reducción de Costos de Acceso al Crédito) *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BF516D" w:rsidP="00BF516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0594">
              <w:rPr>
                <w:rFonts w:ascii="Verdana" w:hAnsi="Verdana" w:cs="Arial"/>
                <w:sz w:val="16"/>
                <w:szCs w:val="16"/>
              </w:rPr>
              <w:t>60.00%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6D" w:rsidRPr="002C0594" w:rsidRDefault="002C0594" w:rsidP="00657022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64.5</w:t>
            </w:r>
            <w:r w:rsidR="00657022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5</w:t>
            </w:r>
            <w:r w:rsidR="00BF516D" w:rsidRPr="002C0594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F9539C" w:rsidRPr="00830747" w:rsidRDefault="00830747" w:rsidP="00830747">
      <w:pPr>
        <w:ind w:left="-284" w:right="-82"/>
        <w:jc w:val="both"/>
        <w:rPr>
          <w:rFonts w:ascii="Verdana" w:hAnsi="Verdana" w:cs="Arial"/>
          <w:sz w:val="16"/>
          <w:szCs w:val="16"/>
        </w:rPr>
      </w:pPr>
      <w:r w:rsidRPr="00830747">
        <w:rPr>
          <w:rFonts w:ascii="Verdana" w:hAnsi="Verdana" w:cs="Arial"/>
          <w:sz w:val="16"/>
          <w:szCs w:val="16"/>
        </w:rPr>
        <w:t>*Meta trimestral</w:t>
      </w:r>
    </w:p>
    <w:p w:rsidR="008B0B00" w:rsidRDefault="008B0B00" w:rsidP="00F9539C">
      <w:pPr>
        <w:ind w:right="-82"/>
        <w:jc w:val="center"/>
        <w:rPr>
          <w:rFonts w:ascii="Verdana" w:hAnsi="Verdana" w:cs="Arial"/>
          <w:sz w:val="20"/>
          <w:szCs w:val="20"/>
        </w:rPr>
      </w:pPr>
    </w:p>
    <w:p w:rsidR="008B0B00" w:rsidRPr="008B0B00" w:rsidRDefault="008B0B00" w:rsidP="008B0B00">
      <w:pPr>
        <w:spacing w:after="60"/>
        <w:ind w:left="180" w:right="-79"/>
        <w:jc w:val="both"/>
        <w:rPr>
          <w:rFonts w:ascii="Verdana" w:hAnsi="Verdana" w:cs="Arial"/>
          <w:sz w:val="20"/>
          <w:szCs w:val="20"/>
        </w:rPr>
      </w:pPr>
      <w:r w:rsidRPr="008B0B00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4"/>
        <w:gridCol w:w="1132"/>
        <w:gridCol w:w="1208"/>
      </w:tblGrid>
      <w:tr w:rsidR="00F9539C" w:rsidRPr="00830747" w:rsidTr="008B0B00">
        <w:trPr>
          <w:trHeight w:val="428"/>
          <w:tblHeader/>
          <w:jc w:val="center"/>
        </w:trPr>
        <w:tc>
          <w:tcPr>
            <w:tcW w:w="6834" w:type="dxa"/>
            <w:shd w:val="clear" w:color="auto" w:fill="008000"/>
            <w:vAlign w:val="center"/>
          </w:tcPr>
          <w:p w:rsidR="00F9539C" w:rsidRPr="00830747" w:rsidRDefault="00F9539C" w:rsidP="0008167A">
            <w:pPr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83074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132" w:type="dxa"/>
            <w:shd w:val="clear" w:color="auto" w:fill="008000"/>
            <w:vAlign w:val="center"/>
          </w:tcPr>
          <w:p w:rsidR="00F9539C" w:rsidRPr="00830747" w:rsidRDefault="00F9539C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83074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</w:t>
            </w:r>
          </w:p>
          <w:p w:rsidR="002C0594" w:rsidRPr="00830747" w:rsidRDefault="002C0594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83074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2017</w:t>
            </w:r>
          </w:p>
        </w:tc>
        <w:tc>
          <w:tcPr>
            <w:tcW w:w="1208" w:type="dxa"/>
            <w:shd w:val="clear" w:color="auto" w:fill="008000"/>
            <w:noWrap/>
            <w:vAlign w:val="center"/>
          </w:tcPr>
          <w:p w:rsidR="00F9539C" w:rsidRPr="00830747" w:rsidRDefault="00F9539C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83074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F9539C" w:rsidRPr="00830747" w:rsidTr="008B0B00">
        <w:trPr>
          <w:trHeight w:val="301"/>
          <w:jc w:val="center"/>
        </w:trPr>
        <w:tc>
          <w:tcPr>
            <w:tcW w:w="6834" w:type="dxa"/>
            <w:vAlign w:val="center"/>
          </w:tcPr>
          <w:p w:rsidR="00F9539C" w:rsidRPr="00830747" w:rsidRDefault="00285094" w:rsidP="00285094">
            <w:pPr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Porcentaje de disminución del costo financiero del crédito</w:t>
            </w:r>
          </w:p>
        </w:tc>
        <w:tc>
          <w:tcPr>
            <w:tcW w:w="1132" w:type="dxa"/>
            <w:vAlign w:val="center"/>
          </w:tcPr>
          <w:p w:rsidR="00F9539C" w:rsidRPr="00830747" w:rsidRDefault="00830747" w:rsidP="00657022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0.</w:t>
            </w:r>
            <w:r w:rsidR="00657022">
              <w:rPr>
                <w:rFonts w:ascii="Verdana" w:hAnsi="Verdana" w:cs="Arial"/>
                <w:sz w:val="17"/>
                <w:szCs w:val="17"/>
              </w:rPr>
              <w:t>45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>%</w:t>
            </w:r>
            <w:r w:rsidR="00657022">
              <w:rPr>
                <w:rFonts w:ascii="Verdana" w:hAnsi="Verdana" w:cs="Arial"/>
                <w:sz w:val="17"/>
                <w:szCs w:val="17"/>
              </w:rPr>
              <w:t>*</w:t>
            </w:r>
          </w:p>
        </w:tc>
        <w:tc>
          <w:tcPr>
            <w:tcW w:w="1208" w:type="dxa"/>
            <w:noWrap/>
            <w:vAlign w:val="center"/>
          </w:tcPr>
          <w:p w:rsidR="00F9539C" w:rsidRPr="00830747" w:rsidRDefault="002C0594" w:rsidP="00767A72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0.78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830747" w:rsidTr="008B0B00">
        <w:trPr>
          <w:trHeight w:val="301"/>
          <w:jc w:val="center"/>
        </w:trPr>
        <w:tc>
          <w:tcPr>
            <w:tcW w:w="6834" w:type="dxa"/>
            <w:vAlign w:val="center"/>
          </w:tcPr>
          <w:p w:rsidR="00F9539C" w:rsidRPr="00830747" w:rsidRDefault="00862665" w:rsidP="00285094">
            <w:pPr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 xml:space="preserve">Porcentaje </w:t>
            </w:r>
            <w:r w:rsidR="00285094" w:rsidRPr="00830747">
              <w:rPr>
                <w:rFonts w:ascii="Verdana" w:hAnsi="Verdana" w:cs="Arial"/>
                <w:sz w:val="17"/>
                <w:szCs w:val="17"/>
              </w:rPr>
              <w:t>del C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 xml:space="preserve">rédito </w:t>
            </w:r>
            <w:r w:rsidRPr="00830747">
              <w:rPr>
                <w:rFonts w:ascii="Verdana" w:hAnsi="Verdana" w:cs="Arial"/>
                <w:sz w:val="17"/>
                <w:szCs w:val="17"/>
              </w:rPr>
              <w:t>asociado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 xml:space="preserve"> con </w:t>
            </w:r>
            <w:r w:rsidR="00285094" w:rsidRPr="00830747">
              <w:rPr>
                <w:rFonts w:ascii="Verdana" w:hAnsi="Verdana" w:cs="Arial"/>
                <w:sz w:val="17"/>
                <w:szCs w:val="17"/>
              </w:rPr>
              <w:t>el Programa de Reducción de Costos</w:t>
            </w:r>
          </w:p>
        </w:tc>
        <w:tc>
          <w:tcPr>
            <w:tcW w:w="1132" w:type="dxa"/>
            <w:vAlign w:val="center"/>
          </w:tcPr>
          <w:p w:rsidR="00F9539C" w:rsidRPr="00830747" w:rsidRDefault="00657022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3.90</w:t>
            </w:r>
            <w:r w:rsidRPr="002C0594">
              <w:rPr>
                <w:rFonts w:ascii="Verdana" w:hAnsi="Verdana" w:cs="Arial"/>
                <w:sz w:val="16"/>
                <w:szCs w:val="16"/>
              </w:rPr>
              <w:t>%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1208" w:type="dxa"/>
            <w:noWrap/>
            <w:vAlign w:val="center"/>
          </w:tcPr>
          <w:p w:rsidR="00F9539C" w:rsidRPr="00830747" w:rsidRDefault="002C0594" w:rsidP="00C4145D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8.02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830747" w:rsidTr="008B0B00">
        <w:trPr>
          <w:trHeight w:val="532"/>
          <w:jc w:val="center"/>
        </w:trPr>
        <w:tc>
          <w:tcPr>
            <w:tcW w:w="6834" w:type="dxa"/>
            <w:vAlign w:val="center"/>
          </w:tcPr>
          <w:p w:rsidR="00F9539C" w:rsidRPr="00830747" w:rsidRDefault="00862665" w:rsidP="0008167A">
            <w:pPr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Nivel de satisfacción de los beneficiarios respecto al apoyo recibido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 xml:space="preserve"> del Programa de Reducción de Costos de Acceso</w:t>
            </w:r>
            <w:r w:rsidRPr="00830747">
              <w:rPr>
                <w:rFonts w:ascii="Verdana" w:hAnsi="Verdana" w:cs="Arial"/>
                <w:sz w:val="17"/>
                <w:szCs w:val="17"/>
              </w:rPr>
              <w:t xml:space="preserve"> al Crédito</w:t>
            </w:r>
          </w:p>
        </w:tc>
        <w:tc>
          <w:tcPr>
            <w:tcW w:w="1132" w:type="dxa"/>
            <w:vAlign w:val="center"/>
          </w:tcPr>
          <w:p w:rsidR="00F9539C" w:rsidRPr="00830747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95.0</w:t>
            </w:r>
            <w:r w:rsidR="002B047D" w:rsidRPr="00830747">
              <w:rPr>
                <w:rFonts w:ascii="Verdana" w:hAnsi="Verdana" w:cs="Arial"/>
                <w:sz w:val="17"/>
                <w:szCs w:val="17"/>
              </w:rPr>
              <w:t>0</w:t>
            </w:r>
            <w:r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830747" w:rsidRDefault="002C0594" w:rsidP="00C4145D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84.21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830747" w:rsidTr="008B0B00">
        <w:trPr>
          <w:trHeight w:val="60"/>
          <w:jc w:val="center"/>
        </w:trPr>
        <w:tc>
          <w:tcPr>
            <w:tcW w:w="6834" w:type="dxa"/>
            <w:vAlign w:val="center"/>
          </w:tcPr>
          <w:p w:rsidR="00F9539C" w:rsidRPr="00830747" w:rsidRDefault="00862665" w:rsidP="00862665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 xml:space="preserve">Porcentaje de atención a 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>mujeres</w:t>
            </w:r>
            <w:r w:rsidRPr="00830747">
              <w:rPr>
                <w:rFonts w:ascii="Verdana" w:hAnsi="Verdana" w:cs="Arial"/>
                <w:sz w:val="17"/>
                <w:szCs w:val="17"/>
              </w:rPr>
              <w:t xml:space="preserve"> apoyadas con el Programa de Reducción de Costos de Acceso al Crédito</w:t>
            </w:r>
          </w:p>
        </w:tc>
        <w:tc>
          <w:tcPr>
            <w:tcW w:w="1132" w:type="dxa"/>
            <w:vAlign w:val="center"/>
          </w:tcPr>
          <w:p w:rsidR="00F9539C" w:rsidRPr="00830747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25.0</w:t>
            </w:r>
            <w:r w:rsidR="002B047D" w:rsidRPr="00830747">
              <w:rPr>
                <w:rFonts w:ascii="Verdana" w:hAnsi="Verdana" w:cs="Arial"/>
                <w:sz w:val="17"/>
                <w:szCs w:val="17"/>
              </w:rPr>
              <w:t>0</w:t>
            </w:r>
            <w:r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830747" w:rsidRDefault="002C0594" w:rsidP="00C4145D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20.01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F466B9" w:rsidTr="008B0B00">
        <w:trPr>
          <w:trHeight w:val="343"/>
          <w:jc w:val="center"/>
        </w:trPr>
        <w:tc>
          <w:tcPr>
            <w:tcW w:w="6834" w:type="dxa"/>
            <w:vAlign w:val="center"/>
          </w:tcPr>
          <w:p w:rsidR="00F9539C" w:rsidRPr="00830747" w:rsidRDefault="00862665" w:rsidP="00862665">
            <w:pPr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Porcentaje de atención a</w:t>
            </w:r>
            <w:r w:rsidR="00F9539C" w:rsidRPr="00830747">
              <w:rPr>
                <w:rFonts w:ascii="Verdana" w:hAnsi="Verdana" w:cs="Arial"/>
                <w:sz w:val="17"/>
                <w:szCs w:val="17"/>
              </w:rPr>
              <w:t xml:space="preserve"> indígenas</w:t>
            </w:r>
          </w:p>
        </w:tc>
        <w:tc>
          <w:tcPr>
            <w:tcW w:w="1132" w:type="dxa"/>
            <w:vAlign w:val="center"/>
          </w:tcPr>
          <w:p w:rsidR="00F9539C" w:rsidRPr="00830747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2.5</w:t>
            </w:r>
            <w:r w:rsidR="002B047D" w:rsidRPr="00830747">
              <w:rPr>
                <w:rFonts w:ascii="Verdana" w:hAnsi="Verdana" w:cs="Arial"/>
                <w:sz w:val="17"/>
                <w:szCs w:val="17"/>
              </w:rPr>
              <w:t>0</w:t>
            </w:r>
            <w:r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F466B9" w:rsidRDefault="00F9539C" w:rsidP="002C0594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830747">
              <w:rPr>
                <w:rFonts w:ascii="Verdana" w:hAnsi="Verdana" w:cs="Arial"/>
                <w:sz w:val="17"/>
                <w:szCs w:val="17"/>
              </w:rPr>
              <w:t>0.</w:t>
            </w:r>
            <w:r w:rsidR="002C0594" w:rsidRPr="00830747">
              <w:rPr>
                <w:rFonts w:ascii="Verdana" w:hAnsi="Verdana" w:cs="Arial"/>
                <w:sz w:val="17"/>
                <w:szCs w:val="17"/>
              </w:rPr>
              <w:t>00</w:t>
            </w:r>
            <w:r w:rsidRPr="0083074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AB48F8" w:rsidRPr="00830747" w:rsidRDefault="00AB48F8" w:rsidP="00AB48F8">
      <w:pPr>
        <w:ind w:left="-284" w:right="-82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 xml:space="preserve">         </w:t>
      </w:r>
      <w:r w:rsidRPr="00830747">
        <w:rPr>
          <w:rFonts w:ascii="Verdana" w:hAnsi="Verdana" w:cs="Arial"/>
          <w:sz w:val="16"/>
          <w:szCs w:val="16"/>
        </w:rPr>
        <w:t>*Meta trimestral</w:t>
      </w:r>
    </w:p>
    <w:p w:rsidR="00F9539C" w:rsidRDefault="00F9539C" w:rsidP="002F1455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2C0594" w:rsidRDefault="002C0594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F42B7B" w:rsidRDefault="00F42B7B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  <w:r w:rsidRPr="00B161B2">
        <w:rPr>
          <w:rFonts w:ascii="Verdana" w:hAnsi="Verdana" w:cs="Arial"/>
          <w:sz w:val="20"/>
          <w:szCs w:val="20"/>
        </w:rPr>
        <w:t>Se anexan los informes del importe de apoyos y servicios pagados por Entidad Federativa</w:t>
      </w:r>
      <w:r w:rsidR="008B0B00">
        <w:rPr>
          <w:rFonts w:ascii="Verdana" w:hAnsi="Verdana" w:cs="Arial"/>
          <w:sz w:val="20"/>
          <w:szCs w:val="20"/>
        </w:rPr>
        <w:t>; en cuanto a los padrones de b</w:t>
      </w:r>
      <w:r w:rsidRPr="00B161B2">
        <w:rPr>
          <w:rFonts w:ascii="Verdana" w:hAnsi="Verdana" w:cs="Arial"/>
          <w:sz w:val="20"/>
          <w:szCs w:val="20"/>
        </w:rPr>
        <w:t>eneficiarios, éstos serán publicados en la página institucional de la Financiera Nacional de Desarrollo Agropecuario, Rural, Forestal y Pesquero.</w:t>
      </w: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8B0B00">
        <w:rPr>
          <w:rFonts w:ascii="Verdana" w:hAnsi="Verdana" w:cs="Arial"/>
          <w:sz w:val="20"/>
          <w:szCs w:val="20"/>
        </w:rPr>
        <w:t xml:space="preserve"> t e n t a m e n t e</w:t>
      </w: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Pr="006E2B25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Lic. Elvia Espinosa Cantellano</w:t>
      </w:r>
    </w:p>
    <w:p w:rsidR="00F42B7B" w:rsidRPr="008B0B00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 w:rsidRPr="008B0B00">
        <w:rPr>
          <w:rFonts w:ascii="Verdana" w:hAnsi="Verdana" w:cs="Arial"/>
          <w:sz w:val="20"/>
          <w:szCs w:val="20"/>
        </w:rPr>
        <w:t>Directora Ejecutiva de Promoción de Negocios</w:t>
      </w:r>
    </w:p>
    <w:p w:rsidR="00F42B7B" w:rsidRPr="008B0B00" w:rsidRDefault="00F42B7B" w:rsidP="00965C36">
      <w:pPr>
        <w:ind w:left="-180" w:right="-136"/>
        <w:jc w:val="center"/>
        <w:rPr>
          <w:rFonts w:ascii="Verdana" w:hAnsi="Verdana" w:cs="Arial"/>
          <w:sz w:val="22"/>
          <w:szCs w:val="22"/>
          <w:highlight w:val="cyan"/>
        </w:rPr>
      </w:pPr>
      <w:r w:rsidRPr="008B0B00">
        <w:rPr>
          <w:rFonts w:ascii="Verdana" w:hAnsi="Verdana" w:cs="Arial"/>
          <w:sz w:val="20"/>
          <w:szCs w:val="20"/>
        </w:rPr>
        <w:t>con Intermediarios Financieros Rurales</w:t>
      </w:r>
    </w:p>
    <w:sectPr w:rsidR="00F42B7B" w:rsidRPr="008B0B00" w:rsidSect="0037640F">
      <w:headerReference w:type="default" r:id="rId7"/>
      <w:footerReference w:type="even" r:id="rId8"/>
      <w:footerReference w:type="default" r:id="rId9"/>
      <w:pgSz w:w="12242" w:h="15842" w:code="1"/>
      <w:pgMar w:top="1701" w:right="1622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78" w:rsidRDefault="00EB1278">
      <w:r>
        <w:separator/>
      </w:r>
    </w:p>
  </w:endnote>
  <w:endnote w:type="continuationSeparator" w:id="0">
    <w:p w:rsidR="00EB1278" w:rsidRDefault="00EB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A9" w:rsidRDefault="00B12DA9" w:rsidP="00BE78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A9" w:rsidRDefault="00B12DA9" w:rsidP="004C793A">
    <w:pPr>
      <w:pStyle w:val="Piedepgina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046E3">
      <w:rPr>
        <w:rStyle w:val="Nmerodepgina"/>
        <w:noProof/>
      </w:rPr>
      <w:t>7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046E3">
      <w:rPr>
        <w:rStyle w:val="Nmerodepgina"/>
        <w:noProof/>
      </w:rPr>
      <w:t>8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78" w:rsidRDefault="00EB1278">
      <w:r>
        <w:separator/>
      </w:r>
    </w:p>
  </w:footnote>
  <w:footnote w:type="continuationSeparator" w:id="0">
    <w:p w:rsidR="00EB1278" w:rsidRDefault="00EB1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A9" w:rsidRDefault="00B12DA9" w:rsidP="007476E9">
    <w:pPr>
      <w:pStyle w:val="Encabezado"/>
      <w:rPr>
        <w:b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-888365</wp:posOffset>
          </wp:positionH>
          <wp:positionV relativeFrom="paragraph">
            <wp:posOffset>34290</wp:posOffset>
          </wp:positionV>
          <wp:extent cx="7756525" cy="97034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70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DA9" w:rsidRDefault="00B12DA9" w:rsidP="007476E9">
    <w:pPr>
      <w:pStyle w:val="Encabezado"/>
      <w:rPr>
        <w:b/>
        <w:lang w:val="es-MX" w:eastAsia="es-MX"/>
      </w:rPr>
    </w:pPr>
  </w:p>
  <w:p w:rsidR="00B12DA9" w:rsidRDefault="00B12DA9" w:rsidP="007476E9">
    <w:pPr>
      <w:pStyle w:val="Encabezado"/>
      <w:rPr>
        <w:b/>
        <w:lang w:val="es-MX" w:eastAsia="es-MX"/>
      </w:rPr>
    </w:pPr>
  </w:p>
  <w:p w:rsidR="00B12DA9" w:rsidRPr="00C82F64" w:rsidRDefault="00B12DA9" w:rsidP="007476E9">
    <w:pPr>
      <w:pStyle w:val="Encabezado"/>
      <w:rPr>
        <w:b/>
        <w:sz w:val="40"/>
        <w:lang w:val="es-MX" w:eastAsia="es-MX"/>
      </w:rPr>
    </w:pPr>
  </w:p>
  <w:p w:rsidR="00B12DA9" w:rsidRDefault="00B12DA9" w:rsidP="007476E9">
    <w:pPr>
      <w:pStyle w:val="Encabezado"/>
      <w:rPr>
        <w:b/>
        <w:lang w:val="es-MX" w:eastAsia="es-MX"/>
      </w:rPr>
    </w:pPr>
  </w:p>
  <w:p w:rsidR="00B12DA9" w:rsidRDefault="00B12DA9" w:rsidP="007476E9">
    <w:pPr>
      <w:pStyle w:val="Encabezado"/>
      <w:rPr>
        <w:b/>
        <w:lang w:val="es-MX" w:eastAsia="es-MX"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-105410</wp:posOffset>
              </wp:positionH>
              <wp:positionV relativeFrom="paragraph">
                <wp:posOffset>1905</wp:posOffset>
              </wp:positionV>
              <wp:extent cx="6210300" cy="0"/>
              <wp:effectExtent l="8890" t="11430" r="10160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DF4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3pt;margin-top:.1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H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iZZ+p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"/>
          </w:pict>
        </mc:Fallback>
      </mc:AlternateContent>
    </w:r>
    <w:r w:rsidRPr="00AD0DB3">
      <w:rPr>
        <w:b/>
        <w:lang w:val="es-MX" w:eastAsia="es-MX"/>
      </w:rPr>
      <w:t>Dirección General Adjunta de Promoción de Negocios y Coordinación Regional</w:t>
    </w:r>
  </w:p>
  <w:p w:rsidR="00B12DA9" w:rsidRDefault="00B12DA9" w:rsidP="007476E9">
    <w:pPr>
      <w:pStyle w:val="Encabezado"/>
      <w:rPr>
        <w:b/>
        <w:lang w:val="es-MX" w:eastAsia="es-MX"/>
      </w:rPr>
    </w:pPr>
  </w:p>
  <w:p w:rsidR="00B12DA9" w:rsidRPr="00C82F64" w:rsidRDefault="00B12DA9" w:rsidP="007476E9">
    <w:pPr>
      <w:pStyle w:val="Encabezado"/>
      <w:rPr>
        <w:b/>
        <w:sz w:val="2"/>
        <w:lang w:val="es-MX" w:eastAsia="es-MX"/>
      </w:rPr>
    </w:pPr>
  </w:p>
  <w:p w:rsidR="00B12DA9" w:rsidRPr="006B71B7" w:rsidRDefault="00B12DA9" w:rsidP="007476E9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471"/>
    <w:multiLevelType w:val="hybridMultilevel"/>
    <w:tmpl w:val="E2C4309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2F51708"/>
    <w:multiLevelType w:val="hybridMultilevel"/>
    <w:tmpl w:val="ABC63DF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73D5CC4"/>
    <w:multiLevelType w:val="hybridMultilevel"/>
    <w:tmpl w:val="138EA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557DC"/>
    <w:multiLevelType w:val="hybridMultilevel"/>
    <w:tmpl w:val="AB2E902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08A2930"/>
    <w:multiLevelType w:val="multilevel"/>
    <w:tmpl w:val="8F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47BB"/>
    <w:multiLevelType w:val="hybridMultilevel"/>
    <w:tmpl w:val="1A0C9B3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031A03"/>
    <w:multiLevelType w:val="hybridMultilevel"/>
    <w:tmpl w:val="476EB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768"/>
    <w:multiLevelType w:val="hybridMultilevel"/>
    <w:tmpl w:val="A636DDF8"/>
    <w:lvl w:ilvl="0" w:tplc="385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B3E99"/>
    <w:multiLevelType w:val="hybridMultilevel"/>
    <w:tmpl w:val="4C6AE3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2F6A50"/>
    <w:multiLevelType w:val="multilevel"/>
    <w:tmpl w:val="CFFE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1787F"/>
    <w:multiLevelType w:val="hybridMultilevel"/>
    <w:tmpl w:val="BCC458DA"/>
    <w:lvl w:ilvl="0" w:tplc="987AE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3100B1B"/>
    <w:multiLevelType w:val="hybridMultilevel"/>
    <w:tmpl w:val="6D446968"/>
    <w:lvl w:ilvl="0" w:tplc="99920B2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50A40D3"/>
    <w:multiLevelType w:val="hybridMultilevel"/>
    <w:tmpl w:val="A8F06C04"/>
    <w:lvl w:ilvl="0" w:tplc="0C0A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3" w15:restartNumberingAfterBreak="0">
    <w:nsid w:val="454A65AA"/>
    <w:multiLevelType w:val="hybridMultilevel"/>
    <w:tmpl w:val="D8525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4A0AEC"/>
    <w:multiLevelType w:val="hybridMultilevel"/>
    <w:tmpl w:val="7264F598"/>
    <w:lvl w:ilvl="0" w:tplc="7020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920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2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F2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B2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00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E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2B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094D5A"/>
    <w:multiLevelType w:val="hybridMultilevel"/>
    <w:tmpl w:val="75D00D7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4C551DCA"/>
    <w:multiLevelType w:val="hybridMultilevel"/>
    <w:tmpl w:val="22C65C9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062D05"/>
    <w:multiLevelType w:val="hybridMultilevel"/>
    <w:tmpl w:val="89121E8C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BCE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44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0A4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A3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FCF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9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65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0B4865"/>
    <w:multiLevelType w:val="hybridMultilevel"/>
    <w:tmpl w:val="2F041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16E5"/>
    <w:multiLevelType w:val="hybridMultilevel"/>
    <w:tmpl w:val="06EAA8D4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801095"/>
    <w:multiLevelType w:val="hybridMultilevel"/>
    <w:tmpl w:val="BFD871F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1F3578"/>
    <w:multiLevelType w:val="hybridMultilevel"/>
    <w:tmpl w:val="6F58E4F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 w15:restartNumberingAfterBreak="0">
    <w:nsid w:val="61C915AD"/>
    <w:multiLevelType w:val="hybridMultilevel"/>
    <w:tmpl w:val="C220DC4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174E72"/>
    <w:multiLevelType w:val="hybridMultilevel"/>
    <w:tmpl w:val="EBF23092"/>
    <w:lvl w:ilvl="0" w:tplc="6F686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2410"/>
    <w:multiLevelType w:val="hybridMultilevel"/>
    <w:tmpl w:val="58D8B160"/>
    <w:lvl w:ilvl="0" w:tplc="080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66F21612"/>
    <w:multiLevelType w:val="hybridMultilevel"/>
    <w:tmpl w:val="D870B9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28C8"/>
    <w:multiLevelType w:val="hybridMultilevel"/>
    <w:tmpl w:val="7A8265D6"/>
    <w:lvl w:ilvl="0" w:tplc="33408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726D2"/>
    <w:multiLevelType w:val="hybridMultilevel"/>
    <w:tmpl w:val="E2A43C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B6D1149"/>
    <w:multiLevelType w:val="hybridMultilevel"/>
    <w:tmpl w:val="9F5AB32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6FF7190A"/>
    <w:multiLevelType w:val="hybridMultilevel"/>
    <w:tmpl w:val="B942A2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731E46"/>
    <w:multiLevelType w:val="hybridMultilevel"/>
    <w:tmpl w:val="44FA88B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75D12CF0"/>
    <w:multiLevelType w:val="hybridMultilevel"/>
    <w:tmpl w:val="B2E8F22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7B5251A4"/>
    <w:multiLevelType w:val="hybridMultilevel"/>
    <w:tmpl w:val="743233BA"/>
    <w:lvl w:ilvl="0" w:tplc="AE8EFF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D782A41"/>
    <w:multiLevelType w:val="hybridMultilevel"/>
    <w:tmpl w:val="700293A4"/>
    <w:lvl w:ilvl="0" w:tplc="90A2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653177"/>
    <w:multiLevelType w:val="hybridMultilevel"/>
    <w:tmpl w:val="A32C4264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 w15:restartNumberingAfterBreak="0">
    <w:nsid w:val="7F564F5F"/>
    <w:multiLevelType w:val="multilevel"/>
    <w:tmpl w:val="85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3"/>
  </w:num>
  <w:num w:numId="5">
    <w:abstractNumId w:val="12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8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5"/>
  </w:num>
  <w:num w:numId="15">
    <w:abstractNumId w:val="29"/>
  </w:num>
  <w:num w:numId="16">
    <w:abstractNumId w:val="2"/>
  </w:num>
  <w:num w:numId="17">
    <w:abstractNumId w:val="14"/>
  </w:num>
  <w:num w:numId="18">
    <w:abstractNumId w:val="17"/>
  </w:num>
  <w:num w:numId="19">
    <w:abstractNumId w:val="0"/>
  </w:num>
  <w:num w:numId="20">
    <w:abstractNumId w:val="20"/>
  </w:num>
  <w:num w:numId="21">
    <w:abstractNumId w:val="16"/>
  </w:num>
  <w:num w:numId="22">
    <w:abstractNumId w:val="19"/>
  </w:num>
  <w:num w:numId="23">
    <w:abstractNumId w:val="7"/>
  </w:num>
  <w:num w:numId="24">
    <w:abstractNumId w:val="9"/>
  </w:num>
  <w:num w:numId="25">
    <w:abstractNumId w:val="3"/>
  </w:num>
  <w:num w:numId="26">
    <w:abstractNumId w:val="34"/>
  </w:num>
  <w:num w:numId="27">
    <w:abstractNumId w:val="21"/>
  </w:num>
  <w:num w:numId="28">
    <w:abstractNumId w:val="31"/>
  </w:num>
  <w:num w:numId="29">
    <w:abstractNumId w:val="10"/>
  </w:num>
  <w:num w:numId="30">
    <w:abstractNumId w:val="24"/>
  </w:num>
  <w:num w:numId="31">
    <w:abstractNumId w:val="1"/>
  </w:num>
  <w:num w:numId="32">
    <w:abstractNumId w:val="15"/>
  </w:num>
  <w:num w:numId="33">
    <w:abstractNumId w:val="28"/>
  </w:num>
  <w:num w:numId="34">
    <w:abstractNumId w:val="30"/>
  </w:num>
  <w:num w:numId="35">
    <w:abstractNumId w:val="5"/>
  </w:num>
  <w:num w:numId="36">
    <w:abstractNumId w:val="26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7C"/>
    <w:rsid w:val="00000D50"/>
    <w:rsid w:val="00001FA9"/>
    <w:rsid w:val="000025EC"/>
    <w:rsid w:val="000036B9"/>
    <w:rsid w:val="0000509C"/>
    <w:rsid w:val="0000698E"/>
    <w:rsid w:val="00007B23"/>
    <w:rsid w:val="00010962"/>
    <w:rsid w:val="000156D2"/>
    <w:rsid w:val="00016DBE"/>
    <w:rsid w:val="000204EC"/>
    <w:rsid w:val="00020C1C"/>
    <w:rsid w:val="000235AA"/>
    <w:rsid w:val="00025648"/>
    <w:rsid w:val="000304C6"/>
    <w:rsid w:val="000326E2"/>
    <w:rsid w:val="00035AC6"/>
    <w:rsid w:val="0003625B"/>
    <w:rsid w:val="0003678A"/>
    <w:rsid w:val="000371B1"/>
    <w:rsid w:val="00040558"/>
    <w:rsid w:val="00043BF3"/>
    <w:rsid w:val="000445DF"/>
    <w:rsid w:val="00044F35"/>
    <w:rsid w:val="000467F7"/>
    <w:rsid w:val="00046CCD"/>
    <w:rsid w:val="00050414"/>
    <w:rsid w:val="00050F01"/>
    <w:rsid w:val="00051C45"/>
    <w:rsid w:val="00052EAA"/>
    <w:rsid w:val="000542AE"/>
    <w:rsid w:val="00054887"/>
    <w:rsid w:val="00057BFB"/>
    <w:rsid w:val="00062BCD"/>
    <w:rsid w:val="000640BB"/>
    <w:rsid w:val="00065C22"/>
    <w:rsid w:val="000673BB"/>
    <w:rsid w:val="00067654"/>
    <w:rsid w:val="000716D3"/>
    <w:rsid w:val="00072127"/>
    <w:rsid w:val="00074B01"/>
    <w:rsid w:val="00076064"/>
    <w:rsid w:val="00077E39"/>
    <w:rsid w:val="00080B1C"/>
    <w:rsid w:val="00081213"/>
    <w:rsid w:val="0008167A"/>
    <w:rsid w:val="00081BE9"/>
    <w:rsid w:val="00082C48"/>
    <w:rsid w:val="00083F6D"/>
    <w:rsid w:val="00084A89"/>
    <w:rsid w:val="0008515A"/>
    <w:rsid w:val="0008663D"/>
    <w:rsid w:val="000869A2"/>
    <w:rsid w:val="00087063"/>
    <w:rsid w:val="00087120"/>
    <w:rsid w:val="00087392"/>
    <w:rsid w:val="00087515"/>
    <w:rsid w:val="0009114F"/>
    <w:rsid w:val="000929C8"/>
    <w:rsid w:val="000957ED"/>
    <w:rsid w:val="0009636D"/>
    <w:rsid w:val="00096378"/>
    <w:rsid w:val="00096580"/>
    <w:rsid w:val="00096694"/>
    <w:rsid w:val="0009736C"/>
    <w:rsid w:val="000A13A2"/>
    <w:rsid w:val="000A2EBF"/>
    <w:rsid w:val="000A37E4"/>
    <w:rsid w:val="000A4EE7"/>
    <w:rsid w:val="000A53F9"/>
    <w:rsid w:val="000B1BD1"/>
    <w:rsid w:val="000B34B0"/>
    <w:rsid w:val="000B39DB"/>
    <w:rsid w:val="000B55BB"/>
    <w:rsid w:val="000B6608"/>
    <w:rsid w:val="000B6B0F"/>
    <w:rsid w:val="000B71EF"/>
    <w:rsid w:val="000C0690"/>
    <w:rsid w:val="000C0B35"/>
    <w:rsid w:val="000C11A2"/>
    <w:rsid w:val="000C219F"/>
    <w:rsid w:val="000C2973"/>
    <w:rsid w:val="000C3651"/>
    <w:rsid w:val="000C36DC"/>
    <w:rsid w:val="000C5968"/>
    <w:rsid w:val="000C5C06"/>
    <w:rsid w:val="000C6A4A"/>
    <w:rsid w:val="000C74F8"/>
    <w:rsid w:val="000D108F"/>
    <w:rsid w:val="000D2C96"/>
    <w:rsid w:val="000D37E3"/>
    <w:rsid w:val="000D4E5A"/>
    <w:rsid w:val="000D57F2"/>
    <w:rsid w:val="000D5A76"/>
    <w:rsid w:val="000D7195"/>
    <w:rsid w:val="000D7D8F"/>
    <w:rsid w:val="000E08A6"/>
    <w:rsid w:val="000E142D"/>
    <w:rsid w:val="000E1947"/>
    <w:rsid w:val="000E1E3F"/>
    <w:rsid w:val="000E2A8C"/>
    <w:rsid w:val="000E434F"/>
    <w:rsid w:val="000E461F"/>
    <w:rsid w:val="000E462B"/>
    <w:rsid w:val="000E5C16"/>
    <w:rsid w:val="000E6725"/>
    <w:rsid w:val="000F0AEA"/>
    <w:rsid w:val="000F141D"/>
    <w:rsid w:val="000F1751"/>
    <w:rsid w:val="000F1A48"/>
    <w:rsid w:val="000F5A98"/>
    <w:rsid w:val="000F64A9"/>
    <w:rsid w:val="001003CF"/>
    <w:rsid w:val="00100755"/>
    <w:rsid w:val="00102314"/>
    <w:rsid w:val="001046E3"/>
    <w:rsid w:val="00104AEA"/>
    <w:rsid w:val="0010644C"/>
    <w:rsid w:val="001073B9"/>
    <w:rsid w:val="0011193D"/>
    <w:rsid w:val="00111A64"/>
    <w:rsid w:val="0011212D"/>
    <w:rsid w:val="00112D94"/>
    <w:rsid w:val="0011334B"/>
    <w:rsid w:val="001144F5"/>
    <w:rsid w:val="00114E69"/>
    <w:rsid w:val="0011519C"/>
    <w:rsid w:val="0012111B"/>
    <w:rsid w:val="00121AA6"/>
    <w:rsid w:val="001240D1"/>
    <w:rsid w:val="001266AA"/>
    <w:rsid w:val="00131831"/>
    <w:rsid w:val="00132319"/>
    <w:rsid w:val="001326C4"/>
    <w:rsid w:val="00135B25"/>
    <w:rsid w:val="0013775B"/>
    <w:rsid w:val="001420A4"/>
    <w:rsid w:val="001463BF"/>
    <w:rsid w:val="001527B4"/>
    <w:rsid w:val="00152BE2"/>
    <w:rsid w:val="0015394D"/>
    <w:rsid w:val="00154F1D"/>
    <w:rsid w:val="001651CD"/>
    <w:rsid w:val="00167BA9"/>
    <w:rsid w:val="001717F7"/>
    <w:rsid w:val="00173034"/>
    <w:rsid w:val="00173776"/>
    <w:rsid w:val="001740F6"/>
    <w:rsid w:val="00176E37"/>
    <w:rsid w:val="00180B2B"/>
    <w:rsid w:val="00180FB1"/>
    <w:rsid w:val="00181487"/>
    <w:rsid w:val="00184213"/>
    <w:rsid w:val="001843B6"/>
    <w:rsid w:val="00185D09"/>
    <w:rsid w:val="00186504"/>
    <w:rsid w:val="001905CE"/>
    <w:rsid w:val="001915FC"/>
    <w:rsid w:val="00191747"/>
    <w:rsid w:val="00191FC0"/>
    <w:rsid w:val="00192A21"/>
    <w:rsid w:val="001934A2"/>
    <w:rsid w:val="00193CFE"/>
    <w:rsid w:val="00194CAE"/>
    <w:rsid w:val="00195C63"/>
    <w:rsid w:val="001961DD"/>
    <w:rsid w:val="00196288"/>
    <w:rsid w:val="001969C8"/>
    <w:rsid w:val="001971FC"/>
    <w:rsid w:val="00197CD2"/>
    <w:rsid w:val="00197DCA"/>
    <w:rsid w:val="001A0E27"/>
    <w:rsid w:val="001A4175"/>
    <w:rsid w:val="001A458B"/>
    <w:rsid w:val="001A76DB"/>
    <w:rsid w:val="001B221F"/>
    <w:rsid w:val="001B2758"/>
    <w:rsid w:val="001B4DFB"/>
    <w:rsid w:val="001B7240"/>
    <w:rsid w:val="001C06FA"/>
    <w:rsid w:val="001C3E44"/>
    <w:rsid w:val="001C4BEA"/>
    <w:rsid w:val="001C5EED"/>
    <w:rsid w:val="001C68F7"/>
    <w:rsid w:val="001C6B8F"/>
    <w:rsid w:val="001D3879"/>
    <w:rsid w:val="001D3B29"/>
    <w:rsid w:val="001D6F38"/>
    <w:rsid w:val="001D7056"/>
    <w:rsid w:val="001E2C2B"/>
    <w:rsid w:val="001E2C92"/>
    <w:rsid w:val="001E44F2"/>
    <w:rsid w:val="001E4F99"/>
    <w:rsid w:val="001E5955"/>
    <w:rsid w:val="001F048F"/>
    <w:rsid w:val="001F16E9"/>
    <w:rsid w:val="001F1F74"/>
    <w:rsid w:val="001F2CB3"/>
    <w:rsid w:val="001F2E56"/>
    <w:rsid w:val="001F451D"/>
    <w:rsid w:val="001F667F"/>
    <w:rsid w:val="001F7327"/>
    <w:rsid w:val="00200CAB"/>
    <w:rsid w:val="00203EED"/>
    <w:rsid w:val="00206211"/>
    <w:rsid w:val="002074A3"/>
    <w:rsid w:val="00207FA3"/>
    <w:rsid w:val="00210538"/>
    <w:rsid w:val="00210ED2"/>
    <w:rsid w:val="002114CC"/>
    <w:rsid w:val="00211E0A"/>
    <w:rsid w:val="00212851"/>
    <w:rsid w:val="00212AB1"/>
    <w:rsid w:val="002144B2"/>
    <w:rsid w:val="00215EA0"/>
    <w:rsid w:val="00216767"/>
    <w:rsid w:val="00217726"/>
    <w:rsid w:val="0022280A"/>
    <w:rsid w:val="00222BB8"/>
    <w:rsid w:val="002253C2"/>
    <w:rsid w:val="00225715"/>
    <w:rsid w:val="00226F36"/>
    <w:rsid w:val="0023199C"/>
    <w:rsid w:val="00231A2F"/>
    <w:rsid w:val="00233C9B"/>
    <w:rsid w:val="00235798"/>
    <w:rsid w:val="00236953"/>
    <w:rsid w:val="00240646"/>
    <w:rsid w:val="002406F6"/>
    <w:rsid w:val="002410CE"/>
    <w:rsid w:val="00241107"/>
    <w:rsid w:val="00242A97"/>
    <w:rsid w:val="00243667"/>
    <w:rsid w:val="00243EF0"/>
    <w:rsid w:val="0025127D"/>
    <w:rsid w:val="00251E37"/>
    <w:rsid w:val="002530F2"/>
    <w:rsid w:val="00253713"/>
    <w:rsid w:val="002569F1"/>
    <w:rsid w:val="002578AC"/>
    <w:rsid w:val="00260611"/>
    <w:rsid w:val="00261962"/>
    <w:rsid w:val="00263C1F"/>
    <w:rsid w:val="00263EC8"/>
    <w:rsid w:val="00265A7A"/>
    <w:rsid w:val="00266141"/>
    <w:rsid w:val="00270896"/>
    <w:rsid w:val="00270DFB"/>
    <w:rsid w:val="00271B62"/>
    <w:rsid w:val="002733C8"/>
    <w:rsid w:val="002737C9"/>
    <w:rsid w:val="00274852"/>
    <w:rsid w:val="00276FDB"/>
    <w:rsid w:val="00277253"/>
    <w:rsid w:val="00281296"/>
    <w:rsid w:val="002826ED"/>
    <w:rsid w:val="0028464D"/>
    <w:rsid w:val="00285094"/>
    <w:rsid w:val="0029117A"/>
    <w:rsid w:val="00297866"/>
    <w:rsid w:val="002A0919"/>
    <w:rsid w:val="002A2A1A"/>
    <w:rsid w:val="002A5C99"/>
    <w:rsid w:val="002A5D30"/>
    <w:rsid w:val="002A6719"/>
    <w:rsid w:val="002A6962"/>
    <w:rsid w:val="002B047D"/>
    <w:rsid w:val="002B0C83"/>
    <w:rsid w:val="002B1642"/>
    <w:rsid w:val="002B2320"/>
    <w:rsid w:val="002B42B1"/>
    <w:rsid w:val="002B42E7"/>
    <w:rsid w:val="002B454D"/>
    <w:rsid w:val="002B65CE"/>
    <w:rsid w:val="002B73CC"/>
    <w:rsid w:val="002B7868"/>
    <w:rsid w:val="002C0550"/>
    <w:rsid w:val="002C0594"/>
    <w:rsid w:val="002C1826"/>
    <w:rsid w:val="002C3E3D"/>
    <w:rsid w:val="002C3FE1"/>
    <w:rsid w:val="002C52AC"/>
    <w:rsid w:val="002C6E17"/>
    <w:rsid w:val="002C6F30"/>
    <w:rsid w:val="002C72C7"/>
    <w:rsid w:val="002C78E6"/>
    <w:rsid w:val="002D4609"/>
    <w:rsid w:val="002D636D"/>
    <w:rsid w:val="002D6F2A"/>
    <w:rsid w:val="002E16CB"/>
    <w:rsid w:val="002E1747"/>
    <w:rsid w:val="002E1F84"/>
    <w:rsid w:val="002E309C"/>
    <w:rsid w:val="002E3882"/>
    <w:rsid w:val="002E3EA1"/>
    <w:rsid w:val="002E63BD"/>
    <w:rsid w:val="002E689F"/>
    <w:rsid w:val="002F0D9F"/>
    <w:rsid w:val="002F1254"/>
    <w:rsid w:val="002F1455"/>
    <w:rsid w:val="002F30C8"/>
    <w:rsid w:val="002F30D7"/>
    <w:rsid w:val="002F37EB"/>
    <w:rsid w:val="002F4A52"/>
    <w:rsid w:val="002F6C72"/>
    <w:rsid w:val="002F705B"/>
    <w:rsid w:val="003002D2"/>
    <w:rsid w:val="00302597"/>
    <w:rsid w:val="00302FD0"/>
    <w:rsid w:val="00304560"/>
    <w:rsid w:val="00310F84"/>
    <w:rsid w:val="003119A5"/>
    <w:rsid w:val="00312528"/>
    <w:rsid w:val="0031259E"/>
    <w:rsid w:val="00312A85"/>
    <w:rsid w:val="0031511D"/>
    <w:rsid w:val="00316AD3"/>
    <w:rsid w:val="003170A0"/>
    <w:rsid w:val="003226B1"/>
    <w:rsid w:val="003251D4"/>
    <w:rsid w:val="003259A2"/>
    <w:rsid w:val="00327A07"/>
    <w:rsid w:val="00331181"/>
    <w:rsid w:val="00332B47"/>
    <w:rsid w:val="0033358D"/>
    <w:rsid w:val="003342C7"/>
    <w:rsid w:val="0033700F"/>
    <w:rsid w:val="00340546"/>
    <w:rsid w:val="00342B42"/>
    <w:rsid w:val="00343EA6"/>
    <w:rsid w:val="00343F3B"/>
    <w:rsid w:val="003453BD"/>
    <w:rsid w:val="003455B0"/>
    <w:rsid w:val="00347D51"/>
    <w:rsid w:val="00350B2A"/>
    <w:rsid w:val="00351F51"/>
    <w:rsid w:val="00352573"/>
    <w:rsid w:val="00352A18"/>
    <w:rsid w:val="00352E42"/>
    <w:rsid w:val="00354BC9"/>
    <w:rsid w:val="0035606B"/>
    <w:rsid w:val="00357796"/>
    <w:rsid w:val="00357ABA"/>
    <w:rsid w:val="00360569"/>
    <w:rsid w:val="00360E59"/>
    <w:rsid w:val="00364459"/>
    <w:rsid w:val="00364850"/>
    <w:rsid w:val="003663AD"/>
    <w:rsid w:val="00367D11"/>
    <w:rsid w:val="0037069D"/>
    <w:rsid w:val="00372C47"/>
    <w:rsid w:val="0037463E"/>
    <w:rsid w:val="00375D8B"/>
    <w:rsid w:val="00376290"/>
    <w:rsid w:val="0037640F"/>
    <w:rsid w:val="00377D7B"/>
    <w:rsid w:val="003809CF"/>
    <w:rsid w:val="003810AB"/>
    <w:rsid w:val="00382A36"/>
    <w:rsid w:val="003841DC"/>
    <w:rsid w:val="00385CEC"/>
    <w:rsid w:val="003865B0"/>
    <w:rsid w:val="003926E2"/>
    <w:rsid w:val="00392BC5"/>
    <w:rsid w:val="00393EF1"/>
    <w:rsid w:val="003956AA"/>
    <w:rsid w:val="003A0A3A"/>
    <w:rsid w:val="003A1024"/>
    <w:rsid w:val="003A1EC6"/>
    <w:rsid w:val="003A275D"/>
    <w:rsid w:val="003A3D52"/>
    <w:rsid w:val="003A3EFB"/>
    <w:rsid w:val="003A4A9D"/>
    <w:rsid w:val="003A4F35"/>
    <w:rsid w:val="003A527B"/>
    <w:rsid w:val="003A56A9"/>
    <w:rsid w:val="003A5D4E"/>
    <w:rsid w:val="003A5F5F"/>
    <w:rsid w:val="003A72F0"/>
    <w:rsid w:val="003A74B3"/>
    <w:rsid w:val="003A765C"/>
    <w:rsid w:val="003B02FB"/>
    <w:rsid w:val="003B2B4C"/>
    <w:rsid w:val="003B6EAF"/>
    <w:rsid w:val="003B7289"/>
    <w:rsid w:val="003C4047"/>
    <w:rsid w:val="003C510F"/>
    <w:rsid w:val="003C64F4"/>
    <w:rsid w:val="003D0E40"/>
    <w:rsid w:val="003D179E"/>
    <w:rsid w:val="003D22D9"/>
    <w:rsid w:val="003D2B80"/>
    <w:rsid w:val="003D3CC3"/>
    <w:rsid w:val="003D4400"/>
    <w:rsid w:val="003D6668"/>
    <w:rsid w:val="003D77AF"/>
    <w:rsid w:val="003E0710"/>
    <w:rsid w:val="003E0CFB"/>
    <w:rsid w:val="003E40A5"/>
    <w:rsid w:val="003E5BE6"/>
    <w:rsid w:val="003E5ECF"/>
    <w:rsid w:val="003E6A57"/>
    <w:rsid w:val="003F0CCE"/>
    <w:rsid w:val="003F0D2E"/>
    <w:rsid w:val="003F2D0B"/>
    <w:rsid w:val="003F579E"/>
    <w:rsid w:val="003F5AE3"/>
    <w:rsid w:val="003F7B54"/>
    <w:rsid w:val="004003F2"/>
    <w:rsid w:val="004018B9"/>
    <w:rsid w:val="00403DA2"/>
    <w:rsid w:val="00405F8E"/>
    <w:rsid w:val="00407243"/>
    <w:rsid w:val="004075CA"/>
    <w:rsid w:val="00407C6C"/>
    <w:rsid w:val="0041139B"/>
    <w:rsid w:val="00413DB1"/>
    <w:rsid w:val="00414BD5"/>
    <w:rsid w:val="00415153"/>
    <w:rsid w:val="00416615"/>
    <w:rsid w:val="00417147"/>
    <w:rsid w:val="00417CEC"/>
    <w:rsid w:val="004200FB"/>
    <w:rsid w:val="00420ECA"/>
    <w:rsid w:val="00430219"/>
    <w:rsid w:val="004334B2"/>
    <w:rsid w:val="00433653"/>
    <w:rsid w:val="00434040"/>
    <w:rsid w:val="00434C92"/>
    <w:rsid w:val="0043504C"/>
    <w:rsid w:val="004350F3"/>
    <w:rsid w:val="00435BDF"/>
    <w:rsid w:val="00436144"/>
    <w:rsid w:val="00440CE5"/>
    <w:rsid w:val="00440D80"/>
    <w:rsid w:val="00441196"/>
    <w:rsid w:val="00441958"/>
    <w:rsid w:val="004421C4"/>
    <w:rsid w:val="004457D6"/>
    <w:rsid w:val="00450EAA"/>
    <w:rsid w:val="00451361"/>
    <w:rsid w:val="0045181A"/>
    <w:rsid w:val="004543AB"/>
    <w:rsid w:val="004547EE"/>
    <w:rsid w:val="00455C6A"/>
    <w:rsid w:val="0045673F"/>
    <w:rsid w:val="0045709E"/>
    <w:rsid w:val="004649DD"/>
    <w:rsid w:val="00464E04"/>
    <w:rsid w:val="004676AD"/>
    <w:rsid w:val="00470AE0"/>
    <w:rsid w:val="00470DD1"/>
    <w:rsid w:val="004724AB"/>
    <w:rsid w:val="00473DEB"/>
    <w:rsid w:val="00476A89"/>
    <w:rsid w:val="00476BF7"/>
    <w:rsid w:val="00476DC3"/>
    <w:rsid w:val="00480110"/>
    <w:rsid w:val="00480603"/>
    <w:rsid w:val="00480957"/>
    <w:rsid w:val="00480B1D"/>
    <w:rsid w:val="00480B31"/>
    <w:rsid w:val="004835E4"/>
    <w:rsid w:val="00484AA1"/>
    <w:rsid w:val="00484E26"/>
    <w:rsid w:val="0048512D"/>
    <w:rsid w:val="0048717F"/>
    <w:rsid w:val="00490206"/>
    <w:rsid w:val="00490924"/>
    <w:rsid w:val="00490B6B"/>
    <w:rsid w:val="00495F41"/>
    <w:rsid w:val="004975C7"/>
    <w:rsid w:val="0049762F"/>
    <w:rsid w:val="004A3428"/>
    <w:rsid w:val="004A4825"/>
    <w:rsid w:val="004A4AC1"/>
    <w:rsid w:val="004A4D2F"/>
    <w:rsid w:val="004A519E"/>
    <w:rsid w:val="004A53A5"/>
    <w:rsid w:val="004A7ACD"/>
    <w:rsid w:val="004B05D6"/>
    <w:rsid w:val="004B1440"/>
    <w:rsid w:val="004B18F7"/>
    <w:rsid w:val="004B33A5"/>
    <w:rsid w:val="004B37F3"/>
    <w:rsid w:val="004B3B6D"/>
    <w:rsid w:val="004B4190"/>
    <w:rsid w:val="004B4CD4"/>
    <w:rsid w:val="004B5ABC"/>
    <w:rsid w:val="004C1C8E"/>
    <w:rsid w:val="004C2A94"/>
    <w:rsid w:val="004C2BCD"/>
    <w:rsid w:val="004C333F"/>
    <w:rsid w:val="004C623F"/>
    <w:rsid w:val="004C684E"/>
    <w:rsid w:val="004C793A"/>
    <w:rsid w:val="004C7982"/>
    <w:rsid w:val="004D03D9"/>
    <w:rsid w:val="004D2165"/>
    <w:rsid w:val="004D2ED5"/>
    <w:rsid w:val="004D4422"/>
    <w:rsid w:val="004D49ED"/>
    <w:rsid w:val="004D5192"/>
    <w:rsid w:val="004D7259"/>
    <w:rsid w:val="004D7AAA"/>
    <w:rsid w:val="004E07BE"/>
    <w:rsid w:val="004E0C2C"/>
    <w:rsid w:val="004E3484"/>
    <w:rsid w:val="004E348D"/>
    <w:rsid w:val="004E5B9F"/>
    <w:rsid w:val="004E5CED"/>
    <w:rsid w:val="004E6172"/>
    <w:rsid w:val="004F0239"/>
    <w:rsid w:val="004F0E23"/>
    <w:rsid w:val="004F11DE"/>
    <w:rsid w:val="004F19BD"/>
    <w:rsid w:val="004F1DA4"/>
    <w:rsid w:val="004F1DEF"/>
    <w:rsid w:val="004F7B8D"/>
    <w:rsid w:val="004F7D9F"/>
    <w:rsid w:val="00500308"/>
    <w:rsid w:val="005012CD"/>
    <w:rsid w:val="00501DF2"/>
    <w:rsid w:val="005021D2"/>
    <w:rsid w:val="005053C2"/>
    <w:rsid w:val="005068B5"/>
    <w:rsid w:val="00507069"/>
    <w:rsid w:val="0051047F"/>
    <w:rsid w:val="00510E10"/>
    <w:rsid w:val="00513327"/>
    <w:rsid w:val="0051446F"/>
    <w:rsid w:val="00514C8D"/>
    <w:rsid w:val="00515906"/>
    <w:rsid w:val="0051671B"/>
    <w:rsid w:val="0052151B"/>
    <w:rsid w:val="005219EA"/>
    <w:rsid w:val="0052239E"/>
    <w:rsid w:val="00523BC7"/>
    <w:rsid w:val="005260F4"/>
    <w:rsid w:val="00531F6C"/>
    <w:rsid w:val="00533D29"/>
    <w:rsid w:val="005364EE"/>
    <w:rsid w:val="005373E7"/>
    <w:rsid w:val="005376E5"/>
    <w:rsid w:val="005410B9"/>
    <w:rsid w:val="00541C8A"/>
    <w:rsid w:val="005420AE"/>
    <w:rsid w:val="00542FEF"/>
    <w:rsid w:val="00544703"/>
    <w:rsid w:val="005447A2"/>
    <w:rsid w:val="00544A85"/>
    <w:rsid w:val="005531F9"/>
    <w:rsid w:val="00556229"/>
    <w:rsid w:val="00560A87"/>
    <w:rsid w:val="0056217F"/>
    <w:rsid w:val="00563420"/>
    <w:rsid w:val="00564E66"/>
    <w:rsid w:val="0056595E"/>
    <w:rsid w:val="005659DA"/>
    <w:rsid w:val="00566602"/>
    <w:rsid w:val="00566970"/>
    <w:rsid w:val="0056697C"/>
    <w:rsid w:val="005735D1"/>
    <w:rsid w:val="0057422B"/>
    <w:rsid w:val="005768FD"/>
    <w:rsid w:val="0057760E"/>
    <w:rsid w:val="00581A14"/>
    <w:rsid w:val="005830A9"/>
    <w:rsid w:val="0058402A"/>
    <w:rsid w:val="00584E3E"/>
    <w:rsid w:val="00586527"/>
    <w:rsid w:val="00590AE5"/>
    <w:rsid w:val="00592E08"/>
    <w:rsid w:val="005979AB"/>
    <w:rsid w:val="005A4AC2"/>
    <w:rsid w:val="005A6700"/>
    <w:rsid w:val="005A6DDB"/>
    <w:rsid w:val="005A6E8C"/>
    <w:rsid w:val="005A7EB5"/>
    <w:rsid w:val="005B0DE2"/>
    <w:rsid w:val="005B1AC6"/>
    <w:rsid w:val="005B1BA5"/>
    <w:rsid w:val="005B607C"/>
    <w:rsid w:val="005B63D5"/>
    <w:rsid w:val="005B73D3"/>
    <w:rsid w:val="005B7B48"/>
    <w:rsid w:val="005C02DB"/>
    <w:rsid w:val="005C0E64"/>
    <w:rsid w:val="005D1149"/>
    <w:rsid w:val="005D13A5"/>
    <w:rsid w:val="005D22A2"/>
    <w:rsid w:val="005D27B0"/>
    <w:rsid w:val="005D29CA"/>
    <w:rsid w:val="005D31B4"/>
    <w:rsid w:val="005D3855"/>
    <w:rsid w:val="005D3B1C"/>
    <w:rsid w:val="005D639C"/>
    <w:rsid w:val="005E3412"/>
    <w:rsid w:val="005E42F7"/>
    <w:rsid w:val="005E48FB"/>
    <w:rsid w:val="005E498E"/>
    <w:rsid w:val="005F0580"/>
    <w:rsid w:val="005F1024"/>
    <w:rsid w:val="005F17B5"/>
    <w:rsid w:val="005F2887"/>
    <w:rsid w:val="005F3643"/>
    <w:rsid w:val="005F3B12"/>
    <w:rsid w:val="005F47E1"/>
    <w:rsid w:val="005F5EC6"/>
    <w:rsid w:val="005F72D6"/>
    <w:rsid w:val="00603824"/>
    <w:rsid w:val="006062FA"/>
    <w:rsid w:val="00610295"/>
    <w:rsid w:val="0061057D"/>
    <w:rsid w:val="00612B50"/>
    <w:rsid w:val="006146C1"/>
    <w:rsid w:val="00616786"/>
    <w:rsid w:val="00616F55"/>
    <w:rsid w:val="00617390"/>
    <w:rsid w:val="00622FB2"/>
    <w:rsid w:val="00623AAF"/>
    <w:rsid w:val="00623EB0"/>
    <w:rsid w:val="00625E27"/>
    <w:rsid w:val="006260F8"/>
    <w:rsid w:val="006301E1"/>
    <w:rsid w:val="006303F5"/>
    <w:rsid w:val="006308AE"/>
    <w:rsid w:val="00632B95"/>
    <w:rsid w:val="00633120"/>
    <w:rsid w:val="0063324F"/>
    <w:rsid w:val="0063377D"/>
    <w:rsid w:val="00636043"/>
    <w:rsid w:val="00636542"/>
    <w:rsid w:val="006367D1"/>
    <w:rsid w:val="006367E6"/>
    <w:rsid w:val="00637F3C"/>
    <w:rsid w:val="00640588"/>
    <w:rsid w:val="00641D27"/>
    <w:rsid w:val="00644700"/>
    <w:rsid w:val="00644A7B"/>
    <w:rsid w:val="006456BF"/>
    <w:rsid w:val="006467FD"/>
    <w:rsid w:val="006469C3"/>
    <w:rsid w:val="00647672"/>
    <w:rsid w:val="00647797"/>
    <w:rsid w:val="00647C13"/>
    <w:rsid w:val="006507DA"/>
    <w:rsid w:val="006510F0"/>
    <w:rsid w:val="00651E7C"/>
    <w:rsid w:val="00652B03"/>
    <w:rsid w:val="0065526F"/>
    <w:rsid w:val="00655E86"/>
    <w:rsid w:val="00657022"/>
    <w:rsid w:val="00662A7C"/>
    <w:rsid w:val="00662F64"/>
    <w:rsid w:val="006634B9"/>
    <w:rsid w:val="00665CE4"/>
    <w:rsid w:val="00666596"/>
    <w:rsid w:val="006668C4"/>
    <w:rsid w:val="006676AE"/>
    <w:rsid w:val="00672CB1"/>
    <w:rsid w:val="006749A0"/>
    <w:rsid w:val="00674BD6"/>
    <w:rsid w:val="00680760"/>
    <w:rsid w:val="00681F91"/>
    <w:rsid w:val="00682EEF"/>
    <w:rsid w:val="0068520B"/>
    <w:rsid w:val="006904A3"/>
    <w:rsid w:val="006948AB"/>
    <w:rsid w:val="00695C31"/>
    <w:rsid w:val="00696288"/>
    <w:rsid w:val="00696697"/>
    <w:rsid w:val="006A09C9"/>
    <w:rsid w:val="006A0F50"/>
    <w:rsid w:val="006A15EB"/>
    <w:rsid w:val="006A3741"/>
    <w:rsid w:val="006A6C14"/>
    <w:rsid w:val="006A7B8B"/>
    <w:rsid w:val="006B039F"/>
    <w:rsid w:val="006B20B4"/>
    <w:rsid w:val="006B2191"/>
    <w:rsid w:val="006B323E"/>
    <w:rsid w:val="006B3987"/>
    <w:rsid w:val="006B711D"/>
    <w:rsid w:val="006B71B7"/>
    <w:rsid w:val="006B77A9"/>
    <w:rsid w:val="006C0088"/>
    <w:rsid w:val="006C110B"/>
    <w:rsid w:val="006C63D6"/>
    <w:rsid w:val="006C709E"/>
    <w:rsid w:val="006C7F20"/>
    <w:rsid w:val="006D1802"/>
    <w:rsid w:val="006D1844"/>
    <w:rsid w:val="006D36C5"/>
    <w:rsid w:val="006D3B32"/>
    <w:rsid w:val="006D3EB6"/>
    <w:rsid w:val="006D5C73"/>
    <w:rsid w:val="006D7115"/>
    <w:rsid w:val="006E2B25"/>
    <w:rsid w:val="006E38E6"/>
    <w:rsid w:val="006E5808"/>
    <w:rsid w:val="006E69A5"/>
    <w:rsid w:val="006E71F5"/>
    <w:rsid w:val="006F05DB"/>
    <w:rsid w:val="006F14A6"/>
    <w:rsid w:val="006F2C87"/>
    <w:rsid w:val="006F3F56"/>
    <w:rsid w:val="006F40EB"/>
    <w:rsid w:val="006F4E6B"/>
    <w:rsid w:val="00700ABC"/>
    <w:rsid w:val="00702263"/>
    <w:rsid w:val="00704AF8"/>
    <w:rsid w:val="00706D3E"/>
    <w:rsid w:val="00706EBF"/>
    <w:rsid w:val="00710787"/>
    <w:rsid w:val="0071123E"/>
    <w:rsid w:val="0071175B"/>
    <w:rsid w:val="00711E8A"/>
    <w:rsid w:val="00712B1B"/>
    <w:rsid w:val="00714486"/>
    <w:rsid w:val="007153B9"/>
    <w:rsid w:val="00716E8F"/>
    <w:rsid w:val="007200FB"/>
    <w:rsid w:val="00720A3B"/>
    <w:rsid w:val="00722697"/>
    <w:rsid w:val="0072284D"/>
    <w:rsid w:val="0072452E"/>
    <w:rsid w:val="00724D3E"/>
    <w:rsid w:val="00725CD6"/>
    <w:rsid w:val="00726DFF"/>
    <w:rsid w:val="00727986"/>
    <w:rsid w:val="007301B8"/>
    <w:rsid w:val="00730C31"/>
    <w:rsid w:val="00732464"/>
    <w:rsid w:val="00732B82"/>
    <w:rsid w:val="007348E3"/>
    <w:rsid w:val="00737B80"/>
    <w:rsid w:val="00740592"/>
    <w:rsid w:val="007413BD"/>
    <w:rsid w:val="00741836"/>
    <w:rsid w:val="00741BBA"/>
    <w:rsid w:val="00742989"/>
    <w:rsid w:val="00744CF6"/>
    <w:rsid w:val="00745FC5"/>
    <w:rsid w:val="007476B4"/>
    <w:rsid w:val="007476E9"/>
    <w:rsid w:val="00750F26"/>
    <w:rsid w:val="00752073"/>
    <w:rsid w:val="00754BE7"/>
    <w:rsid w:val="00755AF9"/>
    <w:rsid w:val="00757AB9"/>
    <w:rsid w:val="00757D4A"/>
    <w:rsid w:val="007620BA"/>
    <w:rsid w:val="007628B7"/>
    <w:rsid w:val="007636EB"/>
    <w:rsid w:val="00763B47"/>
    <w:rsid w:val="00763C52"/>
    <w:rsid w:val="00763D8C"/>
    <w:rsid w:val="007642BD"/>
    <w:rsid w:val="00764D21"/>
    <w:rsid w:val="007655FB"/>
    <w:rsid w:val="007673F7"/>
    <w:rsid w:val="00767A72"/>
    <w:rsid w:val="007731D7"/>
    <w:rsid w:val="00774FD5"/>
    <w:rsid w:val="00774FF1"/>
    <w:rsid w:val="007755B2"/>
    <w:rsid w:val="00777E6B"/>
    <w:rsid w:val="0078052C"/>
    <w:rsid w:val="0078270E"/>
    <w:rsid w:val="0078355D"/>
    <w:rsid w:val="00784126"/>
    <w:rsid w:val="00784E88"/>
    <w:rsid w:val="00785819"/>
    <w:rsid w:val="00785C0E"/>
    <w:rsid w:val="00786202"/>
    <w:rsid w:val="0078722D"/>
    <w:rsid w:val="00787549"/>
    <w:rsid w:val="00793C6A"/>
    <w:rsid w:val="00793D1D"/>
    <w:rsid w:val="007946B9"/>
    <w:rsid w:val="00794E73"/>
    <w:rsid w:val="00795CD7"/>
    <w:rsid w:val="00795FD6"/>
    <w:rsid w:val="0079689F"/>
    <w:rsid w:val="007A0691"/>
    <w:rsid w:val="007A0EA6"/>
    <w:rsid w:val="007A3A8E"/>
    <w:rsid w:val="007A6590"/>
    <w:rsid w:val="007A732E"/>
    <w:rsid w:val="007A734E"/>
    <w:rsid w:val="007B077C"/>
    <w:rsid w:val="007B13DD"/>
    <w:rsid w:val="007B3878"/>
    <w:rsid w:val="007B452E"/>
    <w:rsid w:val="007B656B"/>
    <w:rsid w:val="007B696E"/>
    <w:rsid w:val="007B6A88"/>
    <w:rsid w:val="007B7388"/>
    <w:rsid w:val="007B7EC4"/>
    <w:rsid w:val="007C1966"/>
    <w:rsid w:val="007C1EA8"/>
    <w:rsid w:val="007C2C9C"/>
    <w:rsid w:val="007C5397"/>
    <w:rsid w:val="007C6A15"/>
    <w:rsid w:val="007C716C"/>
    <w:rsid w:val="007D02BD"/>
    <w:rsid w:val="007D0D2D"/>
    <w:rsid w:val="007D134B"/>
    <w:rsid w:val="007D26D2"/>
    <w:rsid w:val="007D2CA8"/>
    <w:rsid w:val="007D3D12"/>
    <w:rsid w:val="007D444E"/>
    <w:rsid w:val="007D65B5"/>
    <w:rsid w:val="007E0B5F"/>
    <w:rsid w:val="007E10C8"/>
    <w:rsid w:val="007E2545"/>
    <w:rsid w:val="007E28F4"/>
    <w:rsid w:val="007E3DC4"/>
    <w:rsid w:val="007E6564"/>
    <w:rsid w:val="007E76CC"/>
    <w:rsid w:val="007F0F41"/>
    <w:rsid w:val="007F242F"/>
    <w:rsid w:val="007F2F66"/>
    <w:rsid w:val="007F4400"/>
    <w:rsid w:val="007F519E"/>
    <w:rsid w:val="008033AD"/>
    <w:rsid w:val="0080631C"/>
    <w:rsid w:val="008065A5"/>
    <w:rsid w:val="00806DD6"/>
    <w:rsid w:val="00807505"/>
    <w:rsid w:val="00810AF4"/>
    <w:rsid w:val="008137E6"/>
    <w:rsid w:val="008155D8"/>
    <w:rsid w:val="0081575F"/>
    <w:rsid w:val="00815EB2"/>
    <w:rsid w:val="00820E0B"/>
    <w:rsid w:val="00821C18"/>
    <w:rsid w:val="008229C5"/>
    <w:rsid w:val="008233AA"/>
    <w:rsid w:val="00826116"/>
    <w:rsid w:val="00830747"/>
    <w:rsid w:val="00832AE3"/>
    <w:rsid w:val="00833BBF"/>
    <w:rsid w:val="00834145"/>
    <w:rsid w:val="008348DC"/>
    <w:rsid w:val="0083724D"/>
    <w:rsid w:val="0083731B"/>
    <w:rsid w:val="00837F82"/>
    <w:rsid w:val="00842531"/>
    <w:rsid w:val="008436ED"/>
    <w:rsid w:val="008447F2"/>
    <w:rsid w:val="008450DC"/>
    <w:rsid w:val="00847788"/>
    <w:rsid w:val="00851285"/>
    <w:rsid w:val="00851C85"/>
    <w:rsid w:val="00854197"/>
    <w:rsid w:val="0085566F"/>
    <w:rsid w:val="008575B5"/>
    <w:rsid w:val="00860C10"/>
    <w:rsid w:val="00862539"/>
    <w:rsid w:val="00862665"/>
    <w:rsid w:val="008626D2"/>
    <w:rsid w:val="00862B5E"/>
    <w:rsid w:val="0086328B"/>
    <w:rsid w:val="00864457"/>
    <w:rsid w:val="00864A7D"/>
    <w:rsid w:val="0086675C"/>
    <w:rsid w:val="00870C7E"/>
    <w:rsid w:val="00871E71"/>
    <w:rsid w:val="00874A71"/>
    <w:rsid w:val="008767D4"/>
    <w:rsid w:val="00877A71"/>
    <w:rsid w:val="0088134E"/>
    <w:rsid w:val="00881E16"/>
    <w:rsid w:val="0088321D"/>
    <w:rsid w:val="00883EE3"/>
    <w:rsid w:val="00884E30"/>
    <w:rsid w:val="008874B2"/>
    <w:rsid w:val="008913CC"/>
    <w:rsid w:val="00892CC8"/>
    <w:rsid w:val="00893FCE"/>
    <w:rsid w:val="008949E8"/>
    <w:rsid w:val="00895772"/>
    <w:rsid w:val="00896324"/>
    <w:rsid w:val="0089693B"/>
    <w:rsid w:val="00896BE5"/>
    <w:rsid w:val="00896F44"/>
    <w:rsid w:val="008A1AE1"/>
    <w:rsid w:val="008A1EC7"/>
    <w:rsid w:val="008A5CA4"/>
    <w:rsid w:val="008A68FA"/>
    <w:rsid w:val="008B0383"/>
    <w:rsid w:val="008B0B00"/>
    <w:rsid w:val="008B25D0"/>
    <w:rsid w:val="008B474D"/>
    <w:rsid w:val="008B56DD"/>
    <w:rsid w:val="008B59FE"/>
    <w:rsid w:val="008C1D86"/>
    <w:rsid w:val="008C2D13"/>
    <w:rsid w:val="008C4791"/>
    <w:rsid w:val="008C563F"/>
    <w:rsid w:val="008C67D6"/>
    <w:rsid w:val="008D0D63"/>
    <w:rsid w:val="008D22F4"/>
    <w:rsid w:val="008D3BD5"/>
    <w:rsid w:val="008D3FAD"/>
    <w:rsid w:val="008D5399"/>
    <w:rsid w:val="008D7D30"/>
    <w:rsid w:val="008E2F7D"/>
    <w:rsid w:val="008E3365"/>
    <w:rsid w:val="008E3E9F"/>
    <w:rsid w:val="008E50FA"/>
    <w:rsid w:val="008E5DA9"/>
    <w:rsid w:val="008E6AFA"/>
    <w:rsid w:val="008F190E"/>
    <w:rsid w:val="008F5311"/>
    <w:rsid w:val="008F5330"/>
    <w:rsid w:val="008F5C0B"/>
    <w:rsid w:val="008F681A"/>
    <w:rsid w:val="008F6B9B"/>
    <w:rsid w:val="008F7639"/>
    <w:rsid w:val="0090176F"/>
    <w:rsid w:val="009019D0"/>
    <w:rsid w:val="009027C6"/>
    <w:rsid w:val="0090699F"/>
    <w:rsid w:val="00910322"/>
    <w:rsid w:val="00911CFF"/>
    <w:rsid w:val="00915EB4"/>
    <w:rsid w:val="0092040A"/>
    <w:rsid w:val="00923193"/>
    <w:rsid w:val="009237F5"/>
    <w:rsid w:val="00925588"/>
    <w:rsid w:val="00927E60"/>
    <w:rsid w:val="00931597"/>
    <w:rsid w:val="00935030"/>
    <w:rsid w:val="009353E7"/>
    <w:rsid w:val="00935E91"/>
    <w:rsid w:val="0093634A"/>
    <w:rsid w:val="009413EF"/>
    <w:rsid w:val="00941E69"/>
    <w:rsid w:val="00941FFC"/>
    <w:rsid w:val="00942655"/>
    <w:rsid w:val="009430C0"/>
    <w:rsid w:val="00943B82"/>
    <w:rsid w:val="00944DD6"/>
    <w:rsid w:val="00944F67"/>
    <w:rsid w:val="00947B00"/>
    <w:rsid w:val="00950447"/>
    <w:rsid w:val="00952E9D"/>
    <w:rsid w:val="009540F3"/>
    <w:rsid w:val="00954E22"/>
    <w:rsid w:val="00956269"/>
    <w:rsid w:val="009577E9"/>
    <w:rsid w:val="009603CF"/>
    <w:rsid w:val="00960BC7"/>
    <w:rsid w:val="00961070"/>
    <w:rsid w:val="00961446"/>
    <w:rsid w:val="00965C36"/>
    <w:rsid w:val="00967852"/>
    <w:rsid w:val="00967874"/>
    <w:rsid w:val="00967FE9"/>
    <w:rsid w:val="00970B82"/>
    <w:rsid w:val="00971263"/>
    <w:rsid w:val="009729F3"/>
    <w:rsid w:val="0098252A"/>
    <w:rsid w:val="00984850"/>
    <w:rsid w:val="009860AF"/>
    <w:rsid w:val="00987B0D"/>
    <w:rsid w:val="0099161E"/>
    <w:rsid w:val="0099239D"/>
    <w:rsid w:val="00995BAE"/>
    <w:rsid w:val="00995D71"/>
    <w:rsid w:val="00996102"/>
    <w:rsid w:val="00997F28"/>
    <w:rsid w:val="009A0AEA"/>
    <w:rsid w:val="009A467E"/>
    <w:rsid w:val="009A4EE6"/>
    <w:rsid w:val="009A5F03"/>
    <w:rsid w:val="009A5FF2"/>
    <w:rsid w:val="009A6B3B"/>
    <w:rsid w:val="009A784D"/>
    <w:rsid w:val="009B08EF"/>
    <w:rsid w:val="009B1C96"/>
    <w:rsid w:val="009B3D74"/>
    <w:rsid w:val="009B46EB"/>
    <w:rsid w:val="009B4E36"/>
    <w:rsid w:val="009B5A81"/>
    <w:rsid w:val="009B64A0"/>
    <w:rsid w:val="009B6B76"/>
    <w:rsid w:val="009B7CC7"/>
    <w:rsid w:val="009C2211"/>
    <w:rsid w:val="009C34B1"/>
    <w:rsid w:val="009C3B2E"/>
    <w:rsid w:val="009C7969"/>
    <w:rsid w:val="009D05FD"/>
    <w:rsid w:val="009D0A72"/>
    <w:rsid w:val="009D2DD1"/>
    <w:rsid w:val="009D41C4"/>
    <w:rsid w:val="009D494F"/>
    <w:rsid w:val="009D6719"/>
    <w:rsid w:val="009E1D61"/>
    <w:rsid w:val="009E5625"/>
    <w:rsid w:val="009E6CBE"/>
    <w:rsid w:val="009F3965"/>
    <w:rsid w:val="009F3992"/>
    <w:rsid w:val="009F3DA5"/>
    <w:rsid w:val="009F4330"/>
    <w:rsid w:val="009F46AF"/>
    <w:rsid w:val="009F66EE"/>
    <w:rsid w:val="009F6D82"/>
    <w:rsid w:val="00A00040"/>
    <w:rsid w:val="00A00468"/>
    <w:rsid w:val="00A01883"/>
    <w:rsid w:val="00A027BC"/>
    <w:rsid w:val="00A03A9E"/>
    <w:rsid w:val="00A0542F"/>
    <w:rsid w:val="00A05C3E"/>
    <w:rsid w:val="00A10A43"/>
    <w:rsid w:val="00A10DA5"/>
    <w:rsid w:val="00A12BB1"/>
    <w:rsid w:val="00A138D6"/>
    <w:rsid w:val="00A14EEE"/>
    <w:rsid w:val="00A153E3"/>
    <w:rsid w:val="00A176D2"/>
    <w:rsid w:val="00A17F73"/>
    <w:rsid w:val="00A20DF9"/>
    <w:rsid w:val="00A2474A"/>
    <w:rsid w:val="00A24D83"/>
    <w:rsid w:val="00A25CB6"/>
    <w:rsid w:val="00A275C1"/>
    <w:rsid w:val="00A27AAA"/>
    <w:rsid w:val="00A3027A"/>
    <w:rsid w:val="00A3132D"/>
    <w:rsid w:val="00A31DE0"/>
    <w:rsid w:val="00A34FBE"/>
    <w:rsid w:val="00A355E9"/>
    <w:rsid w:val="00A35BC9"/>
    <w:rsid w:val="00A409F9"/>
    <w:rsid w:val="00A412CA"/>
    <w:rsid w:val="00A41955"/>
    <w:rsid w:val="00A439F9"/>
    <w:rsid w:val="00A539B1"/>
    <w:rsid w:val="00A5545D"/>
    <w:rsid w:val="00A55569"/>
    <w:rsid w:val="00A5684B"/>
    <w:rsid w:val="00A572EB"/>
    <w:rsid w:val="00A6055B"/>
    <w:rsid w:val="00A60584"/>
    <w:rsid w:val="00A61D69"/>
    <w:rsid w:val="00A64A8C"/>
    <w:rsid w:val="00A672E7"/>
    <w:rsid w:val="00A713D7"/>
    <w:rsid w:val="00A7310B"/>
    <w:rsid w:val="00A73D7E"/>
    <w:rsid w:val="00A77EE3"/>
    <w:rsid w:val="00A80B5C"/>
    <w:rsid w:val="00A82978"/>
    <w:rsid w:val="00A860B0"/>
    <w:rsid w:val="00A87651"/>
    <w:rsid w:val="00A87D70"/>
    <w:rsid w:val="00A9027C"/>
    <w:rsid w:val="00A91AB2"/>
    <w:rsid w:val="00A925BF"/>
    <w:rsid w:val="00A93580"/>
    <w:rsid w:val="00A93DE9"/>
    <w:rsid w:val="00A96995"/>
    <w:rsid w:val="00A971B6"/>
    <w:rsid w:val="00A97620"/>
    <w:rsid w:val="00AA032D"/>
    <w:rsid w:val="00AA06DF"/>
    <w:rsid w:val="00AA0E2F"/>
    <w:rsid w:val="00AA307A"/>
    <w:rsid w:val="00AA3BD2"/>
    <w:rsid w:val="00AA6A8D"/>
    <w:rsid w:val="00AB14C9"/>
    <w:rsid w:val="00AB2B52"/>
    <w:rsid w:val="00AB300A"/>
    <w:rsid w:val="00AB3E2E"/>
    <w:rsid w:val="00AB48F8"/>
    <w:rsid w:val="00AB502A"/>
    <w:rsid w:val="00AC15B0"/>
    <w:rsid w:val="00AC1893"/>
    <w:rsid w:val="00AC1906"/>
    <w:rsid w:val="00AC2447"/>
    <w:rsid w:val="00AC2C62"/>
    <w:rsid w:val="00AC58D2"/>
    <w:rsid w:val="00AC7FDB"/>
    <w:rsid w:val="00AD0DB3"/>
    <w:rsid w:val="00AD4AD6"/>
    <w:rsid w:val="00AD50E4"/>
    <w:rsid w:val="00AD6846"/>
    <w:rsid w:val="00AD73EE"/>
    <w:rsid w:val="00AE2254"/>
    <w:rsid w:val="00AE29D0"/>
    <w:rsid w:val="00AE3606"/>
    <w:rsid w:val="00AE37F8"/>
    <w:rsid w:val="00AE45CC"/>
    <w:rsid w:val="00AE4C9D"/>
    <w:rsid w:val="00AE7A79"/>
    <w:rsid w:val="00AE7B48"/>
    <w:rsid w:val="00AE7DB6"/>
    <w:rsid w:val="00AF0BF4"/>
    <w:rsid w:val="00AF139D"/>
    <w:rsid w:val="00AF4CFD"/>
    <w:rsid w:val="00AF5A14"/>
    <w:rsid w:val="00AF7359"/>
    <w:rsid w:val="00AF747C"/>
    <w:rsid w:val="00AF7CA7"/>
    <w:rsid w:val="00B02849"/>
    <w:rsid w:val="00B04BFF"/>
    <w:rsid w:val="00B06CE0"/>
    <w:rsid w:val="00B07ECD"/>
    <w:rsid w:val="00B120CF"/>
    <w:rsid w:val="00B12271"/>
    <w:rsid w:val="00B12DA9"/>
    <w:rsid w:val="00B140DC"/>
    <w:rsid w:val="00B15F78"/>
    <w:rsid w:val="00B161B2"/>
    <w:rsid w:val="00B2073C"/>
    <w:rsid w:val="00B24949"/>
    <w:rsid w:val="00B25023"/>
    <w:rsid w:val="00B26FB1"/>
    <w:rsid w:val="00B27BE3"/>
    <w:rsid w:val="00B301CE"/>
    <w:rsid w:val="00B31968"/>
    <w:rsid w:val="00B32132"/>
    <w:rsid w:val="00B33827"/>
    <w:rsid w:val="00B339BE"/>
    <w:rsid w:val="00B33B70"/>
    <w:rsid w:val="00B33F4B"/>
    <w:rsid w:val="00B37D24"/>
    <w:rsid w:val="00B41A1F"/>
    <w:rsid w:val="00B431A0"/>
    <w:rsid w:val="00B43FD8"/>
    <w:rsid w:val="00B44EEF"/>
    <w:rsid w:val="00B453E9"/>
    <w:rsid w:val="00B50092"/>
    <w:rsid w:val="00B50109"/>
    <w:rsid w:val="00B51E71"/>
    <w:rsid w:val="00B54305"/>
    <w:rsid w:val="00B566AC"/>
    <w:rsid w:val="00B5684F"/>
    <w:rsid w:val="00B61143"/>
    <w:rsid w:val="00B620BE"/>
    <w:rsid w:val="00B645B3"/>
    <w:rsid w:val="00B6488E"/>
    <w:rsid w:val="00B65897"/>
    <w:rsid w:val="00B70AB2"/>
    <w:rsid w:val="00B73231"/>
    <w:rsid w:val="00B76247"/>
    <w:rsid w:val="00B765CA"/>
    <w:rsid w:val="00B82799"/>
    <w:rsid w:val="00B8337C"/>
    <w:rsid w:val="00B83739"/>
    <w:rsid w:val="00B84658"/>
    <w:rsid w:val="00B8584A"/>
    <w:rsid w:val="00B8607A"/>
    <w:rsid w:val="00B8759A"/>
    <w:rsid w:val="00B8792A"/>
    <w:rsid w:val="00B87995"/>
    <w:rsid w:val="00B90AA3"/>
    <w:rsid w:val="00B91E31"/>
    <w:rsid w:val="00B94918"/>
    <w:rsid w:val="00B94DF4"/>
    <w:rsid w:val="00B954AA"/>
    <w:rsid w:val="00B95AA5"/>
    <w:rsid w:val="00B96E9F"/>
    <w:rsid w:val="00B97B9D"/>
    <w:rsid w:val="00BA0A3E"/>
    <w:rsid w:val="00BA1DEF"/>
    <w:rsid w:val="00BA4850"/>
    <w:rsid w:val="00BA653E"/>
    <w:rsid w:val="00BB117B"/>
    <w:rsid w:val="00BB16AE"/>
    <w:rsid w:val="00BB2D5A"/>
    <w:rsid w:val="00BB3B4C"/>
    <w:rsid w:val="00BB3BF2"/>
    <w:rsid w:val="00BB3CDE"/>
    <w:rsid w:val="00BB5721"/>
    <w:rsid w:val="00BB58B8"/>
    <w:rsid w:val="00BB75F6"/>
    <w:rsid w:val="00BB7BD6"/>
    <w:rsid w:val="00BC1E79"/>
    <w:rsid w:val="00BC2656"/>
    <w:rsid w:val="00BC42DB"/>
    <w:rsid w:val="00BC4D88"/>
    <w:rsid w:val="00BC4F2C"/>
    <w:rsid w:val="00BC55E0"/>
    <w:rsid w:val="00BC7374"/>
    <w:rsid w:val="00BE336F"/>
    <w:rsid w:val="00BE5391"/>
    <w:rsid w:val="00BE75F2"/>
    <w:rsid w:val="00BE77F3"/>
    <w:rsid w:val="00BE7825"/>
    <w:rsid w:val="00BF02EE"/>
    <w:rsid w:val="00BF0C84"/>
    <w:rsid w:val="00BF0C9F"/>
    <w:rsid w:val="00BF1115"/>
    <w:rsid w:val="00BF1830"/>
    <w:rsid w:val="00BF4CA2"/>
    <w:rsid w:val="00BF516D"/>
    <w:rsid w:val="00BF68AF"/>
    <w:rsid w:val="00BF6BB5"/>
    <w:rsid w:val="00BF7620"/>
    <w:rsid w:val="00BF7714"/>
    <w:rsid w:val="00C0026D"/>
    <w:rsid w:val="00C00CA2"/>
    <w:rsid w:val="00C073A6"/>
    <w:rsid w:val="00C1066D"/>
    <w:rsid w:val="00C10DBB"/>
    <w:rsid w:val="00C11907"/>
    <w:rsid w:val="00C14D86"/>
    <w:rsid w:val="00C14E60"/>
    <w:rsid w:val="00C15A2F"/>
    <w:rsid w:val="00C2095A"/>
    <w:rsid w:val="00C221FE"/>
    <w:rsid w:val="00C2247E"/>
    <w:rsid w:val="00C230A7"/>
    <w:rsid w:val="00C25065"/>
    <w:rsid w:val="00C3102F"/>
    <w:rsid w:val="00C31D64"/>
    <w:rsid w:val="00C32434"/>
    <w:rsid w:val="00C33314"/>
    <w:rsid w:val="00C36F08"/>
    <w:rsid w:val="00C37686"/>
    <w:rsid w:val="00C4145D"/>
    <w:rsid w:val="00C425CB"/>
    <w:rsid w:val="00C42908"/>
    <w:rsid w:val="00C43311"/>
    <w:rsid w:val="00C44307"/>
    <w:rsid w:val="00C45530"/>
    <w:rsid w:val="00C46D84"/>
    <w:rsid w:val="00C47C0C"/>
    <w:rsid w:val="00C50A9B"/>
    <w:rsid w:val="00C50BB6"/>
    <w:rsid w:val="00C52668"/>
    <w:rsid w:val="00C56C5D"/>
    <w:rsid w:val="00C56C87"/>
    <w:rsid w:val="00C62B1C"/>
    <w:rsid w:val="00C62F6C"/>
    <w:rsid w:val="00C665E5"/>
    <w:rsid w:val="00C70C45"/>
    <w:rsid w:val="00C7440D"/>
    <w:rsid w:val="00C75CD5"/>
    <w:rsid w:val="00C811CA"/>
    <w:rsid w:val="00C819AD"/>
    <w:rsid w:val="00C81C41"/>
    <w:rsid w:val="00C82565"/>
    <w:rsid w:val="00C82671"/>
    <w:rsid w:val="00C82F64"/>
    <w:rsid w:val="00C83D58"/>
    <w:rsid w:val="00C85DCD"/>
    <w:rsid w:val="00C86802"/>
    <w:rsid w:val="00C86D82"/>
    <w:rsid w:val="00C9015E"/>
    <w:rsid w:val="00C910A4"/>
    <w:rsid w:val="00C92266"/>
    <w:rsid w:val="00C92B06"/>
    <w:rsid w:val="00C95325"/>
    <w:rsid w:val="00C97480"/>
    <w:rsid w:val="00C97A76"/>
    <w:rsid w:val="00CA1AA4"/>
    <w:rsid w:val="00CA3167"/>
    <w:rsid w:val="00CA39AA"/>
    <w:rsid w:val="00CA4EDC"/>
    <w:rsid w:val="00CA5EC4"/>
    <w:rsid w:val="00CA60DB"/>
    <w:rsid w:val="00CA6110"/>
    <w:rsid w:val="00CA7DF3"/>
    <w:rsid w:val="00CB0455"/>
    <w:rsid w:val="00CB0610"/>
    <w:rsid w:val="00CB07E3"/>
    <w:rsid w:val="00CB2030"/>
    <w:rsid w:val="00CB21C7"/>
    <w:rsid w:val="00CB2E67"/>
    <w:rsid w:val="00CB2FE7"/>
    <w:rsid w:val="00CB39AD"/>
    <w:rsid w:val="00CB538D"/>
    <w:rsid w:val="00CB5B8D"/>
    <w:rsid w:val="00CB69B1"/>
    <w:rsid w:val="00CB73BD"/>
    <w:rsid w:val="00CC19E5"/>
    <w:rsid w:val="00CC2CCC"/>
    <w:rsid w:val="00CD26EE"/>
    <w:rsid w:val="00CD4FF8"/>
    <w:rsid w:val="00CE15AF"/>
    <w:rsid w:val="00CE188C"/>
    <w:rsid w:val="00CE1A89"/>
    <w:rsid w:val="00CE3289"/>
    <w:rsid w:val="00CE5E71"/>
    <w:rsid w:val="00CE766C"/>
    <w:rsid w:val="00CF00D1"/>
    <w:rsid w:val="00CF0AA6"/>
    <w:rsid w:val="00CF0E5E"/>
    <w:rsid w:val="00CF1C87"/>
    <w:rsid w:val="00CF2BBE"/>
    <w:rsid w:val="00CF5267"/>
    <w:rsid w:val="00CF5FB8"/>
    <w:rsid w:val="00CF6231"/>
    <w:rsid w:val="00CF7057"/>
    <w:rsid w:val="00D00014"/>
    <w:rsid w:val="00D00DB6"/>
    <w:rsid w:val="00D013AD"/>
    <w:rsid w:val="00D01583"/>
    <w:rsid w:val="00D0215F"/>
    <w:rsid w:val="00D02743"/>
    <w:rsid w:val="00D03D9C"/>
    <w:rsid w:val="00D03E32"/>
    <w:rsid w:val="00D05A9E"/>
    <w:rsid w:val="00D061C0"/>
    <w:rsid w:val="00D0674C"/>
    <w:rsid w:val="00D06C98"/>
    <w:rsid w:val="00D11D3F"/>
    <w:rsid w:val="00D12FD1"/>
    <w:rsid w:val="00D13723"/>
    <w:rsid w:val="00D157EE"/>
    <w:rsid w:val="00D165AC"/>
    <w:rsid w:val="00D16AF7"/>
    <w:rsid w:val="00D21DD4"/>
    <w:rsid w:val="00D22CF6"/>
    <w:rsid w:val="00D24541"/>
    <w:rsid w:val="00D2687C"/>
    <w:rsid w:val="00D26D5D"/>
    <w:rsid w:val="00D277E8"/>
    <w:rsid w:val="00D324A2"/>
    <w:rsid w:val="00D32EC2"/>
    <w:rsid w:val="00D35C04"/>
    <w:rsid w:val="00D37F4F"/>
    <w:rsid w:val="00D434ED"/>
    <w:rsid w:val="00D4358D"/>
    <w:rsid w:val="00D44EA4"/>
    <w:rsid w:val="00D47CE8"/>
    <w:rsid w:val="00D541CA"/>
    <w:rsid w:val="00D55D81"/>
    <w:rsid w:val="00D57875"/>
    <w:rsid w:val="00D609E5"/>
    <w:rsid w:val="00D614E9"/>
    <w:rsid w:val="00D61C23"/>
    <w:rsid w:val="00D61D11"/>
    <w:rsid w:val="00D6280C"/>
    <w:rsid w:val="00D65102"/>
    <w:rsid w:val="00D655CF"/>
    <w:rsid w:val="00D66DEF"/>
    <w:rsid w:val="00D702FC"/>
    <w:rsid w:val="00D7261E"/>
    <w:rsid w:val="00D72782"/>
    <w:rsid w:val="00D74678"/>
    <w:rsid w:val="00D7536D"/>
    <w:rsid w:val="00D76A5E"/>
    <w:rsid w:val="00D86BE8"/>
    <w:rsid w:val="00D86DD2"/>
    <w:rsid w:val="00D90105"/>
    <w:rsid w:val="00D918BC"/>
    <w:rsid w:val="00D91A93"/>
    <w:rsid w:val="00D920AA"/>
    <w:rsid w:val="00D93D6C"/>
    <w:rsid w:val="00D94C3E"/>
    <w:rsid w:val="00D97B67"/>
    <w:rsid w:val="00D97F64"/>
    <w:rsid w:val="00DA044B"/>
    <w:rsid w:val="00DA0838"/>
    <w:rsid w:val="00DA1A0B"/>
    <w:rsid w:val="00DA2881"/>
    <w:rsid w:val="00DA4E82"/>
    <w:rsid w:val="00DA6760"/>
    <w:rsid w:val="00DA796E"/>
    <w:rsid w:val="00DB0421"/>
    <w:rsid w:val="00DB0CD4"/>
    <w:rsid w:val="00DB2F7B"/>
    <w:rsid w:val="00DB3604"/>
    <w:rsid w:val="00DB39AE"/>
    <w:rsid w:val="00DB4ECA"/>
    <w:rsid w:val="00DB60E4"/>
    <w:rsid w:val="00DB6CDC"/>
    <w:rsid w:val="00DB6D3A"/>
    <w:rsid w:val="00DC1FF8"/>
    <w:rsid w:val="00DC3DDF"/>
    <w:rsid w:val="00DC4C71"/>
    <w:rsid w:val="00DC5A89"/>
    <w:rsid w:val="00DC74CE"/>
    <w:rsid w:val="00DD00A5"/>
    <w:rsid w:val="00DD0BED"/>
    <w:rsid w:val="00DD0EE2"/>
    <w:rsid w:val="00DD26AC"/>
    <w:rsid w:val="00DD2BC2"/>
    <w:rsid w:val="00DD43B7"/>
    <w:rsid w:val="00DD4C8C"/>
    <w:rsid w:val="00DD5EAA"/>
    <w:rsid w:val="00DE0703"/>
    <w:rsid w:val="00DE0C7A"/>
    <w:rsid w:val="00DE140D"/>
    <w:rsid w:val="00DE2C5B"/>
    <w:rsid w:val="00DE3E44"/>
    <w:rsid w:val="00DE4B60"/>
    <w:rsid w:val="00DE54C9"/>
    <w:rsid w:val="00DE58AE"/>
    <w:rsid w:val="00DE714D"/>
    <w:rsid w:val="00DF1754"/>
    <w:rsid w:val="00DF29EB"/>
    <w:rsid w:val="00DF2D97"/>
    <w:rsid w:val="00DF35A5"/>
    <w:rsid w:val="00DF48F4"/>
    <w:rsid w:val="00DF4C0F"/>
    <w:rsid w:val="00DF518F"/>
    <w:rsid w:val="00DF7247"/>
    <w:rsid w:val="00E00838"/>
    <w:rsid w:val="00E0087A"/>
    <w:rsid w:val="00E012AC"/>
    <w:rsid w:val="00E02AE1"/>
    <w:rsid w:val="00E128B4"/>
    <w:rsid w:val="00E14766"/>
    <w:rsid w:val="00E15D2B"/>
    <w:rsid w:val="00E162F7"/>
    <w:rsid w:val="00E163B8"/>
    <w:rsid w:val="00E17A05"/>
    <w:rsid w:val="00E20A71"/>
    <w:rsid w:val="00E21940"/>
    <w:rsid w:val="00E22E9D"/>
    <w:rsid w:val="00E231F0"/>
    <w:rsid w:val="00E26035"/>
    <w:rsid w:val="00E26215"/>
    <w:rsid w:val="00E27201"/>
    <w:rsid w:val="00E30344"/>
    <w:rsid w:val="00E30B8E"/>
    <w:rsid w:val="00E32998"/>
    <w:rsid w:val="00E3363F"/>
    <w:rsid w:val="00E33A41"/>
    <w:rsid w:val="00E361AB"/>
    <w:rsid w:val="00E40A31"/>
    <w:rsid w:val="00E425FB"/>
    <w:rsid w:val="00E432DC"/>
    <w:rsid w:val="00E43837"/>
    <w:rsid w:val="00E44A5B"/>
    <w:rsid w:val="00E45B55"/>
    <w:rsid w:val="00E46D7B"/>
    <w:rsid w:val="00E476B4"/>
    <w:rsid w:val="00E50031"/>
    <w:rsid w:val="00E52223"/>
    <w:rsid w:val="00E52891"/>
    <w:rsid w:val="00E55ECC"/>
    <w:rsid w:val="00E56F51"/>
    <w:rsid w:val="00E57582"/>
    <w:rsid w:val="00E60C7C"/>
    <w:rsid w:val="00E6121E"/>
    <w:rsid w:val="00E629E6"/>
    <w:rsid w:val="00E64504"/>
    <w:rsid w:val="00E64AD8"/>
    <w:rsid w:val="00E678C8"/>
    <w:rsid w:val="00E72ECF"/>
    <w:rsid w:val="00E734B0"/>
    <w:rsid w:val="00E74998"/>
    <w:rsid w:val="00E76542"/>
    <w:rsid w:val="00E77C33"/>
    <w:rsid w:val="00E82B01"/>
    <w:rsid w:val="00E83526"/>
    <w:rsid w:val="00E84207"/>
    <w:rsid w:val="00E85A5D"/>
    <w:rsid w:val="00E86ECF"/>
    <w:rsid w:val="00E87E0D"/>
    <w:rsid w:val="00E92284"/>
    <w:rsid w:val="00E92381"/>
    <w:rsid w:val="00E938C1"/>
    <w:rsid w:val="00E94D16"/>
    <w:rsid w:val="00E96000"/>
    <w:rsid w:val="00E96782"/>
    <w:rsid w:val="00EA076F"/>
    <w:rsid w:val="00EA15E5"/>
    <w:rsid w:val="00EA1850"/>
    <w:rsid w:val="00EA4958"/>
    <w:rsid w:val="00EA5057"/>
    <w:rsid w:val="00EA6496"/>
    <w:rsid w:val="00EB1278"/>
    <w:rsid w:val="00EB3004"/>
    <w:rsid w:val="00EB3D8D"/>
    <w:rsid w:val="00EB435F"/>
    <w:rsid w:val="00EB65AF"/>
    <w:rsid w:val="00EC46AF"/>
    <w:rsid w:val="00EC6A97"/>
    <w:rsid w:val="00EC6BFF"/>
    <w:rsid w:val="00ED0711"/>
    <w:rsid w:val="00ED0918"/>
    <w:rsid w:val="00ED0E1D"/>
    <w:rsid w:val="00ED1199"/>
    <w:rsid w:val="00ED122E"/>
    <w:rsid w:val="00ED3611"/>
    <w:rsid w:val="00ED428F"/>
    <w:rsid w:val="00ED478C"/>
    <w:rsid w:val="00ED493A"/>
    <w:rsid w:val="00ED601F"/>
    <w:rsid w:val="00ED6798"/>
    <w:rsid w:val="00ED7B5F"/>
    <w:rsid w:val="00ED7BC7"/>
    <w:rsid w:val="00EE0980"/>
    <w:rsid w:val="00EE3D5A"/>
    <w:rsid w:val="00EE3E51"/>
    <w:rsid w:val="00EE46F3"/>
    <w:rsid w:val="00EE4B70"/>
    <w:rsid w:val="00EE61E2"/>
    <w:rsid w:val="00EF0360"/>
    <w:rsid w:val="00EF4CED"/>
    <w:rsid w:val="00EF5298"/>
    <w:rsid w:val="00EF66F1"/>
    <w:rsid w:val="00F00780"/>
    <w:rsid w:val="00F00E4D"/>
    <w:rsid w:val="00F02CAD"/>
    <w:rsid w:val="00F0716C"/>
    <w:rsid w:val="00F10932"/>
    <w:rsid w:val="00F10ABB"/>
    <w:rsid w:val="00F11E20"/>
    <w:rsid w:val="00F1291F"/>
    <w:rsid w:val="00F12C0E"/>
    <w:rsid w:val="00F13806"/>
    <w:rsid w:val="00F1517D"/>
    <w:rsid w:val="00F15550"/>
    <w:rsid w:val="00F17588"/>
    <w:rsid w:val="00F17772"/>
    <w:rsid w:val="00F234D9"/>
    <w:rsid w:val="00F23995"/>
    <w:rsid w:val="00F23C33"/>
    <w:rsid w:val="00F26E40"/>
    <w:rsid w:val="00F27060"/>
    <w:rsid w:val="00F30890"/>
    <w:rsid w:val="00F31A21"/>
    <w:rsid w:val="00F32035"/>
    <w:rsid w:val="00F32BE0"/>
    <w:rsid w:val="00F32DDB"/>
    <w:rsid w:val="00F33591"/>
    <w:rsid w:val="00F3681F"/>
    <w:rsid w:val="00F36B58"/>
    <w:rsid w:val="00F42B7B"/>
    <w:rsid w:val="00F4371C"/>
    <w:rsid w:val="00F44511"/>
    <w:rsid w:val="00F45993"/>
    <w:rsid w:val="00F462E2"/>
    <w:rsid w:val="00F466B9"/>
    <w:rsid w:val="00F46F71"/>
    <w:rsid w:val="00F51D93"/>
    <w:rsid w:val="00F52DBD"/>
    <w:rsid w:val="00F534D0"/>
    <w:rsid w:val="00F5409F"/>
    <w:rsid w:val="00F565CA"/>
    <w:rsid w:val="00F5683A"/>
    <w:rsid w:val="00F6077C"/>
    <w:rsid w:val="00F607B7"/>
    <w:rsid w:val="00F61046"/>
    <w:rsid w:val="00F6225F"/>
    <w:rsid w:val="00F623CC"/>
    <w:rsid w:val="00F6286A"/>
    <w:rsid w:val="00F634E3"/>
    <w:rsid w:val="00F645D4"/>
    <w:rsid w:val="00F646A7"/>
    <w:rsid w:val="00F65AD7"/>
    <w:rsid w:val="00F732BD"/>
    <w:rsid w:val="00F73BD4"/>
    <w:rsid w:val="00F74212"/>
    <w:rsid w:val="00F75868"/>
    <w:rsid w:val="00F76059"/>
    <w:rsid w:val="00F76BE8"/>
    <w:rsid w:val="00F76C3F"/>
    <w:rsid w:val="00F774AA"/>
    <w:rsid w:val="00F81333"/>
    <w:rsid w:val="00F81763"/>
    <w:rsid w:val="00F828C2"/>
    <w:rsid w:val="00F835D0"/>
    <w:rsid w:val="00F8389D"/>
    <w:rsid w:val="00F84074"/>
    <w:rsid w:val="00F84AE2"/>
    <w:rsid w:val="00F86ACF"/>
    <w:rsid w:val="00F871BB"/>
    <w:rsid w:val="00F8747B"/>
    <w:rsid w:val="00F90081"/>
    <w:rsid w:val="00F90F86"/>
    <w:rsid w:val="00F91634"/>
    <w:rsid w:val="00F91C27"/>
    <w:rsid w:val="00F93429"/>
    <w:rsid w:val="00F949F8"/>
    <w:rsid w:val="00F94F0D"/>
    <w:rsid w:val="00F950F0"/>
    <w:rsid w:val="00F9539C"/>
    <w:rsid w:val="00FA064E"/>
    <w:rsid w:val="00FA128C"/>
    <w:rsid w:val="00FA1ED9"/>
    <w:rsid w:val="00FA4E9C"/>
    <w:rsid w:val="00FA58C3"/>
    <w:rsid w:val="00FA7530"/>
    <w:rsid w:val="00FA7F64"/>
    <w:rsid w:val="00FB0175"/>
    <w:rsid w:val="00FB0D9B"/>
    <w:rsid w:val="00FB1476"/>
    <w:rsid w:val="00FB39AF"/>
    <w:rsid w:val="00FB4124"/>
    <w:rsid w:val="00FB4561"/>
    <w:rsid w:val="00FB45BD"/>
    <w:rsid w:val="00FB53F6"/>
    <w:rsid w:val="00FB6DBA"/>
    <w:rsid w:val="00FC03A9"/>
    <w:rsid w:val="00FC0921"/>
    <w:rsid w:val="00FC1084"/>
    <w:rsid w:val="00FC195A"/>
    <w:rsid w:val="00FC3DB4"/>
    <w:rsid w:val="00FC4833"/>
    <w:rsid w:val="00FC4E44"/>
    <w:rsid w:val="00FC76ED"/>
    <w:rsid w:val="00FD07B5"/>
    <w:rsid w:val="00FD0FDF"/>
    <w:rsid w:val="00FD43D0"/>
    <w:rsid w:val="00FD560A"/>
    <w:rsid w:val="00FD5737"/>
    <w:rsid w:val="00FD575B"/>
    <w:rsid w:val="00FD5C17"/>
    <w:rsid w:val="00FD5FAB"/>
    <w:rsid w:val="00FE0A4A"/>
    <w:rsid w:val="00FE2406"/>
    <w:rsid w:val="00FE76CB"/>
    <w:rsid w:val="00FF0FC0"/>
    <w:rsid w:val="00FF23E7"/>
    <w:rsid w:val="00FF40B6"/>
    <w:rsid w:val="00FF4D40"/>
    <w:rsid w:val="00FF51A4"/>
    <w:rsid w:val="00FF520B"/>
    <w:rsid w:val="00FF72BB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CBCFB0"/>
  <w15:chartTrackingRefBased/>
  <w15:docId w15:val="{A2D322F9-8236-4B70-8D30-3E42EDA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D7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aliases w:val="Títulos notas"/>
    <w:basedOn w:val="Normal"/>
    <w:next w:val="Normal"/>
    <w:link w:val="Ttulo3Car"/>
    <w:uiPriority w:val="99"/>
    <w:qFormat/>
    <w:rsid w:val="0011519C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FE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B03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aliases w:val="Títulos notas Car"/>
    <w:link w:val="Ttulo3"/>
    <w:uiPriority w:val="99"/>
    <w:semiHidden/>
    <w:locked/>
    <w:rsid w:val="006B039F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6B039F"/>
    <w:rPr>
      <w:rFonts w:ascii="Calibri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uiPriority w:val="99"/>
    <w:rsid w:val="0056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56697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B039F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6B039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6B039F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7825"/>
    <w:rPr>
      <w:sz w:val="2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B039F"/>
    <w:rPr>
      <w:rFonts w:cs="Times New Roman"/>
      <w:sz w:val="2"/>
    </w:rPr>
  </w:style>
  <w:style w:type="character" w:styleId="Nmerodepgina">
    <w:name w:val="page number"/>
    <w:uiPriority w:val="99"/>
    <w:rsid w:val="00BE7825"/>
    <w:rPr>
      <w:rFonts w:cs="Times New Roman"/>
    </w:rPr>
  </w:style>
  <w:style w:type="paragraph" w:customStyle="1" w:styleId="Textoindependiente21">
    <w:name w:val="Texto independiente 21"/>
    <w:basedOn w:val="Normal"/>
    <w:uiPriority w:val="99"/>
    <w:rsid w:val="0071078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8"/>
      <w:szCs w:val="20"/>
      <w:lang w:val="es-ES" w:eastAsia="es-ES"/>
    </w:rPr>
  </w:style>
  <w:style w:type="character" w:styleId="Hipervnculo">
    <w:name w:val="Hyperlink"/>
    <w:uiPriority w:val="99"/>
    <w:rsid w:val="00EA15E5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851C85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B039F"/>
    <w:rPr>
      <w:rFonts w:cs="Times New Roman"/>
      <w:sz w:val="16"/>
      <w:szCs w:val="16"/>
    </w:rPr>
  </w:style>
  <w:style w:type="paragraph" w:customStyle="1" w:styleId="Car">
    <w:name w:val="Car"/>
    <w:basedOn w:val="Normal"/>
    <w:uiPriority w:val="99"/>
    <w:rsid w:val="005F10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comentario">
    <w:name w:val="annotation reference"/>
    <w:uiPriority w:val="99"/>
    <w:semiHidden/>
    <w:rsid w:val="003259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59A2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B039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59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B039F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2887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>FINANCIERA RURAL</Company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FINANCIERA RURAL</dc:creator>
  <cp:keywords/>
  <cp:lastModifiedBy>Rebeca Isabel Trejo Avila</cp:lastModifiedBy>
  <cp:revision>2</cp:revision>
  <cp:lastPrinted>2017-04-24T22:10:00Z</cp:lastPrinted>
  <dcterms:created xsi:type="dcterms:W3CDTF">2017-04-25T17:05:00Z</dcterms:created>
  <dcterms:modified xsi:type="dcterms:W3CDTF">2017-04-25T17:05:00Z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669907472</vt:i4>
  </property>
  <property fmtid="{D5CDD505-2E9C-101B-9397-08002B2CF9AE}" pid="3" name="_ReviewCycleID">
    <vt:i4>669907472</vt:i4>
  </property>
  <property fmtid="{D5CDD505-2E9C-101B-9397-08002B2CF9AE}" pid="4" name="_NewReviewCycle">
    <vt:lpwstr/>
  </property>
  <property fmtid="{D5CDD505-2E9C-101B-9397-08002B2CF9AE}" pid="5" name="_EmailEntryID">
    <vt:lpwstr>00000000391497A2F51A09469AD37955892058CA07007042823F1304AA4483E8A1C7F5234E0B00000000010C00007042823F1304AA4483E8A1C7F5234E0B00005CEBC7EB0000</vt:lpwstr>
  </property>
  <property fmtid="{D5CDD505-2E9C-101B-9397-08002B2CF9AE}" pid="6" name="_EmailStoreID0">
    <vt:lpwstr>0000000038A1BB1005E5101AA1BB08002B2A56C20000454D534D44422E444C4C00000000000000001B55FA20AA6611CD9BC800AA002FC45A0C0000006167616D61636F73746140666E642E676F622E6D78002F6F3D45786368616E67654C6162732F6F753D45786368616E67652041646D696E6973747261746976652047726</vt:lpwstr>
  </property>
  <property fmtid="{D5CDD505-2E9C-101B-9397-08002B2CF9AE}" pid="7" name="_EmailStoreID1">
    <vt:lpwstr>F7570202846594449424F484632335350444C54292F636E3D526563697069656E74732F636E3D62336262643136626635653734376162623564316563303038613532626165652D417572656120476973656C00E94632F43E00000002000000100000006100670061006D00610063006F00730074006100400066006E006400</vt:lpwstr>
  </property>
  <property fmtid="{D5CDD505-2E9C-101B-9397-08002B2CF9AE}" pid="8" name="_EmailStoreID2">
    <vt:lpwstr>2E0067006F0062002E006D00780000000000</vt:lpwstr>
  </property>
</Properties>
</file>