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EF" w:rsidRDefault="009B08EF" w:rsidP="009B08EF">
      <w:pPr>
        <w:keepNext/>
        <w:ind w:left="-180"/>
        <w:jc w:val="center"/>
        <w:outlineLvl w:val="2"/>
        <w:rPr>
          <w:rFonts w:ascii="Verdana" w:hAnsi="Verdana"/>
          <w:b/>
          <w:bCs/>
          <w:sz w:val="20"/>
          <w:szCs w:val="20"/>
          <w:lang w:eastAsia="es-ES"/>
        </w:rPr>
      </w:pPr>
      <w:r>
        <w:rPr>
          <w:rFonts w:ascii="Verdana" w:hAnsi="Verdana"/>
          <w:b/>
          <w:bCs/>
          <w:sz w:val="20"/>
          <w:szCs w:val="20"/>
          <w:lang w:eastAsia="es-ES"/>
        </w:rPr>
        <w:t xml:space="preserve">Informe del </w:t>
      </w:r>
      <w:r w:rsidR="00FC195A">
        <w:rPr>
          <w:rFonts w:ascii="Verdana" w:hAnsi="Verdana"/>
          <w:b/>
          <w:bCs/>
          <w:sz w:val="20"/>
          <w:szCs w:val="20"/>
          <w:lang w:eastAsia="es-ES"/>
        </w:rPr>
        <w:t>Cuarto</w:t>
      </w:r>
      <w:r>
        <w:rPr>
          <w:rFonts w:ascii="Verdana" w:hAnsi="Verdana"/>
          <w:b/>
          <w:bCs/>
          <w:sz w:val="20"/>
          <w:szCs w:val="20"/>
          <w:lang w:eastAsia="es-ES"/>
        </w:rPr>
        <w:t xml:space="preserve"> Trimestre sobre la Situación Económica, las Finanzas Públicas y la Deuda Pública para el 2016.</w:t>
      </w:r>
    </w:p>
    <w:p w:rsidR="009B08EF" w:rsidRDefault="009B08EF" w:rsidP="009B08EF">
      <w:pPr>
        <w:keepNext/>
        <w:ind w:left="-180"/>
        <w:jc w:val="center"/>
        <w:outlineLvl w:val="2"/>
        <w:rPr>
          <w:rFonts w:ascii="Verdana" w:hAnsi="Verdana"/>
          <w:b/>
          <w:bCs/>
          <w:sz w:val="20"/>
          <w:szCs w:val="20"/>
          <w:lang w:eastAsia="es-ES"/>
        </w:rPr>
      </w:pPr>
    </w:p>
    <w:p w:rsidR="00E476B4" w:rsidRDefault="00E476B4" w:rsidP="009B08EF">
      <w:pPr>
        <w:keepNext/>
        <w:ind w:left="-180"/>
        <w:jc w:val="center"/>
        <w:outlineLvl w:val="2"/>
        <w:rPr>
          <w:rFonts w:ascii="Verdana" w:hAnsi="Verdana"/>
          <w:b/>
          <w:bCs/>
          <w:sz w:val="20"/>
          <w:szCs w:val="20"/>
          <w:lang w:eastAsia="es-ES"/>
        </w:rPr>
      </w:pPr>
    </w:p>
    <w:p w:rsidR="009B08EF" w:rsidRDefault="009B08EF" w:rsidP="009B08EF">
      <w:pPr>
        <w:keepNext/>
        <w:ind w:left="-180"/>
        <w:jc w:val="center"/>
        <w:outlineLvl w:val="2"/>
        <w:rPr>
          <w:rFonts w:ascii="Verdana" w:hAnsi="Verdana"/>
          <w:b/>
          <w:bCs/>
          <w:sz w:val="20"/>
          <w:szCs w:val="20"/>
          <w:lang w:eastAsia="es-ES"/>
        </w:rPr>
      </w:pPr>
      <w:r>
        <w:rPr>
          <w:rFonts w:ascii="Verdana" w:hAnsi="Verdana"/>
          <w:b/>
          <w:bCs/>
          <w:sz w:val="20"/>
          <w:szCs w:val="20"/>
          <w:lang w:eastAsia="es-ES"/>
        </w:rPr>
        <w:t>Programas de Apoyo de la Financiera Nacional de Desarrollo Agropecuario, Rural, Forestal y Pesquero para Acceder al Crédito y Fomentar la Integración Económica y Financiera para el Desarrollo Rural.</w:t>
      </w:r>
    </w:p>
    <w:p w:rsidR="009B08EF" w:rsidRDefault="009B08EF" w:rsidP="009B08EF">
      <w:pPr>
        <w:keepNext/>
        <w:ind w:left="-180"/>
        <w:jc w:val="center"/>
        <w:outlineLvl w:val="2"/>
        <w:rPr>
          <w:rFonts w:ascii="Verdana" w:hAnsi="Verdana"/>
          <w:b/>
          <w:bCs/>
          <w:sz w:val="20"/>
          <w:szCs w:val="20"/>
          <w:lang w:eastAsia="es-ES"/>
        </w:rPr>
      </w:pPr>
    </w:p>
    <w:p w:rsidR="00E476B4" w:rsidRDefault="00E476B4" w:rsidP="009B08EF">
      <w:pPr>
        <w:keepNext/>
        <w:ind w:left="-180"/>
        <w:jc w:val="center"/>
        <w:outlineLvl w:val="2"/>
        <w:rPr>
          <w:rFonts w:ascii="Verdana" w:hAnsi="Verdana"/>
          <w:b/>
          <w:bCs/>
          <w:sz w:val="20"/>
          <w:szCs w:val="20"/>
          <w:lang w:eastAsia="es-ES"/>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En relación a la contratación por honorarios que realicen los ejecutores de gasto, de conformidad a lo señalado en los artículos 69, último párrafo, de la Ley Federal de Presupuesto y Responsabilidad Hacendaria (LFPRH), y 285 segundo párrafo de su Reglamento, se informa que no se cuentan con contrataciones por honorarios.</w:t>
      </w:r>
    </w:p>
    <w:p w:rsidR="009B08EF" w:rsidRPr="00F234D9" w:rsidRDefault="009B08EF" w:rsidP="009B08EF">
      <w:pPr>
        <w:ind w:left="-180" w:right="-82"/>
        <w:jc w:val="both"/>
        <w:rPr>
          <w:rFonts w:ascii="Verdana" w:hAnsi="Verdana" w:cs="Arial"/>
          <w:sz w:val="22"/>
          <w:szCs w:val="22"/>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 xml:space="preserve">Referente </w:t>
      </w:r>
      <w:r w:rsidRPr="000371B1">
        <w:rPr>
          <w:rFonts w:ascii="Verdana" w:hAnsi="Verdana" w:cs="Arial"/>
          <w:sz w:val="20"/>
          <w:szCs w:val="20"/>
        </w:rPr>
        <w:t>a lo mencionado en las fracciones I a X del artículo 75 de la LFPRH</w:t>
      </w:r>
      <w:r>
        <w:rPr>
          <w:rFonts w:ascii="Verdana" w:hAnsi="Verdana" w:cs="Arial"/>
          <w:sz w:val="20"/>
          <w:szCs w:val="20"/>
        </w:rPr>
        <w:t>, se comenta lo siguiente:</w:t>
      </w:r>
    </w:p>
    <w:p w:rsidR="009B08EF" w:rsidRPr="00F234D9" w:rsidRDefault="009B08EF" w:rsidP="009B08EF">
      <w:pPr>
        <w:ind w:left="-180" w:right="-82"/>
        <w:jc w:val="both"/>
        <w:rPr>
          <w:rFonts w:ascii="Verdana" w:hAnsi="Verdana" w:cs="Arial"/>
          <w:sz w:val="22"/>
          <w:szCs w:val="22"/>
        </w:rPr>
      </w:pPr>
    </w:p>
    <w:p w:rsidR="009B08EF" w:rsidRPr="004B4CD4" w:rsidRDefault="009B08EF" w:rsidP="009B08EF">
      <w:pPr>
        <w:numPr>
          <w:ilvl w:val="0"/>
          <w:numId w:val="30"/>
        </w:numPr>
        <w:ind w:right="-82"/>
        <w:jc w:val="both"/>
        <w:rPr>
          <w:rFonts w:ascii="Verdana" w:hAnsi="Verdana" w:cs="Arial"/>
          <w:sz w:val="20"/>
          <w:szCs w:val="20"/>
        </w:rPr>
      </w:pPr>
      <w:r w:rsidRPr="004B4CD4">
        <w:rPr>
          <w:rFonts w:ascii="Verdana" w:hAnsi="Verdana" w:cs="Arial"/>
          <w:sz w:val="20"/>
          <w:szCs w:val="20"/>
        </w:rPr>
        <w:t>La población objetivo de cada uno de los Programas,</w:t>
      </w:r>
      <w:r>
        <w:rPr>
          <w:rFonts w:ascii="Verdana" w:hAnsi="Verdana" w:cs="Arial"/>
          <w:sz w:val="20"/>
          <w:szCs w:val="20"/>
        </w:rPr>
        <w:t xml:space="preserve"> así como l</w:t>
      </w:r>
      <w:r w:rsidRPr="004B4CD4">
        <w:rPr>
          <w:rFonts w:ascii="Verdana" w:hAnsi="Verdana" w:cs="Arial"/>
          <w:sz w:val="20"/>
          <w:szCs w:val="20"/>
        </w:rPr>
        <w:t xml:space="preserve">os montos máximos </w:t>
      </w:r>
      <w:r>
        <w:rPr>
          <w:rFonts w:ascii="Verdana" w:hAnsi="Verdana" w:cs="Arial"/>
          <w:sz w:val="20"/>
          <w:szCs w:val="20"/>
        </w:rPr>
        <w:t xml:space="preserve">de </w:t>
      </w:r>
      <w:r w:rsidRPr="004B4CD4">
        <w:rPr>
          <w:rFonts w:ascii="Verdana" w:hAnsi="Verdana" w:cs="Arial"/>
          <w:sz w:val="20"/>
          <w:szCs w:val="20"/>
        </w:rPr>
        <w:t>apoyos para los beneficiarios</w:t>
      </w:r>
      <w:r>
        <w:rPr>
          <w:rFonts w:ascii="Verdana" w:hAnsi="Verdana" w:cs="Arial"/>
          <w:sz w:val="20"/>
          <w:szCs w:val="20"/>
        </w:rPr>
        <w:t xml:space="preserve">, </w:t>
      </w:r>
      <w:r w:rsidRPr="004B4CD4">
        <w:rPr>
          <w:rFonts w:ascii="Verdana" w:hAnsi="Verdana" w:cs="Arial"/>
          <w:sz w:val="20"/>
          <w:szCs w:val="20"/>
        </w:rPr>
        <w:t xml:space="preserve">se encuentra definida en las Reglas de Operación de los Programas de Apoyo de la Financiera </w:t>
      </w:r>
      <w:r w:rsidRPr="00711E8A">
        <w:rPr>
          <w:rFonts w:ascii="Verdana" w:hAnsi="Verdana" w:cs="Arial"/>
          <w:sz w:val="20"/>
          <w:szCs w:val="20"/>
        </w:rPr>
        <w:t>Nacional de Desarrollo Agropecuario, Rural, Forestal y Pesquero</w:t>
      </w:r>
      <w:r w:rsidRPr="004B4CD4">
        <w:rPr>
          <w:rFonts w:ascii="Verdana" w:hAnsi="Verdana" w:cs="Arial"/>
          <w:sz w:val="20"/>
          <w:szCs w:val="20"/>
        </w:rPr>
        <w:t xml:space="preserve"> para Acceder al Crédito y Fomentar la Integración Económica y Financiera para el Desarrollo Rural.</w:t>
      </w:r>
    </w:p>
    <w:p w:rsidR="009B08EF" w:rsidRPr="00F234D9" w:rsidRDefault="009B08EF" w:rsidP="009B08EF">
      <w:pPr>
        <w:ind w:right="-82"/>
        <w:jc w:val="both"/>
        <w:rPr>
          <w:rFonts w:ascii="Verdana" w:hAnsi="Verdana" w:cs="Arial"/>
          <w:sz w:val="22"/>
          <w:szCs w:val="22"/>
        </w:rPr>
      </w:pPr>
    </w:p>
    <w:p w:rsidR="009B08EF" w:rsidRDefault="009B08EF" w:rsidP="009B08EF">
      <w:pPr>
        <w:numPr>
          <w:ilvl w:val="0"/>
          <w:numId w:val="30"/>
        </w:numPr>
        <w:ind w:right="-82"/>
        <w:jc w:val="both"/>
        <w:rPr>
          <w:rFonts w:ascii="Verdana" w:hAnsi="Verdana" w:cs="Arial"/>
          <w:sz w:val="20"/>
          <w:szCs w:val="20"/>
        </w:rPr>
      </w:pPr>
      <w:r w:rsidRPr="004B4CD4">
        <w:rPr>
          <w:rFonts w:ascii="Verdana" w:hAnsi="Verdana" w:cs="Arial"/>
          <w:sz w:val="20"/>
          <w:szCs w:val="20"/>
        </w:rPr>
        <w:t xml:space="preserve">Los mecanismos </w:t>
      </w:r>
      <w:r>
        <w:rPr>
          <w:rFonts w:ascii="Verdana" w:hAnsi="Verdana" w:cs="Arial"/>
          <w:sz w:val="20"/>
          <w:szCs w:val="20"/>
        </w:rPr>
        <w:t xml:space="preserve">de distribución, operación y administración de los subsidios se consideran </w:t>
      </w:r>
      <w:r w:rsidRPr="004B4CD4">
        <w:rPr>
          <w:rFonts w:ascii="Verdana" w:hAnsi="Verdana" w:cs="Arial"/>
          <w:sz w:val="20"/>
          <w:szCs w:val="20"/>
        </w:rPr>
        <w:t>en las Reglas de Operación</w:t>
      </w:r>
      <w:r>
        <w:rPr>
          <w:rFonts w:ascii="Verdana" w:hAnsi="Verdana" w:cs="Arial"/>
          <w:sz w:val="20"/>
          <w:szCs w:val="20"/>
        </w:rPr>
        <w:t xml:space="preserve"> y en los manuales de procedimientos </w:t>
      </w:r>
      <w:r w:rsidRPr="004B4CD4">
        <w:rPr>
          <w:rFonts w:ascii="Verdana" w:hAnsi="Verdana" w:cs="Arial"/>
          <w:sz w:val="20"/>
          <w:szCs w:val="20"/>
        </w:rPr>
        <w:t>de</w:t>
      </w:r>
      <w:r>
        <w:rPr>
          <w:rFonts w:ascii="Verdana" w:hAnsi="Verdana" w:cs="Arial"/>
          <w:sz w:val="20"/>
          <w:szCs w:val="20"/>
        </w:rPr>
        <w:t xml:space="preserve"> </w:t>
      </w:r>
      <w:r w:rsidRPr="004B4CD4">
        <w:rPr>
          <w:rFonts w:ascii="Verdana" w:hAnsi="Verdana" w:cs="Arial"/>
          <w:sz w:val="20"/>
          <w:szCs w:val="20"/>
        </w:rPr>
        <w:t>l</w:t>
      </w:r>
      <w:r>
        <w:rPr>
          <w:rFonts w:ascii="Verdana" w:hAnsi="Verdana" w:cs="Arial"/>
          <w:sz w:val="20"/>
          <w:szCs w:val="20"/>
        </w:rPr>
        <w:t>os P</w:t>
      </w:r>
      <w:r w:rsidRPr="004B4CD4">
        <w:rPr>
          <w:rFonts w:ascii="Verdana" w:hAnsi="Verdana" w:cs="Arial"/>
          <w:sz w:val="20"/>
          <w:szCs w:val="20"/>
        </w:rPr>
        <w:t>rograma</w:t>
      </w:r>
      <w:r>
        <w:rPr>
          <w:rFonts w:ascii="Verdana" w:hAnsi="Verdana" w:cs="Arial"/>
          <w:sz w:val="20"/>
          <w:szCs w:val="20"/>
        </w:rPr>
        <w:t xml:space="preserve">s y </w:t>
      </w:r>
      <w:r w:rsidRPr="004B4CD4">
        <w:rPr>
          <w:rFonts w:ascii="Verdana" w:hAnsi="Verdana" w:cs="Arial"/>
          <w:sz w:val="20"/>
          <w:szCs w:val="20"/>
        </w:rPr>
        <w:t>permiten la entrega de apoyos considerando el acceso equitativo y no discriminativo de las muje</w:t>
      </w:r>
      <w:r>
        <w:rPr>
          <w:rFonts w:ascii="Verdana" w:hAnsi="Verdana" w:cs="Arial"/>
          <w:sz w:val="20"/>
          <w:szCs w:val="20"/>
        </w:rPr>
        <w:t xml:space="preserve">res e indígenas, a los beneficios de cada </w:t>
      </w:r>
      <w:r w:rsidRPr="004B4CD4">
        <w:rPr>
          <w:rFonts w:ascii="Verdana" w:hAnsi="Verdana" w:cs="Arial"/>
          <w:sz w:val="20"/>
          <w:szCs w:val="20"/>
        </w:rPr>
        <w:t>Programa</w:t>
      </w:r>
      <w:r>
        <w:rPr>
          <w:rFonts w:ascii="Verdana" w:hAnsi="Verdana" w:cs="Arial"/>
          <w:sz w:val="20"/>
          <w:szCs w:val="20"/>
        </w:rPr>
        <w:t>.</w:t>
      </w:r>
    </w:p>
    <w:p w:rsidR="009B08EF" w:rsidRPr="00F234D9" w:rsidRDefault="009B08EF" w:rsidP="009B08EF">
      <w:pPr>
        <w:ind w:right="-82"/>
        <w:jc w:val="both"/>
        <w:rPr>
          <w:rFonts w:ascii="Verdana" w:hAnsi="Verdana" w:cs="Arial"/>
          <w:sz w:val="22"/>
          <w:szCs w:val="22"/>
        </w:rPr>
      </w:pPr>
    </w:p>
    <w:p w:rsidR="009B08EF" w:rsidRDefault="009B08EF" w:rsidP="009B08EF">
      <w:pPr>
        <w:numPr>
          <w:ilvl w:val="0"/>
          <w:numId w:val="30"/>
        </w:numPr>
        <w:ind w:right="-82"/>
        <w:jc w:val="both"/>
        <w:rPr>
          <w:rFonts w:ascii="Verdana" w:hAnsi="Verdana" w:cs="Arial"/>
          <w:sz w:val="20"/>
          <w:szCs w:val="20"/>
        </w:rPr>
      </w:pPr>
      <w:r w:rsidRPr="004B4CD4">
        <w:rPr>
          <w:rFonts w:ascii="Verdana" w:hAnsi="Verdana" w:cs="Arial"/>
          <w:sz w:val="20"/>
          <w:szCs w:val="20"/>
        </w:rPr>
        <w:t xml:space="preserve">Se emiten informes </w:t>
      </w:r>
      <w:r>
        <w:rPr>
          <w:rFonts w:ascii="Verdana" w:hAnsi="Verdana" w:cs="Arial"/>
          <w:sz w:val="20"/>
          <w:szCs w:val="20"/>
        </w:rPr>
        <w:t xml:space="preserve">mensuales </w:t>
      </w:r>
      <w:r w:rsidRPr="004B4CD4">
        <w:rPr>
          <w:rFonts w:ascii="Verdana" w:hAnsi="Verdana" w:cs="Arial"/>
          <w:sz w:val="20"/>
          <w:szCs w:val="20"/>
        </w:rPr>
        <w:t>y trimestrales que permiten visualizar el desarrollo del programa</w:t>
      </w:r>
      <w:r>
        <w:rPr>
          <w:rFonts w:ascii="Verdana" w:hAnsi="Verdana" w:cs="Arial"/>
          <w:sz w:val="20"/>
          <w:szCs w:val="20"/>
        </w:rPr>
        <w:t>,</w:t>
      </w:r>
      <w:r w:rsidRPr="004B4CD4">
        <w:rPr>
          <w:rFonts w:ascii="Verdana" w:hAnsi="Verdana" w:cs="Arial"/>
          <w:sz w:val="20"/>
          <w:szCs w:val="20"/>
        </w:rPr>
        <w:t xml:space="preserve"> así como el ejercicio del presupuesto, con el fin de detectar posibles debilidades o puntos de mejora en cuanto a la operación del Programa y el otorgamiento de apoyos</w:t>
      </w:r>
      <w:r>
        <w:rPr>
          <w:rFonts w:ascii="Verdana" w:hAnsi="Verdana" w:cs="Arial"/>
          <w:sz w:val="20"/>
          <w:szCs w:val="20"/>
        </w:rPr>
        <w:t>.</w:t>
      </w:r>
    </w:p>
    <w:p w:rsidR="009B08EF" w:rsidRPr="00F234D9" w:rsidRDefault="009B08EF" w:rsidP="009B08EF">
      <w:pPr>
        <w:ind w:right="-82"/>
        <w:jc w:val="both"/>
        <w:rPr>
          <w:rFonts w:ascii="Verdana" w:hAnsi="Verdana" w:cs="Arial"/>
          <w:sz w:val="22"/>
          <w:szCs w:val="22"/>
        </w:rPr>
      </w:pPr>
    </w:p>
    <w:p w:rsidR="009B08EF" w:rsidRPr="00C2095A" w:rsidRDefault="009B08EF" w:rsidP="009B08EF">
      <w:pPr>
        <w:numPr>
          <w:ilvl w:val="0"/>
          <w:numId w:val="29"/>
        </w:numPr>
        <w:tabs>
          <w:tab w:val="clear" w:pos="360"/>
        </w:tabs>
        <w:ind w:left="142" w:right="-82" w:hanging="284"/>
        <w:jc w:val="both"/>
        <w:rPr>
          <w:rFonts w:ascii="Verdana" w:hAnsi="Verdana" w:cs="Arial"/>
          <w:sz w:val="20"/>
          <w:szCs w:val="20"/>
        </w:rPr>
      </w:pPr>
      <w:r w:rsidRPr="00C2095A">
        <w:rPr>
          <w:rFonts w:ascii="Verdana" w:hAnsi="Verdana" w:cs="Arial"/>
          <w:sz w:val="20"/>
          <w:szCs w:val="20"/>
        </w:rPr>
        <w:t>Referente a lo señalado en el artículo 78, de la LFPRH, se informa que en el Programa Anual de Evaluación (PAE) 201</w:t>
      </w:r>
      <w:r>
        <w:rPr>
          <w:rFonts w:ascii="Verdana" w:hAnsi="Verdana" w:cs="Arial"/>
          <w:sz w:val="20"/>
          <w:szCs w:val="20"/>
        </w:rPr>
        <w:t>6</w:t>
      </w:r>
      <w:r w:rsidRPr="00C2095A">
        <w:rPr>
          <w:rFonts w:ascii="Verdana" w:hAnsi="Verdana" w:cs="Arial"/>
          <w:sz w:val="20"/>
          <w:szCs w:val="20"/>
        </w:rPr>
        <w:t>, que emite la SHCP</w:t>
      </w:r>
      <w:r>
        <w:rPr>
          <w:rFonts w:ascii="Verdana" w:hAnsi="Verdana" w:cs="Arial"/>
          <w:sz w:val="20"/>
          <w:szCs w:val="20"/>
        </w:rPr>
        <w:t xml:space="preserve"> y</w:t>
      </w:r>
      <w:r w:rsidRPr="00C2095A">
        <w:rPr>
          <w:rFonts w:ascii="Verdana" w:hAnsi="Verdana" w:cs="Arial"/>
          <w:sz w:val="20"/>
          <w:szCs w:val="20"/>
        </w:rPr>
        <w:t xml:space="preserve"> CONEVAL, se establece en </w:t>
      </w:r>
      <w:r>
        <w:rPr>
          <w:rFonts w:ascii="Verdana" w:hAnsi="Verdana" w:cs="Arial"/>
          <w:sz w:val="20"/>
          <w:szCs w:val="20"/>
        </w:rPr>
        <w:t>su numeral</w:t>
      </w:r>
      <w:r w:rsidRPr="00C2095A">
        <w:rPr>
          <w:rFonts w:ascii="Verdana" w:hAnsi="Verdana" w:cs="Arial"/>
          <w:sz w:val="20"/>
          <w:szCs w:val="20"/>
        </w:rPr>
        <w:t xml:space="preserve"> </w:t>
      </w:r>
      <w:r>
        <w:rPr>
          <w:rFonts w:ascii="Verdana" w:hAnsi="Verdana" w:cs="Arial"/>
          <w:sz w:val="20"/>
          <w:szCs w:val="20"/>
        </w:rPr>
        <w:t>24</w:t>
      </w:r>
      <w:r w:rsidRPr="00C2095A">
        <w:rPr>
          <w:rFonts w:ascii="Verdana" w:hAnsi="Verdana" w:cs="Arial"/>
          <w:sz w:val="20"/>
          <w:szCs w:val="20"/>
        </w:rPr>
        <w:t xml:space="preserve"> </w:t>
      </w:r>
      <w:r>
        <w:rPr>
          <w:rFonts w:ascii="Verdana" w:hAnsi="Verdana" w:cs="Arial"/>
          <w:sz w:val="20"/>
          <w:szCs w:val="20"/>
        </w:rPr>
        <w:t>la evaluación de “Consistencia y resultados”</w:t>
      </w:r>
      <w:r w:rsidRPr="00050414">
        <w:rPr>
          <w:rFonts w:ascii="Verdana" w:hAnsi="Verdana" w:cs="Arial"/>
          <w:sz w:val="20"/>
          <w:szCs w:val="20"/>
        </w:rPr>
        <w:t xml:space="preserve"> del Programa presupuestario (</w:t>
      </w:r>
      <w:proofErr w:type="spellStart"/>
      <w:r w:rsidRPr="00050414">
        <w:rPr>
          <w:rFonts w:ascii="Verdana" w:hAnsi="Verdana" w:cs="Arial"/>
          <w:sz w:val="20"/>
          <w:szCs w:val="20"/>
        </w:rPr>
        <w:t>Pp</w:t>
      </w:r>
      <w:proofErr w:type="spellEnd"/>
      <w:r w:rsidRPr="00050414">
        <w:rPr>
          <w:rFonts w:ascii="Verdana" w:hAnsi="Verdana" w:cs="Arial"/>
          <w:sz w:val="20"/>
          <w:szCs w:val="20"/>
        </w:rPr>
        <w:t xml:space="preserve"> F030) “Reducción de Costos de Acceso al Crédito</w:t>
      </w:r>
      <w:r>
        <w:rPr>
          <w:rFonts w:ascii="Verdana" w:hAnsi="Verdana" w:cs="Arial"/>
          <w:sz w:val="20"/>
          <w:szCs w:val="20"/>
        </w:rPr>
        <w:t xml:space="preserve">, misma que se encuentra en proceso de revisión por el </w:t>
      </w:r>
      <w:r w:rsidRPr="0037463E">
        <w:rPr>
          <w:rFonts w:ascii="Verdana" w:hAnsi="Verdana" w:cs="Arial"/>
          <w:sz w:val="20"/>
          <w:szCs w:val="20"/>
        </w:rPr>
        <w:t>Centro de Estudios Financieros y de Finanzas Públicas (CEFI-UNAM)</w:t>
      </w:r>
      <w:r>
        <w:rPr>
          <w:rFonts w:ascii="Verdana" w:hAnsi="Verdana" w:cs="Arial"/>
          <w:sz w:val="20"/>
          <w:szCs w:val="20"/>
        </w:rPr>
        <w:t>, Instancia evaluadora adjudicada para la misma</w:t>
      </w:r>
      <w:r w:rsidRPr="00C2095A">
        <w:rPr>
          <w:rFonts w:ascii="Verdana" w:hAnsi="Verdana" w:cs="Arial"/>
          <w:sz w:val="20"/>
          <w:szCs w:val="20"/>
        </w:rPr>
        <w:t xml:space="preserve">. </w:t>
      </w:r>
    </w:p>
    <w:p w:rsidR="009B08EF" w:rsidRPr="00F234D9" w:rsidRDefault="009B08EF" w:rsidP="009B08EF">
      <w:pPr>
        <w:ind w:left="-180" w:right="-82"/>
        <w:jc w:val="both"/>
        <w:rPr>
          <w:rFonts w:ascii="Verdana" w:hAnsi="Verdana" w:cs="Arial"/>
          <w:sz w:val="22"/>
          <w:szCs w:val="22"/>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Con fundamento en el artículo 177, fracción III, del Reglamento de la Ley Federal de Presupuesto y Responsabilidad Hacendaria (RLFPRH), a</w:t>
      </w:r>
      <w:r w:rsidRPr="004B4CD4">
        <w:rPr>
          <w:rFonts w:ascii="Verdana" w:hAnsi="Verdana" w:cs="Arial"/>
          <w:sz w:val="20"/>
          <w:szCs w:val="20"/>
        </w:rPr>
        <w:t>ctualmente la Financiera</w:t>
      </w:r>
      <w:r>
        <w:rPr>
          <w:rFonts w:ascii="Verdana" w:hAnsi="Verdana" w:cs="Arial"/>
          <w:sz w:val="20"/>
          <w:szCs w:val="20"/>
        </w:rPr>
        <w:t xml:space="preserve"> Nacional de Desarrollo Agropecuario, Rural, Forestal y Pesquero</w:t>
      </w:r>
      <w:r w:rsidRPr="004B4CD4">
        <w:rPr>
          <w:rFonts w:ascii="Verdana" w:hAnsi="Verdana" w:cs="Arial"/>
          <w:sz w:val="20"/>
          <w:szCs w:val="20"/>
        </w:rPr>
        <w:t xml:space="preserve"> </w:t>
      </w:r>
      <w:r>
        <w:rPr>
          <w:rFonts w:ascii="Verdana" w:hAnsi="Verdana" w:cs="Arial"/>
          <w:sz w:val="20"/>
          <w:szCs w:val="20"/>
        </w:rPr>
        <w:t xml:space="preserve">elabora trimestralmente </w:t>
      </w:r>
      <w:r w:rsidRPr="004B4CD4">
        <w:rPr>
          <w:rFonts w:ascii="Verdana" w:hAnsi="Verdana" w:cs="Arial"/>
          <w:sz w:val="20"/>
          <w:szCs w:val="20"/>
        </w:rPr>
        <w:t>e</w:t>
      </w:r>
      <w:r>
        <w:rPr>
          <w:rFonts w:ascii="Verdana" w:hAnsi="Verdana" w:cs="Arial"/>
          <w:sz w:val="20"/>
          <w:szCs w:val="20"/>
        </w:rPr>
        <w:t>l padrón</w:t>
      </w:r>
      <w:r w:rsidRPr="004B4CD4">
        <w:rPr>
          <w:rFonts w:ascii="Verdana" w:hAnsi="Verdana" w:cs="Arial"/>
          <w:sz w:val="20"/>
          <w:szCs w:val="20"/>
        </w:rPr>
        <w:t xml:space="preserve"> de beneficiarios de personas </w:t>
      </w:r>
      <w:r>
        <w:rPr>
          <w:rFonts w:ascii="Verdana" w:hAnsi="Verdana" w:cs="Arial"/>
          <w:sz w:val="20"/>
          <w:szCs w:val="20"/>
        </w:rPr>
        <w:t xml:space="preserve">Morales y </w:t>
      </w:r>
      <w:r w:rsidRPr="004B4CD4">
        <w:rPr>
          <w:rFonts w:ascii="Verdana" w:hAnsi="Verdana" w:cs="Arial"/>
          <w:sz w:val="20"/>
          <w:szCs w:val="20"/>
        </w:rPr>
        <w:t>Físicas</w:t>
      </w:r>
      <w:r>
        <w:rPr>
          <w:rFonts w:ascii="Verdana" w:hAnsi="Verdana" w:cs="Arial"/>
          <w:sz w:val="20"/>
          <w:szCs w:val="20"/>
        </w:rPr>
        <w:t>, tanto directas como indirectas,</w:t>
      </w:r>
      <w:r w:rsidRPr="004B4CD4">
        <w:rPr>
          <w:rFonts w:ascii="Verdana" w:hAnsi="Verdana" w:cs="Arial"/>
          <w:sz w:val="20"/>
          <w:szCs w:val="20"/>
        </w:rPr>
        <w:t xml:space="preserve"> para </w:t>
      </w:r>
      <w:r>
        <w:rPr>
          <w:rFonts w:ascii="Verdana" w:hAnsi="Verdana" w:cs="Arial"/>
          <w:sz w:val="20"/>
          <w:szCs w:val="20"/>
        </w:rPr>
        <w:t xml:space="preserve">su integración en </w:t>
      </w:r>
      <w:r w:rsidRPr="004B4CD4">
        <w:rPr>
          <w:rFonts w:ascii="Verdana" w:hAnsi="Verdana" w:cs="Arial"/>
          <w:sz w:val="20"/>
          <w:szCs w:val="20"/>
        </w:rPr>
        <w:t xml:space="preserve">el Sistema Integral de Información de Padrones de Programas Gubernamentales </w:t>
      </w:r>
      <w:r>
        <w:rPr>
          <w:rFonts w:ascii="Verdana" w:hAnsi="Verdana" w:cs="Arial"/>
          <w:sz w:val="20"/>
          <w:szCs w:val="20"/>
        </w:rPr>
        <w:t xml:space="preserve">(SIIPP-G), mismos que son incorporados al Sistema electrónico de la Secretaría de la Función Pública. Asimismo, se cumple con lo establecido en el punto 27 de </w:t>
      </w:r>
      <w:r w:rsidRPr="00DF35A5">
        <w:rPr>
          <w:rFonts w:ascii="Verdana" w:hAnsi="Verdana" w:cs="Arial"/>
          <w:sz w:val="20"/>
          <w:szCs w:val="20"/>
        </w:rPr>
        <w:t xml:space="preserve">las Reglas de Operación de los Programas de Apoyo de la </w:t>
      </w:r>
      <w:r>
        <w:rPr>
          <w:rFonts w:ascii="Verdana" w:hAnsi="Verdana" w:cs="Arial"/>
          <w:sz w:val="20"/>
          <w:szCs w:val="20"/>
        </w:rPr>
        <w:t>F</w:t>
      </w:r>
      <w:r w:rsidRPr="00DF35A5">
        <w:rPr>
          <w:rFonts w:ascii="Verdana" w:hAnsi="Verdana" w:cs="Arial"/>
          <w:sz w:val="20"/>
          <w:szCs w:val="20"/>
        </w:rPr>
        <w:t xml:space="preserve">inanciera </w:t>
      </w:r>
      <w:r>
        <w:rPr>
          <w:rFonts w:ascii="Verdana" w:hAnsi="Verdana" w:cs="Arial"/>
          <w:sz w:val="20"/>
          <w:szCs w:val="20"/>
        </w:rPr>
        <w:t>Nacional de Desarrollo Agropecuario, Rural, Forestal y Pesquero</w:t>
      </w:r>
      <w:r w:rsidRPr="00DF35A5">
        <w:rPr>
          <w:rFonts w:ascii="Verdana" w:hAnsi="Verdana" w:cs="Arial"/>
          <w:sz w:val="20"/>
          <w:szCs w:val="20"/>
        </w:rPr>
        <w:t xml:space="preserve"> para Acceder al Crédito y</w:t>
      </w:r>
      <w:r w:rsidRPr="00C230A7">
        <w:rPr>
          <w:rFonts w:ascii="Verdana" w:hAnsi="Verdana" w:cs="Arial"/>
          <w:sz w:val="20"/>
          <w:szCs w:val="20"/>
        </w:rPr>
        <w:t xml:space="preserve"> Fomentar la Integración Económica y Financiera para el Desarrollo Rural</w:t>
      </w:r>
      <w:r>
        <w:rPr>
          <w:rFonts w:ascii="Verdana" w:hAnsi="Verdana" w:cs="Arial"/>
          <w:sz w:val="20"/>
          <w:szCs w:val="20"/>
        </w:rPr>
        <w:t>.</w:t>
      </w:r>
    </w:p>
    <w:p w:rsidR="009B08EF" w:rsidRPr="00F234D9" w:rsidRDefault="009B08EF" w:rsidP="009B08EF">
      <w:pPr>
        <w:ind w:left="180" w:right="-82"/>
        <w:jc w:val="both"/>
        <w:rPr>
          <w:rFonts w:ascii="Verdana" w:hAnsi="Verdana" w:cs="Arial"/>
          <w:sz w:val="22"/>
          <w:szCs w:val="22"/>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Pr>
          <w:rFonts w:ascii="Verdana" w:hAnsi="Verdana" w:cs="Arial"/>
          <w:sz w:val="20"/>
          <w:szCs w:val="20"/>
        </w:rPr>
        <w:t>Con fundamento en el artículo 177, fracción VI, del RLFPRH, r</w:t>
      </w:r>
      <w:r w:rsidRPr="00C230A7">
        <w:rPr>
          <w:rFonts w:ascii="Verdana" w:hAnsi="Verdana" w:cs="Arial"/>
          <w:sz w:val="20"/>
          <w:szCs w:val="20"/>
        </w:rPr>
        <w:t xml:space="preserve">eferente a la situación que </w:t>
      </w:r>
      <w:proofErr w:type="gramStart"/>
      <w:r w:rsidRPr="00C230A7">
        <w:rPr>
          <w:rFonts w:ascii="Verdana" w:hAnsi="Verdana" w:cs="Arial"/>
          <w:sz w:val="20"/>
          <w:szCs w:val="20"/>
        </w:rPr>
        <w:t>guarde</w:t>
      </w:r>
      <w:proofErr w:type="gramEnd"/>
      <w:r w:rsidRPr="00C230A7">
        <w:rPr>
          <w:rFonts w:ascii="Verdana" w:hAnsi="Verdana" w:cs="Arial"/>
          <w:sz w:val="20"/>
          <w:szCs w:val="20"/>
        </w:rPr>
        <w:t xml:space="preserve"> el cumplimiento de la aplicación de los criterios de regulación prudencial básica y normas de contabilidad de los Intermediarios Financieros, </w:t>
      </w:r>
      <w:r>
        <w:rPr>
          <w:rFonts w:ascii="Verdana" w:hAnsi="Verdana" w:cs="Arial"/>
          <w:sz w:val="20"/>
          <w:szCs w:val="20"/>
        </w:rPr>
        <w:t xml:space="preserve">mismas que se establecen </w:t>
      </w:r>
      <w:r w:rsidRPr="00C230A7">
        <w:rPr>
          <w:rFonts w:ascii="Verdana" w:hAnsi="Verdana" w:cs="Arial"/>
          <w:sz w:val="20"/>
          <w:szCs w:val="20"/>
        </w:rPr>
        <w:t xml:space="preserve">en </w:t>
      </w:r>
      <w:r w:rsidRPr="00DF35A5">
        <w:rPr>
          <w:rFonts w:ascii="Verdana" w:hAnsi="Verdana" w:cs="Arial"/>
          <w:sz w:val="20"/>
          <w:szCs w:val="20"/>
        </w:rPr>
        <w:t xml:space="preserve">el numeral </w:t>
      </w:r>
      <w:r>
        <w:rPr>
          <w:rFonts w:ascii="Verdana" w:hAnsi="Verdana" w:cs="Arial"/>
          <w:sz w:val="20"/>
          <w:szCs w:val="20"/>
        </w:rPr>
        <w:t>5.2 inciso g), de las Reglas de Operación</w:t>
      </w:r>
      <w:r w:rsidRPr="00C230A7">
        <w:rPr>
          <w:rFonts w:ascii="Verdana" w:hAnsi="Verdana" w:cs="Arial"/>
          <w:sz w:val="20"/>
          <w:szCs w:val="20"/>
        </w:rPr>
        <w:t xml:space="preserve">, a la fecha no se ha presentado </w:t>
      </w:r>
      <w:r>
        <w:rPr>
          <w:rFonts w:ascii="Verdana" w:hAnsi="Verdana" w:cs="Arial"/>
          <w:sz w:val="20"/>
          <w:szCs w:val="20"/>
        </w:rPr>
        <w:t>incumplimiento a este ordenamiento.</w:t>
      </w:r>
    </w:p>
    <w:p w:rsidR="009B08EF" w:rsidRPr="00E84207" w:rsidRDefault="009B08EF" w:rsidP="009B08EF">
      <w:pPr>
        <w:keepNext/>
        <w:ind w:left="-180"/>
        <w:jc w:val="center"/>
        <w:outlineLvl w:val="2"/>
        <w:rPr>
          <w:rFonts w:ascii="Verdana" w:hAnsi="Verdana"/>
          <w:b/>
          <w:bCs/>
          <w:sz w:val="20"/>
          <w:szCs w:val="20"/>
          <w:lang w:eastAsia="es-ES"/>
        </w:rPr>
      </w:pPr>
    </w:p>
    <w:p w:rsidR="009B08EF" w:rsidRDefault="009B08EF" w:rsidP="009B08EF">
      <w:pPr>
        <w:numPr>
          <w:ilvl w:val="0"/>
          <w:numId w:val="29"/>
        </w:numPr>
        <w:tabs>
          <w:tab w:val="clear" w:pos="360"/>
          <w:tab w:val="num" w:pos="180"/>
        </w:tabs>
        <w:ind w:left="180" w:right="-82"/>
        <w:jc w:val="both"/>
        <w:rPr>
          <w:rFonts w:ascii="Verdana" w:hAnsi="Verdana" w:cs="Arial"/>
          <w:sz w:val="20"/>
          <w:szCs w:val="20"/>
        </w:rPr>
      </w:pPr>
      <w:r w:rsidRPr="00644A7B">
        <w:rPr>
          <w:rFonts w:ascii="Verdana" w:hAnsi="Verdana" w:cs="Arial"/>
          <w:sz w:val="20"/>
          <w:szCs w:val="20"/>
        </w:rPr>
        <w:t xml:space="preserve">Con </w:t>
      </w:r>
      <w:r>
        <w:rPr>
          <w:rFonts w:ascii="Verdana" w:hAnsi="Verdana" w:cs="Arial"/>
          <w:sz w:val="20"/>
          <w:szCs w:val="20"/>
        </w:rPr>
        <w:t>f</w:t>
      </w:r>
      <w:r w:rsidRPr="00644A7B">
        <w:rPr>
          <w:rFonts w:ascii="Verdana" w:hAnsi="Verdana" w:cs="Arial"/>
          <w:sz w:val="20"/>
          <w:szCs w:val="20"/>
        </w:rPr>
        <w:t xml:space="preserve">undamento en el </w:t>
      </w:r>
      <w:r>
        <w:rPr>
          <w:rFonts w:ascii="Verdana" w:hAnsi="Verdana" w:cs="Arial"/>
          <w:sz w:val="20"/>
          <w:szCs w:val="20"/>
        </w:rPr>
        <w:t>Artículo 177, Fracción VII y 181 del RLFPRH y d</w:t>
      </w:r>
      <w:r w:rsidRPr="00236953">
        <w:rPr>
          <w:rFonts w:ascii="Verdana" w:hAnsi="Verdana" w:cs="Arial"/>
          <w:sz w:val="20"/>
          <w:szCs w:val="20"/>
        </w:rPr>
        <w:t xml:space="preserve">e conformidad con lo establecido en el </w:t>
      </w:r>
      <w:r>
        <w:rPr>
          <w:rFonts w:ascii="Verdana" w:hAnsi="Verdana" w:cs="Arial"/>
          <w:sz w:val="20"/>
          <w:szCs w:val="20"/>
        </w:rPr>
        <w:t xml:space="preserve">punto 19 </w:t>
      </w:r>
      <w:r w:rsidRPr="00DF35A5">
        <w:rPr>
          <w:rFonts w:ascii="Verdana" w:hAnsi="Verdana" w:cs="Arial"/>
          <w:sz w:val="20"/>
          <w:szCs w:val="20"/>
        </w:rPr>
        <w:t xml:space="preserve">de las Reglas de Operación de los Programas de </w:t>
      </w:r>
      <w:r>
        <w:rPr>
          <w:rFonts w:ascii="Verdana" w:hAnsi="Verdana" w:cs="Arial"/>
          <w:sz w:val="20"/>
          <w:szCs w:val="20"/>
        </w:rPr>
        <w:t>A</w:t>
      </w:r>
      <w:r w:rsidRPr="00DF35A5">
        <w:rPr>
          <w:rFonts w:ascii="Verdana" w:hAnsi="Verdana" w:cs="Arial"/>
          <w:sz w:val="20"/>
          <w:szCs w:val="20"/>
        </w:rPr>
        <w:t xml:space="preserve">poyo de la Financiera </w:t>
      </w:r>
      <w:r>
        <w:rPr>
          <w:rFonts w:ascii="Verdana" w:hAnsi="Verdana" w:cs="Arial"/>
          <w:sz w:val="20"/>
          <w:szCs w:val="20"/>
        </w:rPr>
        <w:t>Nacional de Desarrollo Agropecuario, Rural, Forestal y Pesquero</w:t>
      </w:r>
      <w:r w:rsidRPr="00DF35A5">
        <w:rPr>
          <w:rFonts w:ascii="Verdana" w:hAnsi="Verdana" w:cs="Arial"/>
          <w:sz w:val="20"/>
          <w:szCs w:val="20"/>
        </w:rPr>
        <w:t xml:space="preserve"> para Acceder al Crédito y Fomentar la Integración Económica y Financiera para el Desarrollo Rural</w:t>
      </w:r>
      <w:r>
        <w:rPr>
          <w:rFonts w:ascii="Verdana" w:hAnsi="Verdana" w:cs="Arial"/>
          <w:sz w:val="20"/>
          <w:szCs w:val="20"/>
        </w:rPr>
        <w:t>,</w:t>
      </w:r>
      <w:r w:rsidRPr="00DF35A5">
        <w:rPr>
          <w:rFonts w:ascii="Verdana" w:hAnsi="Verdana" w:cs="Arial"/>
          <w:sz w:val="20"/>
          <w:szCs w:val="20"/>
        </w:rPr>
        <w:t xml:space="preserve"> se informan los principales avances de los programas</w:t>
      </w:r>
      <w:r>
        <w:rPr>
          <w:rFonts w:ascii="Verdana" w:hAnsi="Verdana" w:cs="Arial"/>
          <w:sz w:val="20"/>
          <w:szCs w:val="20"/>
        </w:rPr>
        <w:t xml:space="preserve"> sujetos a Reglas de Operación que opera la Financiera. </w:t>
      </w:r>
    </w:p>
    <w:p w:rsidR="009B08EF" w:rsidRPr="00E84207" w:rsidRDefault="009B08EF" w:rsidP="009B08EF">
      <w:pPr>
        <w:ind w:left="-180" w:right="-82"/>
        <w:jc w:val="both"/>
        <w:rPr>
          <w:rFonts w:ascii="Verdana" w:hAnsi="Verdana" w:cs="Arial"/>
          <w:sz w:val="20"/>
          <w:szCs w:val="20"/>
        </w:rPr>
      </w:pPr>
    </w:p>
    <w:p w:rsidR="009B08EF" w:rsidRDefault="009B08EF" w:rsidP="009B08EF">
      <w:pPr>
        <w:ind w:left="180" w:right="-82"/>
        <w:jc w:val="both"/>
        <w:rPr>
          <w:rFonts w:ascii="Verdana" w:hAnsi="Verdana" w:cs="Arial"/>
          <w:sz w:val="20"/>
          <w:szCs w:val="20"/>
        </w:rPr>
      </w:pPr>
      <w:r>
        <w:rPr>
          <w:rFonts w:ascii="Verdana" w:hAnsi="Verdana" w:cs="Arial"/>
          <w:sz w:val="20"/>
          <w:szCs w:val="20"/>
        </w:rPr>
        <w:t xml:space="preserve">Conforme a lo dispuesto </w:t>
      </w:r>
      <w:r w:rsidRPr="006467FD">
        <w:rPr>
          <w:rFonts w:ascii="Verdana" w:hAnsi="Verdana" w:cs="Arial"/>
          <w:sz w:val="20"/>
          <w:szCs w:val="20"/>
        </w:rPr>
        <w:t>en el Anexo 11 del Decreto del Presupuesto de Egresos de la Federación para el ejercicio fiscal 2016 (DPEF 2016), se asignó a la Financiera un total de 1,182.2 millones de pesos (</w:t>
      </w:r>
      <w:proofErr w:type="spellStart"/>
      <w:r w:rsidRPr="006467FD">
        <w:rPr>
          <w:rFonts w:ascii="Verdana" w:hAnsi="Verdana" w:cs="Arial"/>
          <w:sz w:val="20"/>
          <w:szCs w:val="20"/>
        </w:rPr>
        <w:t>mdp</w:t>
      </w:r>
      <w:proofErr w:type="spellEnd"/>
      <w:r w:rsidRPr="006467FD">
        <w:rPr>
          <w:rFonts w:ascii="Verdana" w:hAnsi="Verdana" w:cs="Arial"/>
          <w:sz w:val="20"/>
          <w:szCs w:val="20"/>
        </w:rPr>
        <w:t>) para</w:t>
      </w:r>
      <w:r w:rsidRPr="00DD2BC2">
        <w:rPr>
          <w:rFonts w:ascii="Verdana" w:hAnsi="Verdana" w:cs="Arial"/>
          <w:sz w:val="20"/>
          <w:szCs w:val="20"/>
        </w:rPr>
        <w:t xml:space="preserve"> la operación de los Programas de Apoyo</w:t>
      </w:r>
      <w:r>
        <w:rPr>
          <w:rFonts w:ascii="Verdana" w:hAnsi="Verdana" w:cs="Arial"/>
          <w:sz w:val="20"/>
          <w:szCs w:val="20"/>
        </w:rPr>
        <w:t xml:space="preserve"> para Acceder al Crédito y Fomentar la Integración Económica y Financiera para el Desarrollo Rural, distribuidos entre los diferentes programas. </w:t>
      </w:r>
    </w:p>
    <w:p w:rsidR="009B08EF" w:rsidRDefault="009B08EF" w:rsidP="009B08EF">
      <w:pPr>
        <w:ind w:left="180" w:right="-82"/>
        <w:jc w:val="both"/>
        <w:rPr>
          <w:rFonts w:ascii="Verdana" w:hAnsi="Verdana" w:cs="Arial"/>
          <w:sz w:val="20"/>
          <w:szCs w:val="20"/>
        </w:rPr>
      </w:pPr>
    </w:p>
    <w:p w:rsidR="00114E69" w:rsidRDefault="00114E69" w:rsidP="00114E69">
      <w:pPr>
        <w:ind w:left="180" w:right="-82"/>
        <w:jc w:val="both"/>
        <w:rPr>
          <w:rFonts w:ascii="Verdana" w:hAnsi="Verdana" w:cs="Arial"/>
          <w:sz w:val="20"/>
          <w:szCs w:val="20"/>
        </w:rPr>
      </w:pPr>
      <w:r>
        <w:rPr>
          <w:rFonts w:ascii="Verdana" w:hAnsi="Verdana" w:cs="Arial"/>
          <w:sz w:val="20"/>
          <w:szCs w:val="20"/>
        </w:rPr>
        <w:t xml:space="preserve">Dentro de los recursos del Programa de Garantías Líquidas se contempló inicialmente 425.0 </w:t>
      </w:r>
      <w:proofErr w:type="spellStart"/>
      <w:r>
        <w:rPr>
          <w:rFonts w:ascii="Verdana" w:hAnsi="Verdana" w:cs="Arial"/>
          <w:sz w:val="20"/>
          <w:szCs w:val="20"/>
        </w:rPr>
        <w:t>mdp</w:t>
      </w:r>
      <w:proofErr w:type="spellEnd"/>
      <w:r>
        <w:rPr>
          <w:rFonts w:ascii="Verdana" w:hAnsi="Verdana" w:cs="Arial"/>
          <w:sz w:val="20"/>
          <w:szCs w:val="20"/>
        </w:rPr>
        <w:t xml:space="preserve"> para incrementar los recursos del Fondo Mutual de Garantías Líquidas, mismos que fueron considerados de conformidad a la recepción de recursos calendarizada.</w:t>
      </w:r>
    </w:p>
    <w:p w:rsidR="00114E69" w:rsidRDefault="00114E69" w:rsidP="00114E69">
      <w:pPr>
        <w:ind w:left="180" w:right="-82"/>
        <w:jc w:val="both"/>
        <w:rPr>
          <w:rFonts w:ascii="Verdana" w:hAnsi="Verdana" w:cs="Arial"/>
          <w:sz w:val="20"/>
          <w:szCs w:val="20"/>
        </w:rPr>
      </w:pPr>
    </w:p>
    <w:p w:rsidR="009B08EF" w:rsidRDefault="00114E69" w:rsidP="009B08EF">
      <w:pPr>
        <w:ind w:left="180" w:right="-10"/>
        <w:jc w:val="both"/>
        <w:rPr>
          <w:rFonts w:ascii="Verdana" w:hAnsi="Verdana" w:cs="Arial"/>
          <w:sz w:val="20"/>
          <w:szCs w:val="20"/>
        </w:rPr>
      </w:pPr>
      <w:r>
        <w:rPr>
          <w:rFonts w:ascii="Verdana" w:hAnsi="Verdana" w:cs="Arial"/>
          <w:sz w:val="20"/>
          <w:szCs w:val="20"/>
        </w:rPr>
        <w:t xml:space="preserve">Derivado de </w:t>
      </w:r>
      <w:r w:rsidR="009B08EF" w:rsidRPr="00DD2BC2">
        <w:rPr>
          <w:rFonts w:ascii="Verdana" w:hAnsi="Verdana" w:cs="Arial"/>
          <w:sz w:val="20"/>
          <w:szCs w:val="20"/>
        </w:rPr>
        <w:t xml:space="preserve">la instrucción de la Subsecretaria de Egresos, considerando las condiciones del entorno Macroeconómico del país, </w:t>
      </w:r>
      <w:r>
        <w:rPr>
          <w:rFonts w:ascii="Verdana" w:hAnsi="Verdana" w:cs="Arial"/>
          <w:sz w:val="20"/>
          <w:szCs w:val="20"/>
        </w:rPr>
        <w:t>la SHCP</w:t>
      </w:r>
      <w:r w:rsidR="009B08EF" w:rsidRPr="00DD2BC2">
        <w:rPr>
          <w:rFonts w:ascii="Verdana" w:hAnsi="Verdana" w:cs="Arial"/>
          <w:sz w:val="20"/>
          <w:szCs w:val="20"/>
        </w:rPr>
        <w:t xml:space="preserve"> realizó una reducción del presupuesto por </w:t>
      </w:r>
      <w:r w:rsidR="009B08EF">
        <w:rPr>
          <w:rFonts w:ascii="Verdana" w:hAnsi="Verdana" w:cs="Arial"/>
          <w:sz w:val="20"/>
          <w:szCs w:val="20"/>
        </w:rPr>
        <w:t>15</w:t>
      </w:r>
      <w:r w:rsidR="009B08EF" w:rsidRPr="00DD2BC2">
        <w:rPr>
          <w:rFonts w:ascii="Verdana" w:hAnsi="Verdana" w:cs="Arial"/>
          <w:sz w:val="20"/>
          <w:szCs w:val="20"/>
        </w:rPr>
        <w:t>0</w:t>
      </w:r>
      <w:r w:rsidR="009B08EF">
        <w:rPr>
          <w:rFonts w:ascii="Verdana" w:hAnsi="Verdana" w:cs="Arial"/>
          <w:sz w:val="20"/>
          <w:szCs w:val="20"/>
        </w:rPr>
        <w:t>.0</w:t>
      </w:r>
      <w:r w:rsidR="009B08EF" w:rsidRPr="00DD2BC2">
        <w:rPr>
          <w:rFonts w:ascii="Verdana" w:hAnsi="Verdana" w:cs="Arial"/>
          <w:sz w:val="20"/>
          <w:szCs w:val="20"/>
        </w:rPr>
        <w:t xml:space="preserve"> </w:t>
      </w:r>
      <w:proofErr w:type="spellStart"/>
      <w:r w:rsidR="009B08EF" w:rsidRPr="00DD2BC2">
        <w:rPr>
          <w:rFonts w:ascii="Verdana" w:hAnsi="Verdana" w:cs="Arial"/>
          <w:sz w:val="20"/>
          <w:szCs w:val="20"/>
        </w:rPr>
        <w:t>md</w:t>
      </w:r>
      <w:r>
        <w:rPr>
          <w:rFonts w:ascii="Verdana" w:hAnsi="Verdana" w:cs="Arial"/>
          <w:sz w:val="20"/>
          <w:szCs w:val="20"/>
        </w:rPr>
        <w:t>p</w:t>
      </w:r>
      <w:proofErr w:type="spellEnd"/>
      <w:r>
        <w:rPr>
          <w:rFonts w:ascii="Verdana" w:hAnsi="Verdana" w:cs="Arial"/>
          <w:sz w:val="20"/>
          <w:szCs w:val="20"/>
        </w:rPr>
        <w:t xml:space="preserve">, a los Programas de Garantías Líquidas y de Reducción de Costos de Acceso al Crédito por 75 </w:t>
      </w:r>
      <w:proofErr w:type="spellStart"/>
      <w:r>
        <w:rPr>
          <w:rFonts w:ascii="Verdana" w:hAnsi="Verdana" w:cs="Arial"/>
          <w:sz w:val="20"/>
          <w:szCs w:val="20"/>
        </w:rPr>
        <w:t>mdp</w:t>
      </w:r>
      <w:proofErr w:type="spellEnd"/>
      <w:r>
        <w:rPr>
          <w:rFonts w:ascii="Verdana" w:hAnsi="Verdana" w:cs="Arial"/>
          <w:sz w:val="20"/>
          <w:szCs w:val="20"/>
        </w:rPr>
        <w:t xml:space="preserve"> a cada Programa.</w:t>
      </w:r>
    </w:p>
    <w:p w:rsidR="009B08EF" w:rsidRDefault="009B08EF" w:rsidP="009B08EF">
      <w:pPr>
        <w:ind w:left="180" w:right="-10"/>
        <w:jc w:val="both"/>
        <w:rPr>
          <w:rFonts w:ascii="Verdana" w:hAnsi="Verdana" w:cs="Arial"/>
          <w:sz w:val="20"/>
          <w:szCs w:val="20"/>
        </w:rPr>
      </w:pPr>
    </w:p>
    <w:p w:rsidR="009B08EF" w:rsidRDefault="00114E69" w:rsidP="009B08EF">
      <w:pPr>
        <w:autoSpaceDE w:val="0"/>
        <w:autoSpaceDN w:val="0"/>
        <w:ind w:left="142"/>
        <w:jc w:val="both"/>
        <w:rPr>
          <w:rFonts w:ascii="Verdana" w:hAnsi="Verdana" w:cs="Arial"/>
          <w:sz w:val="20"/>
          <w:szCs w:val="20"/>
        </w:rPr>
      </w:pPr>
      <w:r>
        <w:rPr>
          <w:rFonts w:ascii="Verdana" w:hAnsi="Verdana" w:cs="Arial"/>
          <w:sz w:val="20"/>
          <w:szCs w:val="20"/>
        </w:rPr>
        <w:t>D</w:t>
      </w:r>
      <w:r w:rsidR="009B08EF" w:rsidRPr="00C15A2F">
        <w:rPr>
          <w:rFonts w:ascii="Verdana" w:hAnsi="Verdana" w:cs="Arial"/>
          <w:sz w:val="20"/>
          <w:szCs w:val="20"/>
        </w:rPr>
        <w:t>e conformidad al Segundo Convenio Modificatorio de Coordinación, suscrito por la Comisión Nacional para el Desarrollo de los Pueblos Indígenas “La CDI” con “La Financiera” el 21 de abril, se transfiri</w:t>
      </w:r>
      <w:r w:rsidR="009B08EF">
        <w:rPr>
          <w:rFonts w:ascii="Verdana" w:hAnsi="Verdana" w:cs="Arial"/>
          <w:sz w:val="20"/>
          <w:szCs w:val="20"/>
        </w:rPr>
        <w:t>eron</w:t>
      </w:r>
      <w:r w:rsidR="00E476B4">
        <w:rPr>
          <w:rFonts w:ascii="Verdana" w:hAnsi="Verdana" w:cs="Arial"/>
          <w:sz w:val="20"/>
          <w:szCs w:val="20"/>
        </w:rPr>
        <w:t xml:space="preserve"> a la FND, 30.9 </w:t>
      </w:r>
      <w:proofErr w:type="spellStart"/>
      <w:r w:rsidR="00E476B4">
        <w:rPr>
          <w:rFonts w:ascii="Verdana" w:hAnsi="Verdana" w:cs="Arial"/>
          <w:sz w:val="20"/>
          <w:szCs w:val="20"/>
        </w:rPr>
        <w:t>mdp</w:t>
      </w:r>
      <w:proofErr w:type="spellEnd"/>
      <w:r w:rsidR="00E476B4">
        <w:rPr>
          <w:rFonts w:ascii="Verdana" w:hAnsi="Verdana" w:cs="Arial"/>
          <w:sz w:val="20"/>
          <w:szCs w:val="20"/>
        </w:rPr>
        <w:t xml:space="preserve">, de los cuales 30.0 </w:t>
      </w:r>
      <w:proofErr w:type="spellStart"/>
      <w:r w:rsidR="00E476B4">
        <w:rPr>
          <w:rFonts w:ascii="Verdana" w:hAnsi="Verdana" w:cs="Arial"/>
          <w:sz w:val="20"/>
          <w:szCs w:val="20"/>
        </w:rPr>
        <w:t>mdp</w:t>
      </w:r>
      <w:proofErr w:type="spellEnd"/>
      <w:r w:rsidR="00E476B4">
        <w:rPr>
          <w:rFonts w:ascii="Verdana" w:hAnsi="Verdana" w:cs="Arial"/>
          <w:sz w:val="20"/>
          <w:szCs w:val="20"/>
        </w:rPr>
        <w:t xml:space="preserve"> corresponden al programa de Garantías Líquidas y 0.9 </w:t>
      </w:r>
      <w:proofErr w:type="spellStart"/>
      <w:r w:rsidR="00E476B4">
        <w:rPr>
          <w:rFonts w:ascii="Verdana" w:hAnsi="Verdana" w:cs="Arial"/>
          <w:sz w:val="20"/>
          <w:szCs w:val="20"/>
        </w:rPr>
        <w:t>mdp</w:t>
      </w:r>
      <w:proofErr w:type="spellEnd"/>
      <w:r w:rsidR="00E476B4">
        <w:rPr>
          <w:rFonts w:ascii="Verdana" w:hAnsi="Verdana" w:cs="Arial"/>
          <w:sz w:val="20"/>
          <w:szCs w:val="20"/>
        </w:rPr>
        <w:t xml:space="preserve"> al programa de Apoyo a Unidades de Promoción de Crédito.</w:t>
      </w:r>
    </w:p>
    <w:p w:rsidR="00FC195A" w:rsidRDefault="00FC195A" w:rsidP="009B08EF">
      <w:pPr>
        <w:autoSpaceDE w:val="0"/>
        <w:autoSpaceDN w:val="0"/>
        <w:ind w:left="142"/>
        <w:jc w:val="both"/>
        <w:rPr>
          <w:rFonts w:ascii="Verdana" w:hAnsi="Verdana" w:cs="Arial"/>
          <w:sz w:val="20"/>
          <w:szCs w:val="20"/>
        </w:rPr>
      </w:pPr>
    </w:p>
    <w:p w:rsidR="000716D3" w:rsidRDefault="000716D3" w:rsidP="000716D3">
      <w:pPr>
        <w:autoSpaceDE w:val="0"/>
        <w:autoSpaceDN w:val="0"/>
        <w:ind w:left="142"/>
        <w:jc w:val="both"/>
        <w:rPr>
          <w:rFonts w:ascii="Verdana" w:hAnsi="Verdana" w:cs="Arial"/>
          <w:sz w:val="20"/>
          <w:szCs w:val="20"/>
        </w:rPr>
      </w:pPr>
      <w:r>
        <w:rPr>
          <w:rFonts w:ascii="Verdana" w:hAnsi="Verdana" w:cs="Arial"/>
          <w:sz w:val="20"/>
          <w:szCs w:val="20"/>
        </w:rPr>
        <w:t xml:space="preserve">De conformidad con el acuerdo </w:t>
      </w:r>
      <w:r w:rsidR="00E476B4">
        <w:rPr>
          <w:rFonts w:ascii="Verdana" w:hAnsi="Verdana" w:cs="Arial"/>
          <w:sz w:val="20"/>
          <w:szCs w:val="20"/>
        </w:rPr>
        <w:t>SEGUNDO</w:t>
      </w:r>
      <w:r>
        <w:rPr>
          <w:rFonts w:ascii="Verdana" w:hAnsi="Verdana" w:cs="Arial"/>
          <w:sz w:val="20"/>
          <w:szCs w:val="20"/>
        </w:rPr>
        <w:t xml:space="preserve"> del punto III.6.2, generado en la Centésima Sexagésima Primera Sesión Ordinaria del Comité de Operación, en el mes de octubre se traspasaron 50.0 </w:t>
      </w:r>
      <w:proofErr w:type="spellStart"/>
      <w:r>
        <w:rPr>
          <w:rFonts w:ascii="Verdana" w:hAnsi="Verdana" w:cs="Arial"/>
          <w:sz w:val="20"/>
          <w:szCs w:val="20"/>
        </w:rPr>
        <w:t>mdp</w:t>
      </w:r>
      <w:proofErr w:type="spellEnd"/>
      <w:r>
        <w:rPr>
          <w:rFonts w:ascii="Verdana" w:hAnsi="Verdana" w:cs="Arial"/>
          <w:sz w:val="20"/>
          <w:szCs w:val="20"/>
        </w:rPr>
        <w:t xml:space="preserve"> del programa de Capacitación para Productores e Intermediarios Financieros Rurales al Programa de Garantías Líquidas.</w:t>
      </w:r>
      <w:r w:rsidR="00114E69">
        <w:rPr>
          <w:rFonts w:ascii="Verdana" w:hAnsi="Verdana" w:cs="Arial"/>
          <w:sz w:val="20"/>
          <w:szCs w:val="20"/>
        </w:rPr>
        <w:t xml:space="preserve"> </w:t>
      </w:r>
      <w:r w:rsidR="00114E69" w:rsidRPr="00114E69">
        <w:rPr>
          <w:rFonts w:ascii="Verdana" w:hAnsi="Verdana" w:cs="Arial"/>
          <w:sz w:val="20"/>
          <w:szCs w:val="20"/>
        </w:rPr>
        <w:t xml:space="preserve">Lo anterior para </w:t>
      </w:r>
      <w:r w:rsidR="00114E69">
        <w:rPr>
          <w:rFonts w:ascii="Verdana" w:hAnsi="Verdana" w:cs="Arial"/>
          <w:sz w:val="20"/>
          <w:szCs w:val="20"/>
        </w:rPr>
        <w:t>apoyar</w:t>
      </w:r>
      <w:r w:rsidR="00114E69" w:rsidRPr="00114E69">
        <w:rPr>
          <w:rFonts w:ascii="Verdana" w:hAnsi="Verdana" w:cs="Arial"/>
          <w:sz w:val="20"/>
          <w:szCs w:val="20"/>
        </w:rPr>
        <w:t xml:space="preserve"> en parte la reducción presupuestal y darle disponibilidad al Fondo Mutual de la FND, </w:t>
      </w:r>
      <w:r w:rsidR="00114E69">
        <w:rPr>
          <w:rFonts w:ascii="Verdana" w:hAnsi="Verdana" w:cs="Arial"/>
          <w:sz w:val="20"/>
          <w:szCs w:val="20"/>
        </w:rPr>
        <w:t>y</w:t>
      </w:r>
      <w:r w:rsidR="00114E69" w:rsidRPr="00114E69">
        <w:rPr>
          <w:rFonts w:ascii="Verdana" w:hAnsi="Verdana" w:cs="Arial"/>
          <w:sz w:val="20"/>
          <w:szCs w:val="20"/>
        </w:rPr>
        <w:t xml:space="preserve"> continuar con la estrategia marcada por el Gobierno Federal de otorgar tasas de un dígito.</w:t>
      </w:r>
    </w:p>
    <w:p w:rsidR="000716D3" w:rsidRDefault="000716D3" w:rsidP="009B08EF">
      <w:pPr>
        <w:autoSpaceDE w:val="0"/>
        <w:autoSpaceDN w:val="0"/>
        <w:ind w:left="142"/>
        <w:jc w:val="both"/>
        <w:rPr>
          <w:rFonts w:ascii="Verdana" w:hAnsi="Verdana" w:cs="Arial"/>
          <w:sz w:val="20"/>
          <w:szCs w:val="20"/>
        </w:rPr>
      </w:pPr>
    </w:p>
    <w:p w:rsidR="00E476B4" w:rsidRDefault="00114E69" w:rsidP="006E5808">
      <w:pPr>
        <w:autoSpaceDE w:val="0"/>
        <w:autoSpaceDN w:val="0"/>
        <w:ind w:left="142"/>
        <w:jc w:val="both"/>
        <w:rPr>
          <w:rFonts w:ascii="Verdana" w:hAnsi="Verdana" w:cs="Arial"/>
          <w:sz w:val="20"/>
          <w:szCs w:val="20"/>
        </w:rPr>
      </w:pPr>
      <w:r>
        <w:rPr>
          <w:rFonts w:ascii="Verdana" w:hAnsi="Verdana" w:cs="Arial"/>
          <w:sz w:val="20"/>
          <w:szCs w:val="20"/>
        </w:rPr>
        <w:t xml:space="preserve">En los meses de noviembre y diciembre, </w:t>
      </w:r>
      <w:r w:rsidR="000716D3">
        <w:rPr>
          <w:rFonts w:ascii="Verdana" w:hAnsi="Verdana" w:cs="Arial"/>
          <w:sz w:val="20"/>
          <w:szCs w:val="20"/>
        </w:rPr>
        <w:t xml:space="preserve">se recibieron dos ampliaciones, </w:t>
      </w:r>
      <w:r>
        <w:rPr>
          <w:rFonts w:ascii="Verdana" w:hAnsi="Verdana" w:cs="Arial"/>
          <w:sz w:val="20"/>
          <w:szCs w:val="20"/>
        </w:rPr>
        <w:t>para el programa de Apoyo a Unidades de Promoción de Crédito</w:t>
      </w:r>
      <w:r w:rsidR="000716D3">
        <w:rPr>
          <w:rFonts w:ascii="Verdana" w:hAnsi="Verdana" w:cs="Arial"/>
          <w:sz w:val="20"/>
          <w:szCs w:val="20"/>
        </w:rPr>
        <w:t xml:space="preserve">, por 80.6 </w:t>
      </w:r>
      <w:proofErr w:type="spellStart"/>
      <w:r w:rsidR="000716D3">
        <w:rPr>
          <w:rFonts w:ascii="Verdana" w:hAnsi="Verdana" w:cs="Arial"/>
          <w:sz w:val="20"/>
          <w:szCs w:val="20"/>
        </w:rPr>
        <w:t>mdp</w:t>
      </w:r>
      <w:proofErr w:type="spellEnd"/>
      <w:r w:rsidR="000716D3">
        <w:rPr>
          <w:rFonts w:ascii="Verdana" w:hAnsi="Verdana" w:cs="Arial"/>
          <w:sz w:val="20"/>
          <w:szCs w:val="20"/>
        </w:rPr>
        <w:t xml:space="preserve"> y 44.8 </w:t>
      </w:r>
      <w:proofErr w:type="spellStart"/>
      <w:r w:rsidR="000716D3">
        <w:rPr>
          <w:rFonts w:ascii="Verdana" w:hAnsi="Verdana" w:cs="Arial"/>
          <w:sz w:val="20"/>
          <w:szCs w:val="20"/>
        </w:rPr>
        <w:t>mdp</w:t>
      </w:r>
      <w:proofErr w:type="spellEnd"/>
      <w:r>
        <w:rPr>
          <w:rFonts w:ascii="Verdana" w:hAnsi="Verdana" w:cs="Arial"/>
          <w:sz w:val="20"/>
          <w:szCs w:val="20"/>
        </w:rPr>
        <w:t>, respectivamente</w:t>
      </w:r>
      <w:r w:rsidR="00E476B4">
        <w:rPr>
          <w:rFonts w:ascii="Verdana" w:hAnsi="Verdana" w:cs="Arial"/>
          <w:sz w:val="20"/>
          <w:szCs w:val="20"/>
        </w:rPr>
        <w:t>.</w:t>
      </w:r>
    </w:p>
    <w:p w:rsidR="00E476B4" w:rsidRDefault="00E476B4" w:rsidP="006E5808">
      <w:pPr>
        <w:autoSpaceDE w:val="0"/>
        <w:autoSpaceDN w:val="0"/>
        <w:ind w:left="142"/>
        <w:jc w:val="both"/>
        <w:rPr>
          <w:rFonts w:ascii="Verdana" w:hAnsi="Verdana" w:cs="Arial"/>
          <w:sz w:val="20"/>
          <w:szCs w:val="20"/>
        </w:rPr>
      </w:pPr>
    </w:p>
    <w:p w:rsidR="006E5808" w:rsidRDefault="006E5808" w:rsidP="006E5808">
      <w:pPr>
        <w:ind w:left="142"/>
        <w:jc w:val="both"/>
        <w:rPr>
          <w:rFonts w:ascii="Verdana" w:hAnsi="Verdana" w:cs="Arial"/>
          <w:sz w:val="20"/>
          <w:szCs w:val="20"/>
        </w:rPr>
      </w:pPr>
      <w:r w:rsidRPr="004C333F">
        <w:rPr>
          <w:rFonts w:ascii="Verdana" w:hAnsi="Verdana" w:cs="Arial"/>
          <w:sz w:val="20"/>
          <w:szCs w:val="20"/>
        </w:rPr>
        <w:t xml:space="preserve">Como parte de las acciones derivadas del Convenio Marco de Colaboración formalizado el 25 de julio de 2016, entre la Secretaria de Desarrollo Social (SEDESOL) y FND, con el objeto de poner en marcha estrategias y actividades específicas de inclusión financiera e integración económica de atención a las personas que integran la población objetivo de ambas partes, se acordó la transferencia ramo a ramo de SEDESOL a FND por 20.0 </w:t>
      </w:r>
      <w:proofErr w:type="spellStart"/>
      <w:r w:rsidRPr="004C333F">
        <w:rPr>
          <w:rFonts w:ascii="Verdana" w:hAnsi="Verdana" w:cs="Arial"/>
          <w:sz w:val="20"/>
          <w:szCs w:val="20"/>
        </w:rPr>
        <w:t>mdp</w:t>
      </w:r>
      <w:proofErr w:type="spellEnd"/>
      <w:r w:rsidRPr="004C333F">
        <w:rPr>
          <w:rFonts w:ascii="Verdana" w:hAnsi="Verdana" w:cs="Arial"/>
          <w:sz w:val="20"/>
          <w:szCs w:val="20"/>
        </w:rPr>
        <w:t>, realizada el 13 de diciembre del 2016</w:t>
      </w:r>
      <w:r>
        <w:rPr>
          <w:rFonts w:ascii="Verdana" w:hAnsi="Verdana" w:cs="Arial"/>
          <w:sz w:val="20"/>
          <w:szCs w:val="20"/>
        </w:rPr>
        <w:t xml:space="preserve"> para el Programa de Garantías Liquidas</w:t>
      </w:r>
      <w:r w:rsidRPr="004C333F">
        <w:rPr>
          <w:rFonts w:ascii="Verdana" w:hAnsi="Verdana" w:cs="Arial"/>
          <w:sz w:val="20"/>
          <w:szCs w:val="20"/>
        </w:rPr>
        <w:t>.</w:t>
      </w:r>
    </w:p>
    <w:p w:rsidR="009B08EF" w:rsidRDefault="009B08EF" w:rsidP="009B08EF">
      <w:pPr>
        <w:autoSpaceDE w:val="0"/>
        <w:autoSpaceDN w:val="0"/>
        <w:ind w:left="142"/>
        <w:jc w:val="both"/>
        <w:rPr>
          <w:rFonts w:ascii="Verdana" w:hAnsi="Verdana" w:cs="Arial"/>
          <w:sz w:val="20"/>
          <w:szCs w:val="20"/>
        </w:rPr>
      </w:pPr>
    </w:p>
    <w:p w:rsidR="009B08EF" w:rsidRDefault="009B08EF" w:rsidP="009B08EF">
      <w:pPr>
        <w:ind w:left="180" w:right="-82"/>
        <w:jc w:val="both"/>
        <w:rPr>
          <w:rFonts w:ascii="Verdana" w:hAnsi="Verdana" w:cs="Arial"/>
          <w:sz w:val="20"/>
          <w:szCs w:val="20"/>
        </w:rPr>
      </w:pPr>
      <w:r>
        <w:rPr>
          <w:rFonts w:ascii="Verdana" w:hAnsi="Verdana" w:cs="Arial"/>
          <w:sz w:val="20"/>
          <w:szCs w:val="20"/>
        </w:rPr>
        <w:t>Por lo anterior, la distribución del presupuesto para 2016 es la siguiente:</w:t>
      </w:r>
    </w:p>
    <w:p w:rsidR="009B08EF" w:rsidRDefault="009B08EF" w:rsidP="009B08EF">
      <w:pPr>
        <w:ind w:left="180" w:right="-82"/>
        <w:jc w:val="both"/>
        <w:rPr>
          <w:rFonts w:ascii="Verdana" w:hAnsi="Verdana" w:cs="Arial"/>
          <w:sz w:val="20"/>
          <w:szCs w:val="20"/>
        </w:rPr>
      </w:pPr>
    </w:p>
    <w:tbl>
      <w:tblPr>
        <w:tblW w:w="5167" w:type="pct"/>
        <w:jc w:val="center"/>
        <w:tblCellMar>
          <w:left w:w="70" w:type="dxa"/>
          <w:right w:w="70" w:type="dxa"/>
        </w:tblCellMar>
        <w:tblLook w:val="04A0" w:firstRow="1" w:lastRow="0" w:firstColumn="1" w:lastColumn="0" w:noHBand="0" w:noVBand="1"/>
      </w:tblPr>
      <w:tblGrid>
        <w:gridCol w:w="2636"/>
        <w:gridCol w:w="1175"/>
        <w:gridCol w:w="1129"/>
        <w:gridCol w:w="1271"/>
        <w:gridCol w:w="1154"/>
        <w:gridCol w:w="1040"/>
        <w:gridCol w:w="1084"/>
      </w:tblGrid>
      <w:tr w:rsidR="000716D3" w:rsidRPr="000716D3" w:rsidTr="00D94C3E">
        <w:trPr>
          <w:trHeight w:val="20"/>
          <w:tblHeader/>
          <w:jc w:val="center"/>
        </w:trPr>
        <w:tc>
          <w:tcPr>
            <w:tcW w:w="1391" w:type="pct"/>
            <w:tcBorders>
              <w:top w:val="single" w:sz="8" w:space="0" w:color="auto"/>
              <w:left w:val="single" w:sz="8" w:space="0" w:color="auto"/>
              <w:bottom w:val="single" w:sz="4" w:space="0" w:color="auto"/>
              <w:right w:val="single" w:sz="4" w:space="0" w:color="auto"/>
            </w:tcBorders>
            <w:shd w:val="clear" w:color="000000" w:fill="008000"/>
            <w:vAlign w:val="center"/>
            <w:hideMark/>
          </w:tcPr>
          <w:p w:rsidR="000716D3" w:rsidRPr="000716D3" w:rsidRDefault="000716D3" w:rsidP="00E64AD8">
            <w:pPr>
              <w:jc w:val="center"/>
              <w:rPr>
                <w:rFonts w:ascii="Arial Narrow" w:hAnsi="Arial Narrow" w:cs="Arial"/>
                <w:b/>
                <w:bCs/>
                <w:color w:val="FFFFFF"/>
                <w:sz w:val="19"/>
                <w:szCs w:val="19"/>
              </w:rPr>
            </w:pPr>
            <w:r w:rsidRPr="000716D3">
              <w:rPr>
                <w:rFonts w:ascii="Arial Narrow" w:hAnsi="Arial Narrow" w:cs="Arial"/>
                <w:b/>
                <w:bCs/>
                <w:color w:val="FFFFFF"/>
                <w:sz w:val="19"/>
                <w:szCs w:val="19"/>
              </w:rPr>
              <w:t>Programa</w:t>
            </w:r>
          </w:p>
        </w:tc>
        <w:tc>
          <w:tcPr>
            <w:tcW w:w="621" w:type="pct"/>
            <w:tcBorders>
              <w:top w:val="single" w:sz="8" w:space="0" w:color="auto"/>
              <w:left w:val="nil"/>
              <w:bottom w:val="single" w:sz="4" w:space="0" w:color="auto"/>
              <w:right w:val="single" w:sz="8" w:space="0" w:color="auto"/>
            </w:tcBorders>
            <w:shd w:val="clear" w:color="000000" w:fill="008000"/>
            <w:vAlign w:val="center"/>
            <w:hideMark/>
          </w:tcPr>
          <w:p w:rsidR="000716D3" w:rsidRPr="000716D3" w:rsidRDefault="000716D3" w:rsidP="00E64AD8">
            <w:pPr>
              <w:jc w:val="center"/>
              <w:rPr>
                <w:rFonts w:ascii="Arial Narrow" w:hAnsi="Arial Narrow" w:cs="Arial"/>
                <w:b/>
                <w:bCs/>
                <w:color w:val="FFFFFF"/>
                <w:sz w:val="19"/>
                <w:szCs w:val="19"/>
              </w:rPr>
            </w:pPr>
            <w:r w:rsidRPr="000716D3">
              <w:rPr>
                <w:rFonts w:ascii="Arial Narrow" w:hAnsi="Arial Narrow" w:cs="Arial"/>
                <w:b/>
                <w:bCs/>
                <w:color w:val="FFFFFF"/>
                <w:sz w:val="19"/>
                <w:szCs w:val="19"/>
              </w:rPr>
              <w:t>Presupuesto Asignado DPEF 2016</w:t>
            </w:r>
          </w:p>
        </w:tc>
        <w:tc>
          <w:tcPr>
            <w:tcW w:w="597" w:type="pct"/>
            <w:tcBorders>
              <w:top w:val="single" w:sz="8" w:space="0" w:color="auto"/>
              <w:left w:val="single" w:sz="4" w:space="0" w:color="auto"/>
              <w:bottom w:val="single" w:sz="4" w:space="0" w:color="auto"/>
              <w:right w:val="single" w:sz="4" w:space="0" w:color="auto"/>
            </w:tcBorders>
            <w:shd w:val="clear" w:color="000000" w:fill="008000"/>
            <w:vAlign w:val="center"/>
          </w:tcPr>
          <w:p w:rsidR="000716D3" w:rsidRPr="000716D3" w:rsidRDefault="000716D3" w:rsidP="00E64AD8">
            <w:pPr>
              <w:jc w:val="center"/>
              <w:rPr>
                <w:rFonts w:ascii="Arial Narrow" w:hAnsi="Arial Narrow" w:cs="Arial"/>
                <w:b/>
                <w:bCs/>
                <w:color w:val="FFFFFF"/>
                <w:sz w:val="19"/>
                <w:szCs w:val="19"/>
              </w:rPr>
            </w:pPr>
            <w:r w:rsidRPr="000716D3">
              <w:rPr>
                <w:rFonts w:ascii="Arial Narrow" w:hAnsi="Arial Narrow" w:cs="Arial"/>
                <w:b/>
                <w:bCs/>
                <w:color w:val="FFFFFF"/>
                <w:sz w:val="19"/>
                <w:szCs w:val="19"/>
              </w:rPr>
              <w:t>Reducciones</w:t>
            </w:r>
          </w:p>
        </w:tc>
        <w:tc>
          <w:tcPr>
            <w:tcW w:w="672" w:type="pct"/>
            <w:tcBorders>
              <w:top w:val="single" w:sz="8" w:space="0" w:color="auto"/>
              <w:left w:val="single" w:sz="4" w:space="0" w:color="auto"/>
              <w:bottom w:val="single" w:sz="4" w:space="0" w:color="auto"/>
              <w:right w:val="single" w:sz="4" w:space="0" w:color="auto"/>
            </w:tcBorders>
            <w:shd w:val="clear" w:color="000000" w:fill="008000"/>
            <w:vAlign w:val="center"/>
          </w:tcPr>
          <w:p w:rsidR="00114E69" w:rsidRDefault="000716D3" w:rsidP="00114E69">
            <w:pPr>
              <w:jc w:val="center"/>
              <w:rPr>
                <w:rFonts w:ascii="Arial Narrow" w:hAnsi="Arial Narrow" w:cs="Arial"/>
                <w:b/>
                <w:bCs/>
                <w:color w:val="FFFFFF"/>
                <w:sz w:val="19"/>
                <w:szCs w:val="19"/>
              </w:rPr>
            </w:pPr>
            <w:r w:rsidRPr="000716D3">
              <w:rPr>
                <w:rFonts w:ascii="Arial Narrow" w:hAnsi="Arial Narrow" w:cs="Arial"/>
                <w:b/>
                <w:bCs/>
                <w:color w:val="FFFFFF"/>
                <w:sz w:val="19"/>
                <w:szCs w:val="19"/>
              </w:rPr>
              <w:t>Transferencia</w:t>
            </w:r>
            <w:r w:rsidR="00114E69">
              <w:rPr>
                <w:rFonts w:ascii="Arial Narrow" w:hAnsi="Arial Narrow" w:cs="Arial"/>
                <w:b/>
                <w:bCs/>
                <w:color w:val="FFFFFF"/>
                <w:sz w:val="19"/>
                <w:szCs w:val="19"/>
              </w:rPr>
              <w:t>s</w:t>
            </w:r>
          </w:p>
          <w:p w:rsidR="000716D3" w:rsidRPr="000716D3" w:rsidRDefault="00114E69" w:rsidP="00114E69">
            <w:pPr>
              <w:jc w:val="center"/>
              <w:rPr>
                <w:rFonts w:ascii="Arial Narrow" w:hAnsi="Arial Narrow" w:cs="Arial"/>
                <w:b/>
                <w:bCs/>
                <w:color w:val="FFFFFF"/>
                <w:sz w:val="19"/>
                <w:szCs w:val="19"/>
              </w:rPr>
            </w:pPr>
            <w:r>
              <w:rPr>
                <w:rFonts w:ascii="Arial Narrow" w:hAnsi="Arial Narrow" w:cs="Arial"/>
                <w:b/>
                <w:bCs/>
                <w:color w:val="FFFFFF"/>
                <w:sz w:val="19"/>
                <w:szCs w:val="19"/>
              </w:rPr>
              <w:t>Ramo a ramo</w:t>
            </w:r>
            <w:r w:rsidR="000716D3" w:rsidRPr="000716D3">
              <w:rPr>
                <w:rFonts w:ascii="Arial Narrow" w:hAnsi="Arial Narrow" w:cs="Arial"/>
                <w:b/>
                <w:bCs/>
                <w:color w:val="FFFFFF"/>
                <w:sz w:val="19"/>
                <w:szCs w:val="19"/>
              </w:rPr>
              <w:t xml:space="preserve"> </w:t>
            </w:r>
          </w:p>
        </w:tc>
        <w:tc>
          <w:tcPr>
            <w:tcW w:w="598" w:type="pct"/>
            <w:tcBorders>
              <w:top w:val="single" w:sz="8" w:space="0" w:color="auto"/>
              <w:left w:val="single" w:sz="4" w:space="0" w:color="auto"/>
              <w:bottom w:val="single" w:sz="4" w:space="0" w:color="auto"/>
              <w:right w:val="single" w:sz="4" w:space="0" w:color="auto"/>
            </w:tcBorders>
            <w:shd w:val="clear" w:color="000000" w:fill="008000"/>
            <w:vAlign w:val="center"/>
          </w:tcPr>
          <w:p w:rsidR="000716D3" w:rsidRPr="000716D3" w:rsidRDefault="000716D3" w:rsidP="000716D3">
            <w:pPr>
              <w:jc w:val="center"/>
              <w:rPr>
                <w:rFonts w:ascii="Arial Narrow" w:hAnsi="Arial Narrow" w:cs="Arial"/>
                <w:b/>
                <w:bCs/>
                <w:color w:val="FFFFFF"/>
                <w:sz w:val="19"/>
                <w:szCs w:val="19"/>
              </w:rPr>
            </w:pPr>
            <w:r w:rsidRPr="000716D3">
              <w:rPr>
                <w:rFonts w:ascii="Arial Narrow" w:hAnsi="Arial Narrow" w:cs="Arial"/>
                <w:b/>
                <w:bCs/>
                <w:color w:val="FFFFFF"/>
                <w:sz w:val="19"/>
                <w:szCs w:val="19"/>
              </w:rPr>
              <w:t xml:space="preserve">Ampliaciones </w:t>
            </w:r>
          </w:p>
        </w:tc>
        <w:tc>
          <w:tcPr>
            <w:tcW w:w="550" w:type="pct"/>
            <w:tcBorders>
              <w:top w:val="single" w:sz="8" w:space="0" w:color="auto"/>
              <w:left w:val="single" w:sz="4" w:space="0" w:color="auto"/>
              <w:bottom w:val="single" w:sz="4" w:space="0" w:color="auto"/>
              <w:right w:val="single" w:sz="4" w:space="0" w:color="auto"/>
            </w:tcBorders>
            <w:shd w:val="clear" w:color="000000" w:fill="008000"/>
            <w:vAlign w:val="center"/>
          </w:tcPr>
          <w:p w:rsidR="000716D3" w:rsidRPr="000716D3" w:rsidRDefault="000716D3" w:rsidP="00E64AD8">
            <w:pPr>
              <w:jc w:val="center"/>
              <w:rPr>
                <w:rFonts w:ascii="Arial Narrow" w:hAnsi="Arial Narrow" w:cs="Arial"/>
                <w:b/>
                <w:bCs/>
                <w:color w:val="FFFFFF"/>
                <w:sz w:val="19"/>
                <w:szCs w:val="19"/>
              </w:rPr>
            </w:pPr>
            <w:r w:rsidRPr="000716D3">
              <w:rPr>
                <w:rFonts w:ascii="Arial Narrow" w:hAnsi="Arial Narrow" w:cs="Arial"/>
                <w:b/>
                <w:bCs/>
                <w:color w:val="FFFFFF"/>
                <w:sz w:val="19"/>
                <w:szCs w:val="19"/>
              </w:rPr>
              <w:t>Traspasos entre programas</w:t>
            </w:r>
          </w:p>
        </w:tc>
        <w:tc>
          <w:tcPr>
            <w:tcW w:w="571" w:type="pct"/>
            <w:tcBorders>
              <w:top w:val="single" w:sz="8" w:space="0" w:color="auto"/>
              <w:left w:val="single" w:sz="4" w:space="0" w:color="auto"/>
              <w:bottom w:val="single" w:sz="4" w:space="0" w:color="auto"/>
              <w:right w:val="single" w:sz="8" w:space="0" w:color="auto"/>
            </w:tcBorders>
            <w:shd w:val="clear" w:color="000000" w:fill="008000"/>
            <w:vAlign w:val="center"/>
          </w:tcPr>
          <w:p w:rsidR="000716D3" w:rsidRPr="000716D3" w:rsidRDefault="000716D3" w:rsidP="00E64AD8">
            <w:pPr>
              <w:jc w:val="center"/>
              <w:rPr>
                <w:rFonts w:ascii="Arial Narrow" w:hAnsi="Arial Narrow" w:cs="Arial"/>
                <w:b/>
                <w:bCs/>
                <w:color w:val="FFFFFF"/>
                <w:sz w:val="19"/>
                <w:szCs w:val="19"/>
              </w:rPr>
            </w:pPr>
            <w:r w:rsidRPr="000716D3">
              <w:rPr>
                <w:rFonts w:ascii="Arial Narrow" w:hAnsi="Arial Narrow" w:cs="Arial"/>
                <w:b/>
                <w:bCs/>
                <w:color w:val="FFFFFF"/>
                <w:sz w:val="19"/>
                <w:szCs w:val="19"/>
              </w:rPr>
              <w:t>Presupuesto Modificado 2016</w:t>
            </w:r>
          </w:p>
        </w:tc>
      </w:tr>
      <w:tr w:rsidR="000716D3" w:rsidRPr="000716D3" w:rsidTr="00D94C3E">
        <w:trPr>
          <w:trHeight w:val="20"/>
          <w:jc w:val="center"/>
        </w:trPr>
        <w:tc>
          <w:tcPr>
            <w:tcW w:w="1391" w:type="pct"/>
            <w:tcBorders>
              <w:top w:val="nil"/>
              <w:left w:val="single" w:sz="8" w:space="0" w:color="auto"/>
              <w:bottom w:val="single" w:sz="4" w:space="0" w:color="auto"/>
              <w:right w:val="single" w:sz="4" w:space="0" w:color="auto"/>
            </w:tcBorders>
            <w:shd w:val="clear" w:color="auto" w:fill="auto"/>
            <w:vAlign w:val="center"/>
            <w:hideMark/>
          </w:tcPr>
          <w:p w:rsidR="000716D3" w:rsidRPr="000716D3" w:rsidRDefault="000716D3" w:rsidP="00E64AD8">
            <w:pPr>
              <w:rPr>
                <w:rFonts w:ascii="Arial Narrow" w:hAnsi="Arial Narrow" w:cs="Arial"/>
                <w:color w:val="000000"/>
                <w:sz w:val="19"/>
                <w:szCs w:val="19"/>
              </w:rPr>
            </w:pPr>
            <w:r w:rsidRPr="000716D3">
              <w:rPr>
                <w:rFonts w:ascii="Arial Narrow" w:hAnsi="Arial Narrow" w:cs="Arial"/>
                <w:color w:val="000000"/>
                <w:sz w:val="19"/>
                <w:szCs w:val="19"/>
              </w:rPr>
              <w:t xml:space="preserve">Capacitación para Productores e Intermediarios Financieros Rurales </w:t>
            </w:r>
          </w:p>
        </w:tc>
        <w:tc>
          <w:tcPr>
            <w:tcW w:w="621" w:type="pct"/>
            <w:tcBorders>
              <w:top w:val="nil"/>
              <w:left w:val="nil"/>
              <w:bottom w:val="single" w:sz="4" w:space="0" w:color="auto"/>
              <w:right w:val="single" w:sz="8" w:space="0" w:color="auto"/>
            </w:tcBorders>
            <w:shd w:val="clear" w:color="auto" w:fill="auto"/>
            <w:noWrap/>
            <w:vAlign w:val="center"/>
          </w:tcPr>
          <w:p w:rsidR="000716D3" w:rsidRPr="000716D3" w:rsidRDefault="000716D3" w:rsidP="00E64AD8">
            <w:pPr>
              <w:ind w:right="72"/>
              <w:jc w:val="right"/>
              <w:rPr>
                <w:rFonts w:ascii="Arial Narrow" w:hAnsi="Arial Narrow" w:cs="Arial"/>
                <w:color w:val="000000"/>
                <w:sz w:val="19"/>
                <w:szCs w:val="19"/>
              </w:rPr>
            </w:pPr>
            <w:r w:rsidRPr="000716D3">
              <w:rPr>
                <w:rFonts w:ascii="Arial Narrow" w:hAnsi="Arial Narrow" w:cs="Arial"/>
                <w:color w:val="000000"/>
                <w:sz w:val="19"/>
                <w:szCs w:val="19"/>
              </w:rPr>
              <w:t>75.0</w:t>
            </w:r>
          </w:p>
        </w:tc>
        <w:tc>
          <w:tcPr>
            <w:tcW w:w="597" w:type="pct"/>
            <w:tcBorders>
              <w:top w:val="single" w:sz="4" w:space="0" w:color="auto"/>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0.0</w:t>
            </w:r>
          </w:p>
        </w:tc>
        <w:tc>
          <w:tcPr>
            <w:tcW w:w="672"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0.0</w:t>
            </w:r>
          </w:p>
        </w:tc>
        <w:tc>
          <w:tcPr>
            <w:tcW w:w="598"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0.0</w:t>
            </w:r>
          </w:p>
        </w:tc>
        <w:tc>
          <w:tcPr>
            <w:tcW w:w="550"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Pr>
                <w:rFonts w:ascii="Arial Narrow" w:hAnsi="Arial Narrow" w:cs="Arial"/>
                <w:color w:val="000000"/>
                <w:sz w:val="19"/>
                <w:szCs w:val="19"/>
              </w:rPr>
              <w:t>-50.0</w:t>
            </w:r>
          </w:p>
        </w:tc>
        <w:tc>
          <w:tcPr>
            <w:tcW w:w="571" w:type="pct"/>
            <w:tcBorders>
              <w:top w:val="nil"/>
              <w:left w:val="single" w:sz="4" w:space="0" w:color="auto"/>
              <w:bottom w:val="single" w:sz="4" w:space="0" w:color="auto"/>
              <w:right w:val="single" w:sz="8" w:space="0" w:color="auto"/>
            </w:tcBorders>
            <w:vAlign w:val="center"/>
          </w:tcPr>
          <w:p w:rsidR="000716D3" w:rsidRPr="000716D3" w:rsidRDefault="000716D3" w:rsidP="00E64AD8">
            <w:pPr>
              <w:ind w:right="71"/>
              <w:jc w:val="right"/>
              <w:rPr>
                <w:rFonts w:ascii="Arial Narrow" w:hAnsi="Arial Narrow" w:cs="Arial"/>
                <w:color w:val="000000"/>
                <w:sz w:val="19"/>
                <w:szCs w:val="19"/>
              </w:rPr>
            </w:pPr>
            <w:r>
              <w:rPr>
                <w:rFonts w:ascii="Arial Narrow" w:hAnsi="Arial Narrow" w:cs="Arial"/>
                <w:color w:val="000000"/>
                <w:sz w:val="19"/>
                <w:szCs w:val="19"/>
              </w:rPr>
              <w:t>2</w:t>
            </w:r>
            <w:r w:rsidRPr="000716D3">
              <w:rPr>
                <w:rFonts w:ascii="Arial Narrow" w:hAnsi="Arial Narrow" w:cs="Arial"/>
                <w:color w:val="000000"/>
                <w:sz w:val="19"/>
                <w:szCs w:val="19"/>
              </w:rPr>
              <w:t>5.0</w:t>
            </w:r>
          </w:p>
        </w:tc>
      </w:tr>
      <w:tr w:rsidR="000716D3" w:rsidRPr="000716D3" w:rsidTr="00D94C3E">
        <w:trPr>
          <w:trHeight w:val="20"/>
          <w:jc w:val="center"/>
        </w:trPr>
        <w:tc>
          <w:tcPr>
            <w:tcW w:w="1391" w:type="pct"/>
            <w:tcBorders>
              <w:top w:val="nil"/>
              <w:left w:val="single" w:sz="8" w:space="0" w:color="auto"/>
              <w:bottom w:val="single" w:sz="4" w:space="0" w:color="auto"/>
              <w:right w:val="single" w:sz="4" w:space="0" w:color="auto"/>
            </w:tcBorders>
            <w:shd w:val="clear" w:color="auto" w:fill="auto"/>
            <w:vAlign w:val="center"/>
            <w:hideMark/>
          </w:tcPr>
          <w:p w:rsidR="000716D3" w:rsidRPr="000716D3" w:rsidRDefault="000716D3" w:rsidP="00E64AD8">
            <w:pPr>
              <w:rPr>
                <w:rFonts w:ascii="Arial Narrow" w:hAnsi="Arial Narrow" w:cs="Arial"/>
                <w:color w:val="000000"/>
                <w:sz w:val="19"/>
                <w:szCs w:val="19"/>
              </w:rPr>
            </w:pPr>
            <w:r w:rsidRPr="000716D3">
              <w:rPr>
                <w:rFonts w:ascii="Arial Narrow" w:hAnsi="Arial Narrow" w:cs="Arial"/>
                <w:color w:val="000000"/>
                <w:sz w:val="19"/>
                <w:szCs w:val="19"/>
              </w:rPr>
              <w:t>Apoyo a Unidades de Promoción de Crédito</w:t>
            </w:r>
          </w:p>
        </w:tc>
        <w:tc>
          <w:tcPr>
            <w:tcW w:w="621" w:type="pct"/>
            <w:tcBorders>
              <w:top w:val="nil"/>
              <w:left w:val="nil"/>
              <w:bottom w:val="single" w:sz="4" w:space="0" w:color="auto"/>
              <w:right w:val="single" w:sz="8" w:space="0" w:color="auto"/>
            </w:tcBorders>
            <w:shd w:val="clear" w:color="auto" w:fill="auto"/>
            <w:noWrap/>
            <w:vAlign w:val="center"/>
          </w:tcPr>
          <w:p w:rsidR="000716D3" w:rsidRPr="000716D3" w:rsidRDefault="000716D3" w:rsidP="00E64AD8">
            <w:pPr>
              <w:ind w:right="72"/>
              <w:jc w:val="right"/>
              <w:rPr>
                <w:rFonts w:ascii="Arial Narrow" w:hAnsi="Arial Narrow" w:cs="Arial"/>
                <w:color w:val="000000"/>
                <w:sz w:val="19"/>
                <w:szCs w:val="19"/>
              </w:rPr>
            </w:pPr>
            <w:r w:rsidRPr="000716D3">
              <w:rPr>
                <w:rFonts w:ascii="Arial Narrow" w:hAnsi="Arial Narrow" w:cs="Arial"/>
                <w:color w:val="000000"/>
                <w:sz w:val="19"/>
                <w:szCs w:val="19"/>
              </w:rPr>
              <w:t>336.0</w:t>
            </w:r>
          </w:p>
        </w:tc>
        <w:tc>
          <w:tcPr>
            <w:tcW w:w="597" w:type="pct"/>
            <w:tcBorders>
              <w:top w:val="single" w:sz="4" w:space="0" w:color="auto"/>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0.0</w:t>
            </w:r>
          </w:p>
        </w:tc>
        <w:tc>
          <w:tcPr>
            <w:tcW w:w="672"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0.9</w:t>
            </w:r>
          </w:p>
        </w:tc>
        <w:tc>
          <w:tcPr>
            <w:tcW w:w="598"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125.4</w:t>
            </w:r>
          </w:p>
        </w:tc>
        <w:tc>
          <w:tcPr>
            <w:tcW w:w="550"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Pr>
                <w:rFonts w:ascii="Arial Narrow" w:hAnsi="Arial Narrow" w:cs="Arial"/>
                <w:color w:val="000000"/>
                <w:sz w:val="19"/>
                <w:szCs w:val="19"/>
              </w:rPr>
              <w:t>0.0</w:t>
            </w:r>
          </w:p>
        </w:tc>
        <w:tc>
          <w:tcPr>
            <w:tcW w:w="571" w:type="pct"/>
            <w:tcBorders>
              <w:top w:val="nil"/>
              <w:left w:val="single" w:sz="4" w:space="0" w:color="auto"/>
              <w:bottom w:val="single" w:sz="4" w:space="0" w:color="auto"/>
              <w:right w:val="single" w:sz="8" w:space="0" w:color="auto"/>
            </w:tcBorders>
            <w:vAlign w:val="center"/>
          </w:tcPr>
          <w:p w:rsidR="000716D3" w:rsidRPr="000716D3" w:rsidRDefault="000716D3" w:rsidP="00E64AD8">
            <w:pPr>
              <w:ind w:right="71"/>
              <w:jc w:val="right"/>
              <w:rPr>
                <w:rFonts w:ascii="Arial Narrow" w:hAnsi="Arial Narrow" w:cs="Arial"/>
                <w:color w:val="000000"/>
                <w:sz w:val="19"/>
                <w:szCs w:val="19"/>
              </w:rPr>
            </w:pPr>
            <w:r>
              <w:rPr>
                <w:rFonts w:ascii="Arial Narrow" w:hAnsi="Arial Narrow" w:cs="Arial"/>
                <w:color w:val="000000"/>
                <w:sz w:val="19"/>
                <w:szCs w:val="19"/>
              </w:rPr>
              <w:t>462.3</w:t>
            </w:r>
          </w:p>
        </w:tc>
      </w:tr>
      <w:tr w:rsidR="000716D3" w:rsidRPr="000716D3" w:rsidTr="00D94C3E">
        <w:trPr>
          <w:trHeight w:val="20"/>
          <w:jc w:val="center"/>
        </w:trPr>
        <w:tc>
          <w:tcPr>
            <w:tcW w:w="1391" w:type="pct"/>
            <w:tcBorders>
              <w:top w:val="nil"/>
              <w:left w:val="single" w:sz="8" w:space="0" w:color="auto"/>
              <w:bottom w:val="single" w:sz="4" w:space="0" w:color="auto"/>
              <w:right w:val="single" w:sz="4" w:space="0" w:color="auto"/>
            </w:tcBorders>
            <w:shd w:val="clear" w:color="auto" w:fill="auto"/>
            <w:vAlign w:val="center"/>
            <w:hideMark/>
          </w:tcPr>
          <w:p w:rsidR="000716D3" w:rsidRPr="000716D3" w:rsidRDefault="000716D3" w:rsidP="00E64AD8">
            <w:pPr>
              <w:rPr>
                <w:rFonts w:ascii="Arial Narrow" w:hAnsi="Arial Narrow" w:cs="Arial"/>
                <w:color w:val="000000"/>
                <w:sz w:val="19"/>
                <w:szCs w:val="19"/>
              </w:rPr>
            </w:pPr>
            <w:r w:rsidRPr="000716D3">
              <w:rPr>
                <w:rFonts w:ascii="Arial Narrow" w:hAnsi="Arial Narrow" w:cs="Arial"/>
                <w:color w:val="000000"/>
                <w:sz w:val="19"/>
                <w:szCs w:val="19"/>
              </w:rPr>
              <w:t>Programa de Garantías Líquidas</w:t>
            </w:r>
          </w:p>
        </w:tc>
        <w:tc>
          <w:tcPr>
            <w:tcW w:w="621" w:type="pct"/>
            <w:tcBorders>
              <w:top w:val="nil"/>
              <w:left w:val="nil"/>
              <w:bottom w:val="single" w:sz="4" w:space="0" w:color="auto"/>
              <w:right w:val="single" w:sz="8" w:space="0" w:color="auto"/>
            </w:tcBorders>
            <w:shd w:val="clear" w:color="auto" w:fill="auto"/>
            <w:noWrap/>
            <w:vAlign w:val="center"/>
          </w:tcPr>
          <w:p w:rsidR="000716D3" w:rsidRPr="000716D3" w:rsidRDefault="000716D3" w:rsidP="00E64AD8">
            <w:pPr>
              <w:ind w:right="72"/>
              <w:jc w:val="right"/>
              <w:rPr>
                <w:rFonts w:ascii="Arial Narrow" w:hAnsi="Arial Narrow" w:cs="Arial"/>
                <w:color w:val="000000"/>
                <w:sz w:val="19"/>
                <w:szCs w:val="19"/>
              </w:rPr>
            </w:pPr>
            <w:r w:rsidRPr="000716D3">
              <w:rPr>
                <w:rFonts w:ascii="Arial Narrow" w:hAnsi="Arial Narrow" w:cs="Arial"/>
                <w:color w:val="000000"/>
                <w:sz w:val="19"/>
                <w:szCs w:val="19"/>
              </w:rPr>
              <w:t>525.0</w:t>
            </w:r>
          </w:p>
        </w:tc>
        <w:tc>
          <w:tcPr>
            <w:tcW w:w="597" w:type="pct"/>
            <w:tcBorders>
              <w:top w:val="single" w:sz="4" w:space="0" w:color="auto"/>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-75.0</w:t>
            </w:r>
          </w:p>
        </w:tc>
        <w:tc>
          <w:tcPr>
            <w:tcW w:w="672" w:type="pct"/>
            <w:tcBorders>
              <w:top w:val="nil"/>
              <w:left w:val="single" w:sz="4" w:space="0" w:color="auto"/>
              <w:bottom w:val="single" w:sz="4" w:space="0" w:color="auto"/>
              <w:right w:val="single" w:sz="4" w:space="0" w:color="auto"/>
            </w:tcBorders>
            <w:vAlign w:val="center"/>
          </w:tcPr>
          <w:p w:rsidR="000716D3" w:rsidRPr="000716D3" w:rsidRDefault="00114E69" w:rsidP="00E64AD8">
            <w:pPr>
              <w:ind w:right="71"/>
              <w:jc w:val="right"/>
              <w:rPr>
                <w:rFonts w:ascii="Arial Narrow" w:hAnsi="Arial Narrow" w:cs="Arial"/>
                <w:color w:val="000000"/>
                <w:sz w:val="19"/>
                <w:szCs w:val="19"/>
              </w:rPr>
            </w:pPr>
            <w:r>
              <w:rPr>
                <w:rFonts w:ascii="Arial Narrow" w:hAnsi="Arial Narrow" w:cs="Arial"/>
                <w:color w:val="000000"/>
                <w:sz w:val="19"/>
                <w:szCs w:val="19"/>
              </w:rPr>
              <w:t>5</w:t>
            </w:r>
            <w:r w:rsidR="000716D3" w:rsidRPr="000716D3">
              <w:rPr>
                <w:rFonts w:ascii="Arial Narrow" w:hAnsi="Arial Narrow" w:cs="Arial"/>
                <w:color w:val="000000"/>
                <w:sz w:val="19"/>
                <w:szCs w:val="19"/>
              </w:rPr>
              <w:t>0.0</w:t>
            </w:r>
          </w:p>
        </w:tc>
        <w:tc>
          <w:tcPr>
            <w:tcW w:w="598"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0.0</w:t>
            </w:r>
          </w:p>
        </w:tc>
        <w:tc>
          <w:tcPr>
            <w:tcW w:w="550"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Pr>
                <w:rFonts w:ascii="Arial Narrow" w:hAnsi="Arial Narrow" w:cs="Arial"/>
                <w:color w:val="000000"/>
                <w:sz w:val="19"/>
                <w:szCs w:val="19"/>
              </w:rPr>
              <w:t>50.0</w:t>
            </w:r>
          </w:p>
        </w:tc>
        <w:tc>
          <w:tcPr>
            <w:tcW w:w="571" w:type="pct"/>
            <w:tcBorders>
              <w:top w:val="nil"/>
              <w:left w:val="single" w:sz="4" w:space="0" w:color="auto"/>
              <w:bottom w:val="single" w:sz="4" w:space="0" w:color="auto"/>
              <w:right w:val="single" w:sz="8" w:space="0" w:color="auto"/>
            </w:tcBorders>
            <w:vAlign w:val="center"/>
          </w:tcPr>
          <w:p w:rsidR="000716D3" w:rsidRPr="000716D3" w:rsidRDefault="00192A21" w:rsidP="00E64AD8">
            <w:pPr>
              <w:ind w:right="71"/>
              <w:jc w:val="right"/>
              <w:rPr>
                <w:rFonts w:ascii="Arial Narrow" w:hAnsi="Arial Narrow" w:cs="Arial"/>
                <w:color w:val="000000"/>
                <w:sz w:val="19"/>
                <w:szCs w:val="19"/>
              </w:rPr>
            </w:pPr>
            <w:r>
              <w:rPr>
                <w:rFonts w:ascii="Arial Narrow" w:hAnsi="Arial Narrow" w:cs="Arial"/>
                <w:color w:val="000000"/>
                <w:sz w:val="19"/>
                <w:szCs w:val="19"/>
              </w:rPr>
              <w:t>550</w:t>
            </w:r>
            <w:r w:rsidR="000716D3" w:rsidRPr="000716D3">
              <w:rPr>
                <w:rFonts w:ascii="Arial Narrow" w:hAnsi="Arial Narrow" w:cs="Arial"/>
                <w:color w:val="000000"/>
                <w:sz w:val="19"/>
                <w:szCs w:val="19"/>
              </w:rPr>
              <w:t>.0</w:t>
            </w:r>
          </w:p>
        </w:tc>
      </w:tr>
      <w:tr w:rsidR="000716D3" w:rsidRPr="000716D3" w:rsidTr="00D94C3E">
        <w:trPr>
          <w:trHeight w:val="20"/>
          <w:jc w:val="center"/>
        </w:trPr>
        <w:tc>
          <w:tcPr>
            <w:tcW w:w="1391" w:type="pct"/>
            <w:tcBorders>
              <w:top w:val="nil"/>
              <w:left w:val="single" w:sz="8" w:space="0" w:color="auto"/>
              <w:bottom w:val="single" w:sz="4" w:space="0" w:color="auto"/>
              <w:right w:val="single" w:sz="4" w:space="0" w:color="auto"/>
            </w:tcBorders>
            <w:shd w:val="clear" w:color="auto" w:fill="auto"/>
            <w:vAlign w:val="center"/>
            <w:hideMark/>
          </w:tcPr>
          <w:p w:rsidR="000716D3" w:rsidRPr="000716D3" w:rsidRDefault="000716D3" w:rsidP="00E64AD8">
            <w:pPr>
              <w:rPr>
                <w:rFonts w:ascii="Arial Narrow" w:hAnsi="Arial Narrow" w:cs="Arial"/>
                <w:color w:val="000000"/>
                <w:sz w:val="19"/>
                <w:szCs w:val="19"/>
              </w:rPr>
            </w:pPr>
            <w:r w:rsidRPr="000716D3">
              <w:rPr>
                <w:rFonts w:ascii="Arial Narrow" w:hAnsi="Arial Narrow" w:cs="Arial"/>
                <w:color w:val="000000"/>
                <w:sz w:val="19"/>
                <w:szCs w:val="19"/>
              </w:rPr>
              <w:t>Reducción de Costos de Acceso al Crédito</w:t>
            </w:r>
          </w:p>
        </w:tc>
        <w:tc>
          <w:tcPr>
            <w:tcW w:w="621" w:type="pct"/>
            <w:tcBorders>
              <w:top w:val="nil"/>
              <w:left w:val="nil"/>
              <w:bottom w:val="single" w:sz="4" w:space="0" w:color="auto"/>
              <w:right w:val="single" w:sz="8" w:space="0" w:color="auto"/>
            </w:tcBorders>
            <w:shd w:val="clear" w:color="auto" w:fill="auto"/>
            <w:noWrap/>
            <w:vAlign w:val="center"/>
          </w:tcPr>
          <w:p w:rsidR="000716D3" w:rsidRPr="000716D3" w:rsidRDefault="000716D3" w:rsidP="00E64AD8">
            <w:pPr>
              <w:ind w:right="72"/>
              <w:jc w:val="right"/>
              <w:rPr>
                <w:rFonts w:ascii="Arial Narrow" w:hAnsi="Arial Narrow" w:cs="Arial"/>
                <w:color w:val="000000"/>
                <w:sz w:val="19"/>
                <w:szCs w:val="19"/>
              </w:rPr>
            </w:pPr>
            <w:r w:rsidRPr="000716D3">
              <w:rPr>
                <w:rFonts w:ascii="Arial Narrow" w:hAnsi="Arial Narrow" w:cs="Arial"/>
                <w:color w:val="000000"/>
                <w:sz w:val="19"/>
                <w:szCs w:val="19"/>
              </w:rPr>
              <w:t>246.2</w:t>
            </w:r>
          </w:p>
        </w:tc>
        <w:tc>
          <w:tcPr>
            <w:tcW w:w="597" w:type="pct"/>
            <w:tcBorders>
              <w:top w:val="single" w:sz="4" w:space="0" w:color="auto"/>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-75.0</w:t>
            </w:r>
          </w:p>
        </w:tc>
        <w:tc>
          <w:tcPr>
            <w:tcW w:w="672"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0.0</w:t>
            </w:r>
          </w:p>
        </w:tc>
        <w:tc>
          <w:tcPr>
            <w:tcW w:w="598"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sidRPr="000716D3">
              <w:rPr>
                <w:rFonts w:ascii="Arial Narrow" w:hAnsi="Arial Narrow" w:cs="Arial"/>
                <w:color w:val="000000"/>
                <w:sz w:val="19"/>
                <w:szCs w:val="19"/>
              </w:rPr>
              <w:t>0.0</w:t>
            </w:r>
          </w:p>
        </w:tc>
        <w:tc>
          <w:tcPr>
            <w:tcW w:w="550" w:type="pct"/>
            <w:tcBorders>
              <w:top w:val="nil"/>
              <w:left w:val="single" w:sz="4" w:space="0" w:color="auto"/>
              <w:bottom w:val="single" w:sz="4" w:space="0" w:color="auto"/>
              <w:right w:val="single" w:sz="4" w:space="0" w:color="auto"/>
            </w:tcBorders>
            <w:vAlign w:val="center"/>
          </w:tcPr>
          <w:p w:rsidR="000716D3" w:rsidRPr="000716D3" w:rsidRDefault="000716D3" w:rsidP="00E64AD8">
            <w:pPr>
              <w:ind w:right="71"/>
              <w:jc w:val="right"/>
              <w:rPr>
                <w:rFonts w:ascii="Arial Narrow" w:hAnsi="Arial Narrow" w:cs="Arial"/>
                <w:color w:val="000000"/>
                <w:sz w:val="19"/>
                <w:szCs w:val="19"/>
              </w:rPr>
            </w:pPr>
            <w:r>
              <w:rPr>
                <w:rFonts w:ascii="Arial Narrow" w:hAnsi="Arial Narrow" w:cs="Arial"/>
                <w:color w:val="000000"/>
                <w:sz w:val="19"/>
                <w:szCs w:val="19"/>
              </w:rPr>
              <w:t>0.0</w:t>
            </w:r>
          </w:p>
        </w:tc>
        <w:tc>
          <w:tcPr>
            <w:tcW w:w="571" w:type="pct"/>
            <w:tcBorders>
              <w:top w:val="nil"/>
              <w:left w:val="single" w:sz="4" w:space="0" w:color="auto"/>
              <w:bottom w:val="single" w:sz="4" w:space="0" w:color="auto"/>
              <w:right w:val="single" w:sz="8" w:space="0" w:color="auto"/>
            </w:tcBorders>
            <w:vAlign w:val="center"/>
          </w:tcPr>
          <w:p w:rsidR="000716D3" w:rsidRPr="000716D3" w:rsidRDefault="00192A21" w:rsidP="00E64AD8">
            <w:pPr>
              <w:ind w:right="71"/>
              <w:jc w:val="right"/>
              <w:rPr>
                <w:rFonts w:ascii="Arial Narrow" w:hAnsi="Arial Narrow" w:cs="Arial"/>
                <w:color w:val="000000"/>
                <w:sz w:val="19"/>
                <w:szCs w:val="19"/>
              </w:rPr>
            </w:pPr>
            <w:r>
              <w:rPr>
                <w:rFonts w:ascii="Arial Narrow" w:hAnsi="Arial Narrow" w:cs="Arial"/>
                <w:color w:val="000000"/>
                <w:sz w:val="19"/>
                <w:szCs w:val="19"/>
              </w:rPr>
              <w:t>171.2</w:t>
            </w:r>
          </w:p>
        </w:tc>
      </w:tr>
      <w:tr w:rsidR="000716D3" w:rsidRPr="000716D3" w:rsidTr="00D94C3E">
        <w:trPr>
          <w:trHeight w:val="20"/>
          <w:jc w:val="center"/>
        </w:trPr>
        <w:tc>
          <w:tcPr>
            <w:tcW w:w="1391" w:type="pct"/>
            <w:tcBorders>
              <w:top w:val="single" w:sz="4" w:space="0" w:color="auto"/>
              <w:left w:val="single" w:sz="8" w:space="0" w:color="auto"/>
              <w:bottom w:val="single" w:sz="4" w:space="0" w:color="auto"/>
              <w:right w:val="single" w:sz="4" w:space="0" w:color="auto"/>
            </w:tcBorders>
            <w:shd w:val="clear" w:color="000000" w:fill="008000"/>
            <w:vAlign w:val="center"/>
            <w:hideMark/>
          </w:tcPr>
          <w:p w:rsidR="000716D3" w:rsidRPr="000716D3" w:rsidRDefault="000716D3" w:rsidP="00E64AD8">
            <w:pPr>
              <w:jc w:val="center"/>
              <w:rPr>
                <w:rFonts w:ascii="Arial Narrow" w:hAnsi="Arial Narrow" w:cs="Arial"/>
                <w:b/>
                <w:bCs/>
                <w:color w:val="FFFFFF"/>
                <w:sz w:val="19"/>
                <w:szCs w:val="19"/>
              </w:rPr>
            </w:pPr>
            <w:r w:rsidRPr="000716D3">
              <w:rPr>
                <w:rFonts w:ascii="Arial Narrow" w:hAnsi="Arial Narrow" w:cs="Arial"/>
                <w:b/>
                <w:bCs/>
                <w:color w:val="FFFFFF"/>
                <w:sz w:val="19"/>
                <w:szCs w:val="19"/>
              </w:rPr>
              <w:t>TOTAL</w:t>
            </w:r>
          </w:p>
        </w:tc>
        <w:tc>
          <w:tcPr>
            <w:tcW w:w="621" w:type="pct"/>
            <w:tcBorders>
              <w:top w:val="single" w:sz="4" w:space="0" w:color="auto"/>
              <w:left w:val="nil"/>
              <w:bottom w:val="single" w:sz="4" w:space="0" w:color="auto"/>
              <w:right w:val="single" w:sz="8" w:space="0" w:color="auto"/>
            </w:tcBorders>
            <w:shd w:val="clear" w:color="000000" w:fill="008000"/>
            <w:noWrap/>
            <w:vAlign w:val="center"/>
            <w:hideMark/>
          </w:tcPr>
          <w:p w:rsidR="000716D3" w:rsidRPr="000716D3" w:rsidRDefault="000716D3" w:rsidP="00E64AD8">
            <w:pPr>
              <w:ind w:right="72"/>
              <w:jc w:val="right"/>
              <w:rPr>
                <w:rFonts w:ascii="Arial Narrow" w:hAnsi="Arial Narrow" w:cs="Arial"/>
                <w:b/>
                <w:bCs/>
                <w:color w:val="FFFFFF"/>
                <w:sz w:val="19"/>
                <w:szCs w:val="19"/>
              </w:rPr>
            </w:pPr>
            <w:r w:rsidRPr="000716D3">
              <w:rPr>
                <w:rFonts w:ascii="Arial Narrow" w:hAnsi="Arial Narrow" w:cs="Arial"/>
                <w:b/>
                <w:bCs/>
                <w:color w:val="FFFFFF"/>
                <w:sz w:val="19"/>
                <w:szCs w:val="19"/>
              </w:rPr>
              <w:t>1,182.2</w:t>
            </w:r>
          </w:p>
        </w:tc>
        <w:tc>
          <w:tcPr>
            <w:tcW w:w="597" w:type="pct"/>
            <w:tcBorders>
              <w:top w:val="single" w:sz="4" w:space="0" w:color="auto"/>
              <w:left w:val="single" w:sz="4" w:space="0" w:color="auto"/>
              <w:bottom w:val="single" w:sz="4" w:space="0" w:color="auto"/>
              <w:right w:val="single" w:sz="4" w:space="0" w:color="auto"/>
            </w:tcBorders>
            <w:shd w:val="clear" w:color="000000" w:fill="008000"/>
            <w:vAlign w:val="center"/>
          </w:tcPr>
          <w:p w:rsidR="000716D3" w:rsidRPr="000716D3" w:rsidRDefault="000716D3" w:rsidP="00E64AD8">
            <w:pPr>
              <w:ind w:right="71"/>
              <w:jc w:val="right"/>
              <w:rPr>
                <w:rFonts w:ascii="Arial Narrow" w:hAnsi="Arial Narrow" w:cs="Arial"/>
                <w:b/>
                <w:bCs/>
                <w:color w:val="FFFFFF"/>
                <w:sz w:val="19"/>
                <w:szCs w:val="19"/>
              </w:rPr>
            </w:pPr>
            <w:r w:rsidRPr="000716D3">
              <w:rPr>
                <w:rFonts w:ascii="Arial Narrow" w:hAnsi="Arial Narrow" w:cs="Arial"/>
                <w:b/>
                <w:bCs/>
                <w:color w:val="FFFFFF"/>
                <w:sz w:val="19"/>
                <w:szCs w:val="19"/>
              </w:rPr>
              <w:t>-150.0</w:t>
            </w:r>
          </w:p>
        </w:tc>
        <w:tc>
          <w:tcPr>
            <w:tcW w:w="672" w:type="pct"/>
            <w:tcBorders>
              <w:top w:val="single" w:sz="4" w:space="0" w:color="auto"/>
              <w:left w:val="single" w:sz="4" w:space="0" w:color="auto"/>
              <w:bottom w:val="single" w:sz="4" w:space="0" w:color="auto"/>
              <w:right w:val="single" w:sz="4" w:space="0" w:color="auto"/>
            </w:tcBorders>
            <w:shd w:val="clear" w:color="000000" w:fill="008000"/>
            <w:vAlign w:val="center"/>
          </w:tcPr>
          <w:p w:rsidR="000716D3" w:rsidRPr="000716D3" w:rsidRDefault="00114E69" w:rsidP="00E64AD8">
            <w:pPr>
              <w:ind w:right="71"/>
              <w:jc w:val="right"/>
              <w:rPr>
                <w:rFonts w:ascii="Arial Narrow" w:hAnsi="Arial Narrow" w:cs="Arial"/>
                <w:b/>
                <w:bCs/>
                <w:color w:val="FFFFFF"/>
                <w:sz w:val="19"/>
                <w:szCs w:val="19"/>
              </w:rPr>
            </w:pPr>
            <w:r>
              <w:rPr>
                <w:rFonts w:ascii="Arial Narrow" w:hAnsi="Arial Narrow" w:cs="Arial"/>
                <w:b/>
                <w:bCs/>
                <w:color w:val="FFFFFF"/>
                <w:sz w:val="19"/>
                <w:szCs w:val="19"/>
              </w:rPr>
              <w:t>5</w:t>
            </w:r>
            <w:r w:rsidR="000716D3" w:rsidRPr="000716D3">
              <w:rPr>
                <w:rFonts w:ascii="Arial Narrow" w:hAnsi="Arial Narrow" w:cs="Arial"/>
                <w:b/>
                <w:bCs/>
                <w:color w:val="FFFFFF"/>
                <w:sz w:val="19"/>
                <w:szCs w:val="19"/>
              </w:rPr>
              <w:t>0.9</w:t>
            </w:r>
          </w:p>
        </w:tc>
        <w:tc>
          <w:tcPr>
            <w:tcW w:w="598" w:type="pct"/>
            <w:tcBorders>
              <w:top w:val="single" w:sz="4" w:space="0" w:color="auto"/>
              <w:left w:val="single" w:sz="4" w:space="0" w:color="auto"/>
              <w:bottom w:val="single" w:sz="4" w:space="0" w:color="auto"/>
              <w:right w:val="single" w:sz="4" w:space="0" w:color="auto"/>
            </w:tcBorders>
            <w:shd w:val="clear" w:color="000000" w:fill="008000"/>
            <w:vAlign w:val="center"/>
          </w:tcPr>
          <w:p w:rsidR="000716D3" w:rsidRPr="000716D3" w:rsidRDefault="000716D3" w:rsidP="00D94C3E">
            <w:pPr>
              <w:ind w:right="71"/>
              <w:jc w:val="right"/>
              <w:rPr>
                <w:rFonts w:ascii="Arial Narrow" w:hAnsi="Arial Narrow" w:cs="Arial"/>
                <w:b/>
                <w:bCs/>
                <w:color w:val="FFFFFF"/>
                <w:sz w:val="19"/>
                <w:szCs w:val="19"/>
              </w:rPr>
            </w:pPr>
            <w:r w:rsidRPr="000716D3">
              <w:rPr>
                <w:rFonts w:ascii="Arial Narrow" w:hAnsi="Arial Narrow" w:cs="Arial"/>
                <w:b/>
                <w:bCs/>
                <w:color w:val="FFFFFF"/>
                <w:sz w:val="19"/>
                <w:szCs w:val="19"/>
              </w:rPr>
              <w:t>1</w:t>
            </w:r>
            <w:r w:rsidR="00D94C3E">
              <w:rPr>
                <w:rFonts w:ascii="Arial Narrow" w:hAnsi="Arial Narrow" w:cs="Arial"/>
                <w:b/>
                <w:bCs/>
                <w:color w:val="FFFFFF"/>
                <w:sz w:val="19"/>
                <w:szCs w:val="19"/>
              </w:rPr>
              <w:t>2</w:t>
            </w:r>
            <w:r w:rsidRPr="000716D3">
              <w:rPr>
                <w:rFonts w:ascii="Arial Narrow" w:hAnsi="Arial Narrow" w:cs="Arial"/>
                <w:b/>
                <w:bCs/>
                <w:color w:val="FFFFFF"/>
                <w:sz w:val="19"/>
                <w:szCs w:val="19"/>
              </w:rPr>
              <w:t>5.4</w:t>
            </w:r>
          </w:p>
        </w:tc>
        <w:tc>
          <w:tcPr>
            <w:tcW w:w="550" w:type="pct"/>
            <w:tcBorders>
              <w:top w:val="single" w:sz="4" w:space="0" w:color="auto"/>
              <w:left w:val="single" w:sz="4" w:space="0" w:color="auto"/>
              <w:bottom w:val="single" w:sz="4" w:space="0" w:color="auto"/>
              <w:right w:val="single" w:sz="4" w:space="0" w:color="auto"/>
            </w:tcBorders>
            <w:shd w:val="clear" w:color="000000" w:fill="008000"/>
            <w:vAlign w:val="center"/>
          </w:tcPr>
          <w:p w:rsidR="000716D3" w:rsidRPr="000716D3" w:rsidRDefault="000716D3" w:rsidP="00E64AD8">
            <w:pPr>
              <w:ind w:right="71"/>
              <w:jc w:val="right"/>
              <w:rPr>
                <w:rFonts w:ascii="Arial Narrow" w:hAnsi="Arial Narrow" w:cs="Arial"/>
                <w:b/>
                <w:bCs/>
                <w:color w:val="FFFFFF"/>
                <w:sz w:val="19"/>
                <w:szCs w:val="19"/>
              </w:rPr>
            </w:pPr>
            <w:r>
              <w:rPr>
                <w:rFonts w:ascii="Arial Narrow" w:hAnsi="Arial Narrow" w:cs="Arial"/>
                <w:b/>
                <w:bCs/>
                <w:color w:val="FFFFFF"/>
                <w:sz w:val="19"/>
                <w:szCs w:val="19"/>
              </w:rPr>
              <w:t>0.0</w:t>
            </w:r>
          </w:p>
        </w:tc>
        <w:tc>
          <w:tcPr>
            <w:tcW w:w="571" w:type="pct"/>
            <w:tcBorders>
              <w:top w:val="single" w:sz="4" w:space="0" w:color="auto"/>
              <w:left w:val="single" w:sz="4" w:space="0" w:color="auto"/>
              <w:bottom w:val="single" w:sz="4" w:space="0" w:color="auto"/>
              <w:right w:val="single" w:sz="8" w:space="0" w:color="auto"/>
            </w:tcBorders>
            <w:shd w:val="clear" w:color="000000" w:fill="008000"/>
            <w:vAlign w:val="center"/>
          </w:tcPr>
          <w:p w:rsidR="000716D3" w:rsidRPr="000716D3" w:rsidRDefault="00192A21" w:rsidP="00E64AD8">
            <w:pPr>
              <w:ind w:right="71"/>
              <w:jc w:val="right"/>
              <w:rPr>
                <w:rFonts w:ascii="Arial Narrow" w:hAnsi="Arial Narrow" w:cs="Arial"/>
                <w:b/>
                <w:bCs/>
                <w:color w:val="FFFFFF"/>
                <w:sz w:val="19"/>
                <w:szCs w:val="19"/>
              </w:rPr>
            </w:pPr>
            <w:r>
              <w:rPr>
                <w:rFonts w:ascii="Arial Narrow" w:hAnsi="Arial Narrow" w:cs="Arial"/>
                <w:b/>
                <w:bCs/>
                <w:color w:val="FFFFFF"/>
                <w:sz w:val="19"/>
                <w:szCs w:val="19"/>
              </w:rPr>
              <w:t>1,208.5</w:t>
            </w:r>
          </w:p>
        </w:tc>
      </w:tr>
    </w:tbl>
    <w:p w:rsidR="009B08EF" w:rsidRDefault="009B08EF" w:rsidP="009B08EF">
      <w:pPr>
        <w:ind w:left="180" w:right="-82"/>
        <w:jc w:val="both"/>
        <w:rPr>
          <w:rFonts w:ascii="Verdana" w:hAnsi="Verdana" w:cs="Arial"/>
          <w:sz w:val="20"/>
          <w:szCs w:val="20"/>
        </w:rPr>
      </w:pPr>
    </w:p>
    <w:p w:rsidR="009B08EF" w:rsidRDefault="009B08EF" w:rsidP="009B08EF">
      <w:pPr>
        <w:rPr>
          <w:rFonts w:ascii="Verdana" w:hAnsi="Verdana" w:cs="Arial"/>
          <w:b/>
          <w:sz w:val="20"/>
          <w:szCs w:val="20"/>
        </w:rPr>
      </w:pPr>
      <w:r>
        <w:rPr>
          <w:rFonts w:ascii="Verdana" w:hAnsi="Verdana" w:cs="Arial"/>
          <w:b/>
          <w:sz w:val="20"/>
          <w:szCs w:val="20"/>
        </w:rPr>
        <w:br w:type="page"/>
      </w:r>
      <w:r w:rsidRPr="00ED0711">
        <w:rPr>
          <w:rFonts w:ascii="Verdana" w:hAnsi="Verdana" w:cs="Arial"/>
          <w:b/>
          <w:sz w:val="20"/>
          <w:szCs w:val="20"/>
        </w:rPr>
        <w:lastRenderedPageBreak/>
        <w:t>A continuación, se muestra el avance de cada uno de los Programas.</w:t>
      </w:r>
    </w:p>
    <w:p w:rsidR="009B08EF" w:rsidRPr="00E15D2B" w:rsidRDefault="009B08EF" w:rsidP="009B08EF">
      <w:pPr>
        <w:rPr>
          <w:rFonts w:ascii="Verdana" w:hAnsi="Verdana" w:cs="Arial"/>
          <w:b/>
          <w:sz w:val="16"/>
          <w:szCs w:val="16"/>
        </w:rPr>
      </w:pPr>
    </w:p>
    <w:p w:rsidR="009B08EF" w:rsidRPr="00F02CAD" w:rsidRDefault="009B08EF" w:rsidP="009B08EF">
      <w:pPr>
        <w:ind w:left="180" w:right="-82"/>
        <w:jc w:val="both"/>
        <w:rPr>
          <w:rFonts w:ascii="Verdana" w:hAnsi="Verdana" w:cs="Arial"/>
          <w:b/>
          <w:sz w:val="22"/>
          <w:szCs w:val="22"/>
        </w:rPr>
      </w:pPr>
      <w:r w:rsidRPr="00016DBE">
        <w:rPr>
          <w:rFonts w:ascii="Verdana" w:hAnsi="Verdana" w:cs="Arial"/>
          <w:b/>
          <w:sz w:val="22"/>
          <w:szCs w:val="22"/>
        </w:rPr>
        <w:t xml:space="preserve">1.- </w:t>
      </w:r>
      <w:r w:rsidRPr="00F02CAD">
        <w:rPr>
          <w:rFonts w:ascii="Verdana" w:hAnsi="Verdana" w:cs="Arial"/>
          <w:b/>
          <w:sz w:val="22"/>
          <w:szCs w:val="22"/>
        </w:rPr>
        <w:t>Programa de Capacitación para Productores e Intermediarios Financieros Rurales.</w:t>
      </w:r>
    </w:p>
    <w:p w:rsidR="009B08EF" w:rsidRPr="00F02CAD" w:rsidRDefault="009B08EF" w:rsidP="009B08EF">
      <w:pPr>
        <w:ind w:left="180" w:right="-82"/>
        <w:jc w:val="both"/>
        <w:rPr>
          <w:rFonts w:ascii="Verdana" w:hAnsi="Verdana" w:cs="Arial"/>
          <w:sz w:val="20"/>
          <w:szCs w:val="20"/>
        </w:rPr>
      </w:pPr>
    </w:p>
    <w:p w:rsidR="009B08EF" w:rsidRDefault="009B08EF" w:rsidP="009B08EF">
      <w:pPr>
        <w:ind w:left="180" w:right="-82"/>
        <w:jc w:val="both"/>
        <w:rPr>
          <w:rFonts w:ascii="Verdana" w:hAnsi="Verdana" w:cs="Arial"/>
          <w:sz w:val="20"/>
          <w:szCs w:val="20"/>
        </w:rPr>
      </w:pPr>
      <w:r w:rsidRPr="00F02CAD">
        <w:rPr>
          <w:rFonts w:ascii="Verdana" w:hAnsi="Verdana" w:cs="Arial"/>
          <w:sz w:val="20"/>
          <w:szCs w:val="20"/>
        </w:rPr>
        <w:t xml:space="preserve">Durante el </w:t>
      </w:r>
      <w:r w:rsidR="00251E37" w:rsidRPr="00F02CAD">
        <w:rPr>
          <w:rFonts w:ascii="Verdana" w:hAnsi="Verdana" w:cs="Arial"/>
          <w:sz w:val="20"/>
          <w:szCs w:val="20"/>
        </w:rPr>
        <w:t>cuarto</w:t>
      </w:r>
      <w:r w:rsidRPr="00F02CAD">
        <w:rPr>
          <w:rFonts w:ascii="Verdana" w:hAnsi="Verdana" w:cs="Arial"/>
          <w:sz w:val="20"/>
          <w:szCs w:val="20"/>
        </w:rPr>
        <w:t xml:space="preserve"> trimestre de 2016, se atendieron </w:t>
      </w:r>
      <w:r w:rsidR="005D27B0" w:rsidRPr="00F02CAD">
        <w:rPr>
          <w:rFonts w:ascii="Verdana" w:hAnsi="Verdana" w:cs="Arial"/>
          <w:sz w:val="20"/>
          <w:szCs w:val="20"/>
        </w:rPr>
        <w:t>10</w:t>
      </w:r>
      <w:r w:rsidR="0051047F">
        <w:rPr>
          <w:rFonts w:ascii="Verdana" w:hAnsi="Verdana" w:cs="Arial"/>
          <w:sz w:val="20"/>
          <w:szCs w:val="20"/>
        </w:rPr>
        <w:t>8</w:t>
      </w:r>
      <w:r w:rsidRPr="00F02CAD">
        <w:rPr>
          <w:rFonts w:ascii="Verdana" w:hAnsi="Verdana" w:cs="Arial"/>
          <w:sz w:val="20"/>
          <w:szCs w:val="20"/>
        </w:rPr>
        <w:t xml:space="preserve"> solicitudes, beneficiando a </w:t>
      </w:r>
      <w:r w:rsidR="005D27B0" w:rsidRPr="00F02CAD">
        <w:rPr>
          <w:rFonts w:ascii="Verdana" w:hAnsi="Verdana" w:cs="Arial"/>
          <w:sz w:val="20"/>
          <w:szCs w:val="20"/>
        </w:rPr>
        <w:t>1,5</w:t>
      </w:r>
      <w:r w:rsidR="0051047F">
        <w:rPr>
          <w:rFonts w:ascii="Verdana" w:hAnsi="Verdana" w:cs="Arial"/>
          <w:sz w:val="20"/>
          <w:szCs w:val="20"/>
        </w:rPr>
        <w:t>51</w:t>
      </w:r>
      <w:r w:rsidRPr="00F02CAD">
        <w:rPr>
          <w:rFonts w:ascii="Verdana" w:hAnsi="Verdana" w:cs="Arial"/>
          <w:sz w:val="20"/>
          <w:szCs w:val="20"/>
        </w:rPr>
        <w:t xml:space="preserve"> personas, ejerciendo un presupuesto de </w:t>
      </w:r>
      <w:r w:rsidR="005D27B0" w:rsidRPr="00F02CAD">
        <w:rPr>
          <w:rFonts w:ascii="Verdana" w:hAnsi="Verdana" w:cs="Arial"/>
          <w:sz w:val="20"/>
          <w:szCs w:val="20"/>
        </w:rPr>
        <w:t>1</w:t>
      </w:r>
      <w:r w:rsidR="0051047F">
        <w:rPr>
          <w:rFonts w:ascii="Verdana" w:hAnsi="Verdana" w:cs="Arial"/>
          <w:sz w:val="20"/>
          <w:szCs w:val="20"/>
        </w:rPr>
        <w:t>8</w:t>
      </w:r>
      <w:r w:rsidR="005D27B0" w:rsidRPr="00F02CAD">
        <w:rPr>
          <w:rFonts w:ascii="Verdana" w:hAnsi="Verdana" w:cs="Arial"/>
          <w:sz w:val="20"/>
          <w:szCs w:val="20"/>
        </w:rPr>
        <w:t>.</w:t>
      </w:r>
      <w:r w:rsidR="0051047F">
        <w:rPr>
          <w:rFonts w:ascii="Verdana" w:hAnsi="Verdana" w:cs="Arial"/>
          <w:sz w:val="20"/>
          <w:szCs w:val="20"/>
        </w:rPr>
        <w:t>1</w:t>
      </w:r>
      <w:r w:rsidRPr="00F02CAD">
        <w:rPr>
          <w:rFonts w:ascii="Verdana" w:hAnsi="Verdana" w:cs="Arial"/>
          <w:sz w:val="20"/>
          <w:szCs w:val="20"/>
        </w:rPr>
        <w:t xml:space="preserve"> </w:t>
      </w:r>
      <w:proofErr w:type="spellStart"/>
      <w:r w:rsidRPr="00F02CAD">
        <w:rPr>
          <w:rFonts w:ascii="Verdana" w:hAnsi="Verdana" w:cs="Arial"/>
          <w:sz w:val="20"/>
          <w:szCs w:val="20"/>
        </w:rPr>
        <w:t>mdp</w:t>
      </w:r>
      <w:proofErr w:type="spellEnd"/>
      <w:r w:rsidR="0051047F">
        <w:rPr>
          <w:rFonts w:ascii="Verdana" w:hAnsi="Verdana" w:cs="Arial"/>
          <w:sz w:val="20"/>
          <w:szCs w:val="20"/>
        </w:rPr>
        <w:t xml:space="preserve">, de los cuales, </w:t>
      </w:r>
      <w:r w:rsidR="005D27B0" w:rsidRPr="00F02CAD">
        <w:rPr>
          <w:rFonts w:ascii="Verdana" w:hAnsi="Verdana" w:cs="Arial"/>
          <w:sz w:val="20"/>
          <w:szCs w:val="20"/>
        </w:rPr>
        <w:t xml:space="preserve">1.1 </w:t>
      </w:r>
      <w:proofErr w:type="spellStart"/>
      <w:r w:rsidR="005D27B0" w:rsidRPr="00F02CAD">
        <w:rPr>
          <w:rFonts w:ascii="Verdana" w:hAnsi="Verdana" w:cs="Arial"/>
          <w:sz w:val="20"/>
          <w:szCs w:val="20"/>
        </w:rPr>
        <w:t>mdp</w:t>
      </w:r>
      <w:proofErr w:type="spellEnd"/>
      <w:r w:rsidR="005D27B0" w:rsidRPr="00F02CAD">
        <w:rPr>
          <w:rFonts w:ascii="Verdana" w:hAnsi="Verdana" w:cs="Arial"/>
          <w:sz w:val="20"/>
          <w:szCs w:val="20"/>
        </w:rPr>
        <w:t xml:space="preserve"> </w:t>
      </w:r>
      <w:r w:rsidR="0051047F">
        <w:rPr>
          <w:rFonts w:ascii="Verdana" w:hAnsi="Verdana" w:cs="Arial"/>
          <w:sz w:val="20"/>
          <w:szCs w:val="20"/>
        </w:rPr>
        <w:t>son parte de la provisión</w:t>
      </w:r>
      <w:r w:rsidR="00F02CAD" w:rsidRPr="00F02CAD">
        <w:rPr>
          <w:rFonts w:ascii="Verdana" w:hAnsi="Verdana" w:cs="Arial"/>
          <w:sz w:val="20"/>
          <w:szCs w:val="20"/>
        </w:rPr>
        <w:t xml:space="preserve">. </w:t>
      </w:r>
      <w:r w:rsidRPr="00F02CAD">
        <w:rPr>
          <w:rFonts w:ascii="Verdana" w:hAnsi="Verdana" w:cs="Arial"/>
          <w:sz w:val="20"/>
          <w:szCs w:val="20"/>
        </w:rPr>
        <w:t>El ejercicio del presupuesto se desglosa de la siguiente manera:</w:t>
      </w:r>
    </w:p>
    <w:p w:rsidR="009B08EF" w:rsidRPr="00E15D2B" w:rsidRDefault="009B08EF" w:rsidP="009B08EF">
      <w:pPr>
        <w:ind w:left="180" w:right="-82"/>
        <w:jc w:val="both"/>
        <w:rPr>
          <w:rFonts w:ascii="Verdana" w:hAnsi="Verdana" w:cs="Arial"/>
          <w:sz w:val="16"/>
          <w:szCs w:val="16"/>
        </w:rPr>
      </w:pPr>
    </w:p>
    <w:tbl>
      <w:tblPr>
        <w:tblW w:w="9062" w:type="dxa"/>
        <w:jc w:val="center"/>
        <w:tblCellMar>
          <w:left w:w="70" w:type="dxa"/>
          <w:right w:w="70" w:type="dxa"/>
        </w:tblCellMar>
        <w:tblLook w:val="0000" w:firstRow="0" w:lastRow="0" w:firstColumn="0" w:lastColumn="0" w:noHBand="0" w:noVBand="0"/>
      </w:tblPr>
      <w:tblGrid>
        <w:gridCol w:w="7078"/>
        <w:gridCol w:w="1984"/>
      </w:tblGrid>
      <w:tr w:rsidR="00C00CA2" w:rsidRPr="00864457" w:rsidTr="00C00CA2">
        <w:trPr>
          <w:trHeight w:val="217"/>
          <w:tblHeader/>
          <w:jc w:val="center"/>
        </w:trPr>
        <w:tc>
          <w:tcPr>
            <w:tcW w:w="7078" w:type="dxa"/>
            <w:tcBorders>
              <w:top w:val="single" w:sz="8" w:space="0" w:color="FFFFFF"/>
              <w:left w:val="single" w:sz="8" w:space="0" w:color="FFFFFF"/>
              <w:bottom w:val="single" w:sz="8" w:space="0" w:color="auto"/>
              <w:right w:val="single" w:sz="8" w:space="0" w:color="FFFFFF"/>
            </w:tcBorders>
            <w:shd w:val="clear" w:color="auto" w:fill="008000"/>
            <w:vAlign w:val="center"/>
          </w:tcPr>
          <w:p w:rsidR="00C00CA2" w:rsidRPr="00864457" w:rsidRDefault="00C00CA2" w:rsidP="00E64AD8">
            <w:pPr>
              <w:jc w:val="center"/>
              <w:rPr>
                <w:rFonts w:ascii="Verdana" w:hAnsi="Verdana" w:cs="Tahoma"/>
                <w:b/>
                <w:bCs/>
                <w:sz w:val="18"/>
                <w:szCs w:val="18"/>
              </w:rPr>
            </w:pPr>
            <w:r>
              <w:rPr>
                <w:rFonts w:ascii="Verdana" w:hAnsi="Verdana" w:cs="Tahoma"/>
                <w:b/>
                <w:bCs/>
                <w:color w:val="FFFFFF"/>
                <w:sz w:val="18"/>
                <w:szCs w:val="18"/>
              </w:rPr>
              <w:t>Componente</w:t>
            </w:r>
          </w:p>
        </w:tc>
        <w:tc>
          <w:tcPr>
            <w:tcW w:w="1984" w:type="dxa"/>
            <w:tcBorders>
              <w:top w:val="single" w:sz="8" w:space="0" w:color="FFFFFF"/>
              <w:left w:val="single" w:sz="8" w:space="0" w:color="FFFFFF"/>
              <w:bottom w:val="single" w:sz="8" w:space="0" w:color="auto"/>
              <w:right w:val="single" w:sz="8" w:space="0" w:color="FFFFFF"/>
            </w:tcBorders>
            <w:shd w:val="clear" w:color="auto" w:fill="008000"/>
            <w:noWrap/>
            <w:vAlign w:val="center"/>
          </w:tcPr>
          <w:p w:rsidR="00C00CA2" w:rsidRPr="00864457" w:rsidRDefault="00C00CA2" w:rsidP="00E64AD8">
            <w:pPr>
              <w:jc w:val="center"/>
              <w:rPr>
                <w:rFonts w:ascii="Verdana" w:hAnsi="Verdana" w:cs="Tahoma"/>
                <w:b/>
                <w:bCs/>
                <w:color w:val="FFFFFF"/>
                <w:sz w:val="18"/>
                <w:szCs w:val="18"/>
              </w:rPr>
            </w:pPr>
            <w:r>
              <w:rPr>
                <w:rFonts w:ascii="Verdana" w:hAnsi="Verdana" w:cs="Tahoma"/>
                <w:b/>
                <w:bCs/>
                <w:color w:val="FFFFFF"/>
                <w:sz w:val="18"/>
                <w:szCs w:val="18"/>
              </w:rPr>
              <w:t>Cuarto</w:t>
            </w:r>
          </w:p>
          <w:p w:rsidR="00C00CA2" w:rsidRPr="00864457" w:rsidRDefault="00C00CA2" w:rsidP="00E64AD8">
            <w:pPr>
              <w:jc w:val="center"/>
              <w:rPr>
                <w:rFonts w:ascii="Verdana" w:hAnsi="Verdana" w:cs="Tahoma"/>
                <w:sz w:val="18"/>
                <w:szCs w:val="18"/>
              </w:rPr>
            </w:pPr>
            <w:r w:rsidRPr="00864457">
              <w:rPr>
                <w:rFonts w:ascii="Verdana" w:hAnsi="Verdana" w:cs="Tahoma"/>
                <w:b/>
                <w:bCs/>
                <w:color w:val="FFFFFF"/>
                <w:sz w:val="18"/>
                <w:szCs w:val="18"/>
              </w:rPr>
              <w:t>Trimestre</w:t>
            </w:r>
          </w:p>
        </w:tc>
      </w:tr>
      <w:tr w:rsidR="00C00CA2" w:rsidRPr="00864457" w:rsidTr="00C00CA2">
        <w:trPr>
          <w:trHeight w:val="171"/>
          <w:jc w:val="center"/>
        </w:trPr>
        <w:tc>
          <w:tcPr>
            <w:tcW w:w="7078" w:type="dxa"/>
            <w:tcBorders>
              <w:top w:val="single" w:sz="8" w:space="0" w:color="auto"/>
              <w:left w:val="single" w:sz="8" w:space="0" w:color="auto"/>
              <w:bottom w:val="nil"/>
              <w:right w:val="single" w:sz="8" w:space="0" w:color="auto"/>
            </w:tcBorders>
            <w:shd w:val="clear" w:color="auto" w:fill="FFFFFF"/>
            <w:vAlign w:val="center"/>
          </w:tcPr>
          <w:p w:rsidR="00C00CA2" w:rsidRPr="00864457" w:rsidRDefault="00C00CA2" w:rsidP="00E64AD8">
            <w:pPr>
              <w:rPr>
                <w:rFonts w:ascii="Verdana" w:hAnsi="Verdana" w:cs="Tahoma"/>
                <w:b/>
                <w:bCs/>
                <w:sz w:val="16"/>
                <w:szCs w:val="16"/>
              </w:rPr>
            </w:pPr>
            <w:r w:rsidRPr="00A91AB2">
              <w:rPr>
                <w:rFonts w:ascii="Verdana" w:hAnsi="Verdana" w:cs="Tahoma"/>
                <w:b/>
                <w:bCs/>
                <w:sz w:val="16"/>
                <w:szCs w:val="16"/>
              </w:rPr>
              <w:t>Componente de Capacitación y Desarrollo de Sujetos de Crédito</w:t>
            </w:r>
          </w:p>
        </w:tc>
        <w:tc>
          <w:tcPr>
            <w:tcW w:w="1984" w:type="dxa"/>
            <w:tcBorders>
              <w:top w:val="single" w:sz="8" w:space="0" w:color="auto"/>
              <w:left w:val="single" w:sz="8" w:space="0" w:color="auto"/>
              <w:bottom w:val="nil"/>
              <w:right w:val="single" w:sz="8" w:space="0" w:color="auto"/>
            </w:tcBorders>
            <w:shd w:val="clear" w:color="auto" w:fill="FFFFFF"/>
            <w:noWrap/>
            <w:vAlign w:val="center"/>
          </w:tcPr>
          <w:p w:rsidR="00C00CA2" w:rsidRPr="00864457" w:rsidRDefault="00C00CA2" w:rsidP="00E64AD8">
            <w:pPr>
              <w:jc w:val="right"/>
              <w:rPr>
                <w:rFonts w:ascii="Verdana" w:hAnsi="Verdana" w:cs="Tahoma"/>
                <w:sz w:val="16"/>
                <w:szCs w:val="16"/>
              </w:rPr>
            </w:pPr>
          </w:p>
        </w:tc>
      </w:tr>
      <w:tr w:rsidR="00C00CA2" w:rsidRPr="00864457" w:rsidTr="00C00CA2">
        <w:trPr>
          <w:trHeight w:val="124"/>
          <w:jc w:val="center"/>
        </w:trPr>
        <w:tc>
          <w:tcPr>
            <w:tcW w:w="7078" w:type="dxa"/>
            <w:tcBorders>
              <w:left w:val="single" w:sz="8" w:space="0" w:color="auto"/>
              <w:bottom w:val="nil"/>
              <w:right w:val="single" w:sz="8" w:space="0" w:color="auto"/>
            </w:tcBorders>
            <w:shd w:val="clear" w:color="auto" w:fill="FFFFFF"/>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Número de apoyos</w:t>
            </w:r>
          </w:p>
        </w:tc>
        <w:tc>
          <w:tcPr>
            <w:tcW w:w="1984" w:type="dxa"/>
            <w:tcBorders>
              <w:left w:val="single" w:sz="8" w:space="0" w:color="auto"/>
              <w:bottom w:val="nil"/>
              <w:right w:val="single" w:sz="8" w:space="0" w:color="auto"/>
            </w:tcBorders>
            <w:shd w:val="clear" w:color="auto" w:fill="FFFFFF"/>
            <w:noWrap/>
            <w:vAlign w:val="center"/>
          </w:tcPr>
          <w:p w:rsidR="00C00CA2" w:rsidRPr="00864457" w:rsidRDefault="00C00CA2" w:rsidP="00E64AD8">
            <w:pPr>
              <w:jc w:val="right"/>
              <w:rPr>
                <w:rFonts w:ascii="Verdana" w:hAnsi="Verdana" w:cs="Tahoma"/>
                <w:sz w:val="16"/>
                <w:szCs w:val="16"/>
              </w:rPr>
            </w:pPr>
            <w:r>
              <w:rPr>
                <w:rFonts w:ascii="Verdana" w:hAnsi="Verdana" w:cs="Tahoma"/>
                <w:sz w:val="16"/>
                <w:szCs w:val="16"/>
              </w:rPr>
              <w:t>75</w:t>
            </w:r>
          </w:p>
        </w:tc>
      </w:tr>
      <w:tr w:rsidR="00C00CA2" w:rsidRPr="00864457" w:rsidTr="00C00CA2">
        <w:trPr>
          <w:trHeight w:val="70"/>
          <w:jc w:val="center"/>
        </w:trPr>
        <w:tc>
          <w:tcPr>
            <w:tcW w:w="7078" w:type="dxa"/>
            <w:tcBorders>
              <w:left w:val="single" w:sz="8" w:space="0" w:color="auto"/>
              <w:bottom w:val="nil"/>
              <w:right w:val="single" w:sz="8" w:space="0" w:color="auto"/>
            </w:tcBorders>
            <w:shd w:val="clear" w:color="auto" w:fill="FFFFFF"/>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Productores Beneficiados</w:t>
            </w:r>
          </w:p>
        </w:tc>
        <w:tc>
          <w:tcPr>
            <w:tcW w:w="1984" w:type="dxa"/>
            <w:tcBorders>
              <w:left w:val="single" w:sz="8" w:space="0" w:color="auto"/>
              <w:bottom w:val="nil"/>
              <w:right w:val="single" w:sz="8" w:space="0" w:color="auto"/>
            </w:tcBorders>
            <w:shd w:val="clear" w:color="auto" w:fill="FFFFFF"/>
            <w:noWrap/>
            <w:vAlign w:val="center"/>
          </w:tcPr>
          <w:p w:rsidR="00C00CA2" w:rsidRPr="00864457" w:rsidRDefault="00C00CA2" w:rsidP="00E64AD8">
            <w:pPr>
              <w:jc w:val="right"/>
              <w:rPr>
                <w:rFonts w:ascii="Verdana" w:hAnsi="Verdana" w:cs="Tahoma"/>
                <w:sz w:val="16"/>
                <w:szCs w:val="16"/>
              </w:rPr>
            </w:pPr>
            <w:r>
              <w:rPr>
                <w:rFonts w:ascii="Verdana" w:hAnsi="Verdana" w:cs="Tahoma"/>
                <w:sz w:val="16"/>
                <w:szCs w:val="16"/>
              </w:rPr>
              <w:t>1,236</w:t>
            </w:r>
          </w:p>
        </w:tc>
      </w:tr>
      <w:tr w:rsidR="00C00CA2" w:rsidRPr="00864457" w:rsidTr="00C00CA2">
        <w:trPr>
          <w:trHeight w:val="157"/>
          <w:jc w:val="center"/>
        </w:trPr>
        <w:tc>
          <w:tcPr>
            <w:tcW w:w="7078" w:type="dxa"/>
            <w:tcBorders>
              <w:left w:val="single" w:sz="8" w:space="0" w:color="auto"/>
              <w:bottom w:val="single" w:sz="8" w:space="0" w:color="auto"/>
              <w:right w:val="single" w:sz="8" w:space="0" w:color="auto"/>
            </w:tcBorders>
            <w:shd w:val="clear" w:color="auto" w:fill="FFFFFF"/>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4" w:type="dxa"/>
            <w:tcBorders>
              <w:left w:val="single" w:sz="8" w:space="0" w:color="auto"/>
              <w:bottom w:val="single" w:sz="8" w:space="0" w:color="auto"/>
              <w:right w:val="single" w:sz="8" w:space="0" w:color="auto"/>
            </w:tcBorders>
            <w:shd w:val="clear" w:color="auto" w:fill="FFFFFF"/>
            <w:noWrap/>
            <w:vAlign w:val="center"/>
          </w:tcPr>
          <w:p w:rsidR="00C00CA2" w:rsidRPr="00864457" w:rsidRDefault="00C00CA2" w:rsidP="00C00CA2">
            <w:pPr>
              <w:jc w:val="right"/>
              <w:rPr>
                <w:rFonts w:ascii="Verdana" w:hAnsi="Verdana" w:cs="Tahoma"/>
                <w:sz w:val="16"/>
                <w:szCs w:val="16"/>
              </w:rPr>
            </w:pPr>
            <w:r>
              <w:rPr>
                <w:rFonts w:ascii="Verdana" w:hAnsi="Verdana" w:cs="Tahoma"/>
                <w:sz w:val="16"/>
                <w:szCs w:val="16"/>
              </w:rPr>
              <w:t>$ 8,530,040.20</w:t>
            </w:r>
          </w:p>
        </w:tc>
      </w:tr>
      <w:tr w:rsidR="00C00CA2" w:rsidRPr="007E3DC4" w:rsidTr="00C00CA2">
        <w:trPr>
          <w:trHeight w:val="125"/>
          <w:jc w:val="center"/>
        </w:trPr>
        <w:tc>
          <w:tcPr>
            <w:tcW w:w="7078" w:type="dxa"/>
            <w:tcBorders>
              <w:top w:val="single" w:sz="8" w:space="0" w:color="auto"/>
              <w:left w:val="single" w:sz="8" w:space="0" w:color="auto"/>
              <w:right w:val="single" w:sz="8" w:space="0" w:color="auto"/>
            </w:tcBorders>
            <w:shd w:val="clear" w:color="auto" w:fill="FFFFFF"/>
            <w:noWrap/>
            <w:vAlign w:val="bottom"/>
          </w:tcPr>
          <w:p w:rsidR="00C00CA2" w:rsidRPr="00A91AB2" w:rsidRDefault="00C00CA2" w:rsidP="00E64AD8">
            <w:pPr>
              <w:rPr>
                <w:rFonts w:ascii="Verdana" w:hAnsi="Verdana" w:cs="Tahoma"/>
                <w:b/>
                <w:sz w:val="16"/>
                <w:szCs w:val="16"/>
              </w:rPr>
            </w:pPr>
            <w:r w:rsidRPr="00FE26A0">
              <w:rPr>
                <w:rFonts w:ascii="Verdana" w:hAnsi="Verdana" w:cs="Tahoma"/>
                <w:b/>
                <w:sz w:val="16"/>
                <w:szCs w:val="16"/>
              </w:rPr>
              <w:t>Componente de Capitalización</w:t>
            </w:r>
          </w:p>
        </w:tc>
        <w:tc>
          <w:tcPr>
            <w:tcW w:w="1984" w:type="dxa"/>
            <w:tcBorders>
              <w:top w:val="single" w:sz="8" w:space="0" w:color="auto"/>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p>
        </w:tc>
      </w:tr>
      <w:tr w:rsidR="00C00CA2" w:rsidRPr="007E3DC4" w:rsidTr="00C00CA2">
        <w:trPr>
          <w:trHeight w:val="125"/>
          <w:jc w:val="center"/>
        </w:trPr>
        <w:tc>
          <w:tcPr>
            <w:tcW w:w="7078"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Número de apoyos</w:t>
            </w:r>
          </w:p>
        </w:tc>
        <w:tc>
          <w:tcPr>
            <w:tcW w:w="1984" w:type="dxa"/>
            <w:tcBorders>
              <w:left w:val="single" w:sz="8" w:space="0" w:color="auto"/>
              <w:right w:val="single" w:sz="8" w:space="0" w:color="auto"/>
            </w:tcBorders>
            <w:shd w:val="clear" w:color="auto" w:fill="FFFFFF"/>
            <w:noWrap/>
            <w:vAlign w:val="center"/>
          </w:tcPr>
          <w:p w:rsidR="00C00CA2" w:rsidRDefault="00C00CA2" w:rsidP="00C00CA2">
            <w:pPr>
              <w:jc w:val="right"/>
              <w:rPr>
                <w:rFonts w:ascii="Verdana" w:hAnsi="Verdana" w:cs="Tahoma"/>
                <w:sz w:val="16"/>
                <w:szCs w:val="16"/>
              </w:rPr>
            </w:pPr>
            <w:r>
              <w:rPr>
                <w:rFonts w:ascii="Verdana" w:hAnsi="Verdana" w:cs="Tahoma"/>
                <w:sz w:val="16"/>
                <w:szCs w:val="16"/>
              </w:rPr>
              <w:t>12</w:t>
            </w:r>
          </w:p>
        </w:tc>
      </w:tr>
      <w:tr w:rsidR="00C00CA2" w:rsidRPr="007E3DC4" w:rsidTr="00C00CA2">
        <w:trPr>
          <w:trHeight w:val="125"/>
          <w:jc w:val="center"/>
        </w:trPr>
        <w:tc>
          <w:tcPr>
            <w:tcW w:w="7078"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Productores Beneficiados</w:t>
            </w:r>
          </w:p>
        </w:tc>
        <w:tc>
          <w:tcPr>
            <w:tcW w:w="1984" w:type="dxa"/>
            <w:tcBorders>
              <w:left w:val="single" w:sz="8" w:space="0" w:color="auto"/>
              <w:right w:val="single" w:sz="8" w:space="0" w:color="auto"/>
            </w:tcBorders>
            <w:shd w:val="clear" w:color="auto" w:fill="FFFFFF"/>
            <w:noWrap/>
            <w:vAlign w:val="center"/>
          </w:tcPr>
          <w:p w:rsidR="00C00CA2" w:rsidRDefault="00C00CA2" w:rsidP="00C00CA2">
            <w:pPr>
              <w:jc w:val="right"/>
              <w:rPr>
                <w:rFonts w:ascii="Verdana" w:hAnsi="Verdana" w:cs="Tahoma"/>
                <w:sz w:val="16"/>
                <w:szCs w:val="16"/>
              </w:rPr>
            </w:pPr>
            <w:r>
              <w:rPr>
                <w:rFonts w:ascii="Verdana" w:hAnsi="Verdana" w:cs="Tahoma"/>
                <w:sz w:val="16"/>
                <w:szCs w:val="16"/>
              </w:rPr>
              <w:t>290</w:t>
            </w:r>
          </w:p>
        </w:tc>
      </w:tr>
      <w:tr w:rsidR="00C00CA2" w:rsidRPr="007E3DC4" w:rsidTr="00C00CA2">
        <w:trPr>
          <w:trHeight w:val="125"/>
          <w:jc w:val="center"/>
        </w:trPr>
        <w:tc>
          <w:tcPr>
            <w:tcW w:w="7078"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4" w:type="dxa"/>
            <w:tcBorders>
              <w:left w:val="single" w:sz="8" w:space="0" w:color="auto"/>
              <w:right w:val="single" w:sz="8" w:space="0" w:color="auto"/>
            </w:tcBorders>
            <w:shd w:val="clear" w:color="auto" w:fill="FFFFFF"/>
            <w:noWrap/>
            <w:vAlign w:val="center"/>
          </w:tcPr>
          <w:p w:rsidR="00C00CA2" w:rsidRDefault="00C00CA2" w:rsidP="00C00CA2">
            <w:pPr>
              <w:jc w:val="right"/>
              <w:rPr>
                <w:rFonts w:ascii="Verdana" w:hAnsi="Verdana" w:cs="Tahoma"/>
                <w:sz w:val="16"/>
                <w:szCs w:val="16"/>
              </w:rPr>
            </w:pPr>
            <w:r>
              <w:rPr>
                <w:rFonts w:ascii="Verdana" w:hAnsi="Verdana" w:cs="Tahoma"/>
                <w:sz w:val="16"/>
                <w:szCs w:val="16"/>
              </w:rPr>
              <w:t>$ 9,371,713.33</w:t>
            </w:r>
          </w:p>
        </w:tc>
      </w:tr>
      <w:tr w:rsidR="00C00CA2" w:rsidRPr="007E3DC4" w:rsidTr="00C00CA2">
        <w:trPr>
          <w:trHeight w:val="125"/>
          <w:jc w:val="center"/>
        </w:trPr>
        <w:tc>
          <w:tcPr>
            <w:tcW w:w="7078" w:type="dxa"/>
            <w:tcBorders>
              <w:top w:val="single" w:sz="8" w:space="0" w:color="auto"/>
              <w:left w:val="single" w:sz="8" w:space="0" w:color="auto"/>
              <w:right w:val="single" w:sz="8" w:space="0" w:color="auto"/>
            </w:tcBorders>
            <w:shd w:val="clear" w:color="auto" w:fill="FFFFFF"/>
            <w:noWrap/>
            <w:vAlign w:val="bottom"/>
          </w:tcPr>
          <w:p w:rsidR="00C00CA2" w:rsidRPr="005068B5" w:rsidRDefault="00C00CA2" w:rsidP="00E64AD8">
            <w:pPr>
              <w:rPr>
                <w:rFonts w:ascii="Verdana" w:hAnsi="Verdana" w:cs="Tahoma"/>
                <w:b/>
                <w:sz w:val="16"/>
                <w:szCs w:val="16"/>
              </w:rPr>
            </w:pPr>
            <w:r w:rsidRPr="00A91AB2">
              <w:rPr>
                <w:rFonts w:ascii="Verdana" w:hAnsi="Verdana" w:cs="Tahoma"/>
                <w:b/>
                <w:sz w:val="16"/>
                <w:szCs w:val="16"/>
              </w:rPr>
              <w:t>Componente de Inversión en Capital Humano</w:t>
            </w:r>
          </w:p>
        </w:tc>
        <w:tc>
          <w:tcPr>
            <w:tcW w:w="1984" w:type="dxa"/>
            <w:tcBorders>
              <w:top w:val="single" w:sz="8" w:space="0" w:color="auto"/>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p>
        </w:tc>
      </w:tr>
      <w:tr w:rsidR="00C00CA2" w:rsidRPr="007E3DC4" w:rsidTr="00C00CA2">
        <w:trPr>
          <w:trHeight w:val="125"/>
          <w:jc w:val="center"/>
        </w:trPr>
        <w:tc>
          <w:tcPr>
            <w:tcW w:w="7078"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Número de apoyos</w:t>
            </w:r>
          </w:p>
        </w:tc>
        <w:tc>
          <w:tcPr>
            <w:tcW w:w="1984" w:type="dxa"/>
            <w:tcBorders>
              <w:left w:val="single" w:sz="8" w:space="0" w:color="auto"/>
              <w:right w:val="single" w:sz="8" w:space="0" w:color="auto"/>
            </w:tcBorders>
            <w:shd w:val="clear" w:color="auto" w:fill="FFFFFF"/>
            <w:noWrap/>
            <w:vAlign w:val="center"/>
          </w:tcPr>
          <w:p w:rsidR="00C00CA2" w:rsidRDefault="00C00CA2" w:rsidP="00C00CA2">
            <w:pPr>
              <w:jc w:val="right"/>
              <w:rPr>
                <w:rFonts w:ascii="Verdana" w:hAnsi="Verdana" w:cs="Tahoma"/>
                <w:sz w:val="16"/>
                <w:szCs w:val="16"/>
              </w:rPr>
            </w:pPr>
            <w:r>
              <w:rPr>
                <w:rFonts w:ascii="Verdana" w:hAnsi="Verdana" w:cs="Tahoma"/>
                <w:sz w:val="16"/>
                <w:szCs w:val="16"/>
              </w:rPr>
              <w:t>21</w:t>
            </w:r>
          </w:p>
        </w:tc>
      </w:tr>
      <w:tr w:rsidR="00C00CA2" w:rsidRPr="007E3DC4" w:rsidTr="00C00CA2">
        <w:trPr>
          <w:trHeight w:val="125"/>
          <w:jc w:val="center"/>
        </w:trPr>
        <w:tc>
          <w:tcPr>
            <w:tcW w:w="7078"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Productores Beneficiados</w:t>
            </w:r>
          </w:p>
        </w:tc>
        <w:tc>
          <w:tcPr>
            <w:tcW w:w="1984" w:type="dxa"/>
            <w:tcBorders>
              <w:left w:val="single" w:sz="8" w:space="0" w:color="auto"/>
              <w:right w:val="single" w:sz="8" w:space="0" w:color="auto"/>
            </w:tcBorders>
            <w:shd w:val="clear" w:color="auto" w:fill="FFFFFF"/>
            <w:noWrap/>
            <w:vAlign w:val="center"/>
          </w:tcPr>
          <w:p w:rsidR="00C00CA2" w:rsidRDefault="00C00CA2" w:rsidP="00C00CA2">
            <w:pPr>
              <w:jc w:val="right"/>
              <w:rPr>
                <w:rFonts w:ascii="Verdana" w:hAnsi="Verdana" w:cs="Tahoma"/>
                <w:sz w:val="16"/>
                <w:szCs w:val="16"/>
              </w:rPr>
            </w:pPr>
            <w:r>
              <w:rPr>
                <w:rFonts w:ascii="Verdana" w:hAnsi="Verdana" w:cs="Tahoma"/>
                <w:sz w:val="16"/>
                <w:szCs w:val="16"/>
              </w:rPr>
              <w:t>25</w:t>
            </w:r>
          </w:p>
        </w:tc>
      </w:tr>
      <w:tr w:rsidR="00C00CA2" w:rsidRPr="007E3DC4" w:rsidTr="00C00CA2">
        <w:trPr>
          <w:trHeight w:val="125"/>
          <w:jc w:val="center"/>
        </w:trPr>
        <w:tc>
          <w:tcPr>
            <w:tcW w:w="7078" w:type="dxa"/>
            <w:tcBorders>
              <w:left w:val="single" w:sz="8" w:space="0" w:color="auto"/>
              <w:bottom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4" w:type="dxa"/>
            <w:tcBorders>
              <w:left w:val="single" w:sz="8" w:space="0" w:color="auto"/>
              <w:bottom w:val="single" w:sz="8" w:space="0" w:color="auto"/>
              <w:right w:val="single" w:sz="8" w:space="0" w:color="auto"/>
            </w:tcBorders>
            <w:shd w:val="clear" w:color="auto" w:fill="FFFFFF"/>
            <w:noWrap/>
            <w:vAlign w:val="center"/>
          </w:tcPr>
          <w:p w:rsidR="00C00CA2" w:rsidRDefault="00C00CA2" w:rsidP="00C00CA2">
            <w:pPr>
              <w:jc w:val="right"/>
              <w:rPr>
                <w:rFonts w:ascii="Verdana" w:hAnsi="Verdana" w:cs="Tahoma"/>
                <w:sz w:val="16"/>
                <w:szCs w:val="16"/>
              </w:rPr>
            </w:pPr>
            <w:r>
              <w:rPr>
                <w:rFonts w:ascii="Verdana" w:hAnsi="Verdana" w:cs="Tahoma"/>
                <w:sz w:val="16"/>
                <w:szCs w:val="16"/>
              </w:rPr>
              <w:t>$ 251,454.80</w:t>
            </w:r>
          </w:p>
        </w:tc>
      </w:tr>
      <w:tr w:rsidR="00C00CA2" w:rsidRPr="007E3DC4" w:rsidTr="00C00CA2">
        <w:trPr>
          <w:trHeight w:val="84"/>
          <w:jc w:val="center"/>
        </w:trPr>
        <w:tc>
          <w:tcPr>
            <w:tcW w:w="7078" w:type="dxa"/>
            <w:tcBorders>
              <w:top w:val="nil"/>
              <w:left w:val="single" w:sz="8" w:space="0" w:color="auto"/>
              <w:bottom w:val="nil"/>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de Apoyos</w:t>
            </w:r>
          </w:p>
        </w:tc>
        <w:tc>
          <w:tcPr>
            <w:tcW w:w="1984" w:type="dxa"/>
            <w:tcBorders>
              <w:top w:val="nil"/>
              <w:left w:val="single" w:sz="8" w:space="0" w:color="auto"/>
              <w:bottom w:val="nil"/>
              <w:right w:val="single" w:sz="8" w:space="0" w:color="auto"/>
            </w:tcBorders>
            <w:shd w:val="clear" w:color="auto" w:fill="FFFFFF"/>
            <w:noWrap/>
            <w:vAlign w:val="center"/>
          </w:tcPr>
          <w:p w:rsidR="00C00CA2" w:rsidRPr="00434C92" w:rsidRDefault="00C00CA2" w:rsidP="00C00CA2">
            <w:pPr>
              <w:jc w:val="right"/>
              <w:rPr>
                <w:rFonts w:ascii="Verdana" w:hAnsi="Verdana" w:cs="Tahoma"/>
                <w:b/>
                <w:bCs/>
                <w:sz w:val="16"/>
                <w:szCs w:val="16"/>
              </w:rPr>
            </w:pPr>
            <w:r>
              <w:rPr>
                <w:rFonts w:ascii="Verdana" w:hAnsi="Verdana" w:cs="Tahoma"/>
                <w:b/>
                <w:bCs/>
                <w:sz w:val="16"/>
                <w:szCs w:val="16"/>
              </w:rPr>
              <w:t>108</w:t>
            </w:r>
          </w:p>
        </w:tc>
      </w:tr>
      <w:tr w:rsidR="00C00CA2" w:rsidRPr="007E3DC4" w:rsidTr="00C00CA2">
        <w:trPr>
          <w:trHeight w:val="70"/>
          <w:jc w:val="center"/>
        </w:trPr>
        <w:tc>
          <w:tcPr>
            <w:tcW w:w="7078" w:type="dxa"/>
            <w:tcBorders>
              <w:top w:val="nil"/>
              <w:left w:val="single" w:sz="8" w:space="0" w:color="auto"/>
              <w:bottom w:val="nil"/>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Beneficiarios</w:t>
            </w:r>
          </w:p>
        </w:tc>
        <w:tc>
          <w:tcPr>
            <w:tcW w:w="1984" w:type="dxa"/>
            <w:tcBorders>
              <w:top w:val="nil"/>
              <w:left w:val="single" w:sz="8" w:space="0" w:color="auto"/>
              <w:bottom w:val="nil"/>
              <w:right w:val="single" w:sz="8" w:space="0" w:color="auto"/>
            </w:tcBorders>
            <w:shd w:val="clear" w:color="auto" w:fill="FFFFFF"/>
            <w:noWrap/>
            <w:vAlign w:val="center"/>
          </w:tcPr>
          <w:p w:rsidR="00C00CA2" w:rsidRPr="00434C92" w:rsidRDefault="00C00CA2" w:rsidP="00C00CA2">
            <w:pPr>
              <w:jc w:val="right"/>
              <w:rPr>
                <w:rFonts w:ascii="Verdana" w:hAnsi="Verdana" w:cs="Tahoma"/>
                <w:b/>
                <w:bCs/>
                <w:sz w:val="16"/>
                <w:szCs w:val="16"/>
              </w:rPr>
            </w:pPr>
            <w:r>
              <w:rPr>
                <w:rFonts w:ascii="Verdana" w:hAnsi="Verdana" w:cs="Tahoma"/>
                <w:b/>
                <w:bCs/>
                <w:sz w:val="16"/>
                <w:szCs w:val="16"/>
              </w:rPr>
              <w:t>1,551</w:t>
            </w:r>
          </w:p>
        </w:tc>
      </w:tr>
      <w:tr w:rsidR="00C00CA2" w:rsidRPr="007E3DC4" w:rsidTr="00C00CA2">
        <w:trPr>
          <w:trHeight w:val="163"/>
          <w:jc w:val="center"/>
        </w:trPr>
        <w:tc>
          <w:tcPr>
            <w:tcW w:w="7078" w:type="dxa"/>
            <w:tcBorders>
              <w:top w:val="nil"/>
              <w:left w:val="single" w:sz="8" w:space="0" w:color="auto"/>
              <w:bottom w:val="single" w:sz="8" w:space="0" w:color="auto"/>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Monto de apoyos</w:t>
            </w:r>
          </w:p>
        </w:tc>
        <w:tc>
          <w:tcPr>
            <w:tcW w:w="1984" w:type="dxa"/>
            <w:tcBorders>
              <w:top w:val="nil"/>
              <w:left w:val="single" w:sz="8" w:space="0" w:color="auto"/>
              <w:bottom w:val="single" w:sz="8" w:space="0" w:color="auto"/>
              <w:right w:val="single" w:sz="8" w:space="0" w:color="auto"/>
            </w:tcBorders>
            <w:shd w:val="clear" w:color="auto" w:fill="FFFFFF"/>
            <w:noWrap/>
            <w:vAlign w:val="center"/>
          </w:tcPr>
          <w:p w:rsidR="00C00CA2" w:rsidRPr="00434C92" w:rsidRDefault="00C00CA2" w:rsidP="00C00CA2">
            <w:pPr>
              <w:jc w:val="right"/>
              <w:rPr>
                <w:rFonts w:ascii="Verdana" w:hAnsi="Verdana" w:cs="Tahoma"/>
                <w:b/>
                <w:bCs/>
                <w:sz w:val="16"/>
                <w:szCs w:val="16"/>
              </w:rPr>
            </w:pPr>
            <w:r>
              <w:rPr>
                <w:rFonts w:ascii="Verdana" w:hAnsi="Verdana" w:cs="Tahoma"/>
                <w:b/>
                <w:bCs/>
                <w:sz w:val="16"/>
                <w:szCs w:val="16"/>
              </w:rPr>
              <w:t>$ 18,153,208.33</w:t>
            </w:r>
          </w:p>
        </w:tc>
      </w:tr>
      <w:tr w:rsidR="00C00CA2" w:rsidRPr="007E3DC4" w:rsidTr="00C00CA2">
        <w:trPr>
          <w:trHeight w:val="163"/>
          <w:jc w:val="center"/>
        </w:trPr>
        <w:tc>
          <w:tcPr>
            <w:tcW w:w="7078" w:type="dxa"/>
            <w:tcBorders>
              <w:top w:val="nil"/>
              <w:left w:val="single" w:sz="8" w:space="0" w:color="auto"/>
              <w:bottom w:val="single" w:sz="8" w:space="0" w:color="auto"/>
              <w:right w:val="single" w:sz="8" w:space="0" w:color="auto"/>
            </w:tcBorders>
            <w:shd w:val="clear" w:color="auto" w:fill="FFFFFF"/>
            <w:noWrap/>
            <w:vAlign w:val="bottom"/>
          </w:tcPr>
          <w:p w:rsidR="00C00CA2" w:rsidRPr="00A91AB2" w:rsidRDefault="00C00CA2" w:rsidP="00E64AD8">
            <w:pPr>
              <w:rPr>
                <w:rFonts w:ascii="Verdana" w:hAnsi="Verdana" w:cs="Tahoma"/>
                <w:bCs/>
                <w:sz w:val="16"/>
                <w:szCs w:val="16"/>
              </w:rPr>
            </w:pPr>
            <w:r w:rsidRPr="00A91AB2">
              <w:rPr>
                <w:rFonts w:ascii="Verdana" w:hAnsi="Verdana" w:cs="Tahoma"/>
                <w:bCs/>
                <w:sz w:val="16"/>
                <w:szCs w:val="16"/>
              </w:rPr>
              <w:t>Gastos de Operación</w:t>
            </w:r>
          </w:p>
        </w:tc>
        <w:tc>
          <w:tcPr>
            <w:tcW w:w="1984" w:type="dxa"/>
            <w:tcBorders>
              <w:top w:val="nil"/>
              <w:left w:val="single" w:sz="8" w:space="0" w:color="auto"/>
              <w:bottom w:val="single" w:sz="8" w:space="0" w:color="auto"/>
              <w:right w:val="single" w:sz="8" w:space="0" w:color="auto"/>
            </w:tcBorders>
            <w:shd w:val="clear" w:color="auto" w:fill="FFFFFF"/>
            <w:noWrap/>
            <w:vAlign w:val="center"/>
          </w:tcPr>
          <w:p w:rsidR="00C00CA2" w:rsidRPr="00A91AB2" w:rsidRDefault="00C00CA2" w:rsidP="00E64AD8">
            <w:pPr>
              <w:jc w:val="right"/>
              <w:rPr>
                <w:rFonts w:ascii="Verdana" w:hAnsi="Verdana" w:cs="Tahoma"/>
                <w:bCs/>
                <w:sz w:val="16"/>
                <w:szCs w:val="16"/>
              </w:rPr>
            </w:pPr>
            <w:r>
              <w:rPr>
                <w:rFonts w:ascii="Verdana" w:hAnsi="Verdana" w:cs="Tahoma"/>
                <w:bCs/>
                <w:sz w:val="16"/>
                <w:szCs w:val="16"/>
              </w:rPr>
              <w:t>$                 -</w:t>
            </w:r>
          </w:p>
        </w:tc>
      </w:tr>
      <w:tr w:rsidR="00C00CA2" w:rsidRPr="007E3DC4" w:rsidTr="00C00CA2">
        <w:trPr>
          <w:trHeight w:val="283"/>
          <w:jc w:val="center"/>
        </w:trPr>
        <w:tc>
          <w:tcPr>
            <w:tcW w:w="7078" w:type="dxa"/>
            <w:tcBorders>
              <w:top w:val="nil"/>
              <w:left w:val="single" w:sz="8" w:space="0" w:color="auto"/>
              <w:bottom w:val="single" w:sz="8" w:space="0" w:color="auto"/>
              <w:right w:val="single" w:sz="8" w:space="0" w:color="auto"/>
            </w:tcBorders>
            <w:shd w:val="clear" w:color="auto" w:fill="008000"/>
            <w:noWrap/>
            <w:vAlign w:val="center"/>
          </w:tcPr>
          <w:p w:rsidR="00C00CA2" w:rsidRPr="00434C92" w:rsidRDefault="00C00CA2" w:rsidP="00E64AD8">
            <w:pPr>
              <w:rPr>
                <w:rFonts w:ascii="Verdana" w:hAnsi="Verdana" w:cs="Tahoma"/>
                <w:b/>
                <w:bCs/>
                <w:color w:val="FFFFFF"/>
                <w:sz w:val="18"/>
                <w:szCs w:val="18"/>
              </w:rPr>
            </w:pPr>
            <w:r w:rsidRPr="00434C92">
              <w:rPr>
                <w:rFonts w:ascii="Verdana" w:hAnsi="Verdana" w:cs="Tahoma"/>
                <w:b/>
                <w:bCs/>
                <w:color w:val="FFFFFF"/>
                <w:sz w:val="18"/>
                <w:szCs w:val="18"/>
              </w:rPr>
              <w:t>Total</w:t>
            </w:r>
          </w:p>
        </w:tc>
        <w:tc>
          <w:tcPr>
            <w:tcW w:w="1984" w:type="dxa"/>
            <w:tcBorders>
              <w:top w:val="nil"/>
              <w:left w:val="single" w:sz="8" w:space="0" w:color="auto"/>
              <w:bottom w:val="single" w:sz="8" w:space="0" w:color="auto"/>
              <w:right w:val="single" w:sz="8" w:space="0" w:color="auto"/>
            </w:tcBorders>
            <w:shd w:val="clear" w:color="auto" w:fill="008000"/>
            <w:noWrap/>
            <w:vAlign w:val="center"/>
          </w:tcPr>
          <w:p w:rsidR="00C00CA2" w:rsidRPr="00434C92" w:rsidRDefault="00C00CA2" w:rsidP="00C00CA2">
            <w:pPr>
              <w:jc w:val="right"/>
              <w:rPr>
                <w:rFonts w:ascii="Verdana" w:hAnsi="Verdana" w:cs="Tahoma"/>
                <w:b/>
                <w:bCs/>
                <w:color w:val="FFFFFF"/>
                <w:sz w:val="18"/>
                <w:szCs w:val="18"/>
              </w:rPr>
            </w:pPr>
            <w:r>
              <w:rPr>
                <w:rFonts w:ascii="Verdana" w:hAnsi="Verdana" w:cs="Tahoma"/>
                <w:b/>
                <w:bCs/>
                <w:color w:val="FFFFFF"/>
                <w:sz w:val="18"/>
                <w:szCs w:val="18"/>
              </w:rPr>
              <w:t>$ 18,153,208.33</w:t>
            </w:r>
          </w:p>
        </w:tc>
      </w:tr>
    </w:tbl>
    <w:p w:rsidR="009B08EF" w:rsidRPr="00E15D2B" w:rsidRDefault="009B08EF" w:rsidP="009B08EF">
      <w:pPr>
        <w:ind w:left="180" w:right="-82"/>
        <w:jc w:val="both"/>
        <w:rPr>
          <w:rFonts w:ascii="Verdana" w:hAnsi="Verdana" w:cs="Arial"/>
          <w:sz w:val="16"/>
          <w:szCs w:val="16"/>
        </w:rPr>
      </w:pPr>
    </w:p>
    <w:p w:rsidR="009B08EF" w:rsidRPr="00A80B5C" w:rsidRDefault="009B08EF" w:rsidP="009B08EF">
      <w:pPr>
        <w:ind w:left="180" w:right="-82"/>
        <w:jc w:val="both"/>
        <w:rPr>
          <w:rFonts w:ascii="Verdana" w:hAnsi="Verdana" w:cs="Arial"/>
          <w:sz w:val="20"/>
          <w:szCs w:val="20"/>
        </w:rPr>
      </w:pPr>
      <w:r w:rsidRPr="00A80B5C">
        <w:rPr>
          <w:rFonts w:ascii="Verdana" w:hAnsi="Verdana" w:cs="Arial"/>
          <w:sz w:val="20"/>
          <w:szCs w:val="20"/>
        </w:rPr>
        <w:t xml:space="preserve">A continuación, se muestran los avances </w:t>
      </w:r>
      <w:r>
        <w:rPr>
          <w:rFonts w:ascii="Verdana" w:hAnsi="Verdana" w:cs="Arial"/>
          <w:sz w:val="20"/>
          <w:szCs w:val="20"/>
        </w:rPr>
        <w:t xml:space="preserve">al </w:t>
      </w:r>
      <w:r w:rsidR="00F02CAD">
        <w:rPr>
          <w:rFonts w:ascii="Verdana" w:hAnsi="Verdana" w:cs="Arial"/>
          <w:sz w:val="20"/>
          <w:szCs w:val="20"/>
        </w:rPr>
        <w:t>cuarto</w:t>
      </w:r>
      <w:r>
        <w:rPr>
          <w:rFonts w:ascii="Verdana" w:hAnsi="Verdana" w:cs="Arial"/>
          <w:sz w:val="20"/>
          <w:szCs w:val="20"/>
        </w:rPr>
        <w:t xml:space="preserve"> trimestre de 2016, </w:t>
      </w:r>
      <w:r w:rsidRPr="00A80B5C">
        <w:rPr>
          <w:rFonts w:ascii="Verdana" w:hAnsi="Verdana" w:cs="Arial"/>
          <w:sz w:val="20"/>
          <w:szCs w:val="20"/>
        </w:rPr>
        <w:t xml:space="preserve">de los Indicadores de Evaluación del Programa </w:t>
      </w:r>
      <w:r>
        <w:rPr>
          <w:rFonts w:ascii="Verdana" w:hAnsi="Verdana" w:cs="Arial"/>
          <w:sz w:val="20"/>
          <w:szCs w:val="20"/>
        </w:rPr>
        <w:t>de Capacitación para Productores e Intermediarios Financieros Rurales</w:t>
      </w:r>
      <w:r w:rsidRPr="00A80B5C">
        <w:rPr>
          <w:rFonts w:ascii="Verdana" w:hAnsi="Verdana" w:cs="Arial"/>
          <w:sz w:val="20"/>
          <w:szCs w:val="20"/>
        </w:rPr>
        <w:t>:</w:t>
      </w:r>
    </w:p>
    <w:p w:rsidR="009B08EF" w:rsidRPr="00E15D2B" w:rsidRDefault="009B08EF" w:rsidP="009B08EF">
      <w:pPr>
        <w:ind w:left="540" w:right="-82"/>
        <w:jc w:val="both"/>
        <w:rPr>
          <w:rFonts w:ascii="Verdana" w:hAnsi="Verdana" w:cs="Arial"/>
          <w:sz w:val="16"/>
          <w:szCs w:val="16"/>
        </w:rPr>
      </w:pPr>
    </w:p>
    <w:p w:rsidR="009B08EF" w:rsidRDefault="009B08EF" w:rsidP="009B08EF">
      <w:pPr>
        <w:numPr>
          <w:ilvl w:val="0"/>
          <w:numId w:val="32"/>
        </w:numPr>
        <w:ind w:right="-82"/>
        <w:jc w:val="both"/>
        <w:rPr>
          <w:rFonts w:ascii="Verdana" w:hAnsi="Verdana" w:cs="Arial"/>
          <w:sz w:val="20"/>
          <w:szCs w:val="20"/>
        </w:rPr>
      </w:pPr>
      <w:r w:rsidRPr="009540F3">
        <w:rPr>
          <w:rFonts w:ascii="Verdana" w:hAnsi="Verdana" w:cs="Arial"/>
          <w:sz w:val="20"/>
          <w:szCs w:val="20"/>
        </w:rPr>
        <w:t xml:space="preserve">Indicadores </w:t>
      </w:r>
      <w:r>
        <w:rPr>
          <w:rFonts w:ascii="Verdana" w:hAnsi="Verdana" w:cs="Arial"/>
          <w:sz w:val="20"/>
          <w:szCs w:val="20"/>
        </w:rPr>
        <w:t>con periodicidad trimestral</w:t>
      </w:r>
      <w:r w:rsidR="00B87995">
        <w:rPr>
          <w:rFonts w:ascii="Verdana" w:hAnsi="Verdana" w:cs="Arial"/>
          <w:sz w:val="20"/>
          <w:szCs w:val="20"/>
        </w:rPr>
        <w:t>, semestral y anual</w:t>
      </w:r>
      <w:r>
        <w:rPr>
          <w:rFonts w:ascii="Verdana" w:hAnsi="Verdana" w:cs="Arial"/>
          <w:sz w:val="20"/>
          <w:szCs w:val="20"/>
        </w:rPr>
        <w:t xml:space="preserve"> </w:t>
      </w:r>
      <w:r w:rsidRPr="009540F3">
        <w:rPr>
          <w:rFonts w:ascii="Verdana" w:hAnsi="Verdana" w:cs="Arial"/>
          <w:sz w:val="20"/>
          <w:szCs w:val="20"/>
        </w:rPr>
        <w:t>que se reportan en el Presupuesto basado en resultados (</w:t>
      </w:r>
      <w:proofErr w:type="spellStart"/>
      <w:r>
        <w:rPr>
          <w:rFonts w:ascii="Verdana" w:hAnsi="Verdana" w:cs="Arial"/>
          <w:sz w:val="20"/>
          <w:szCs w:val="20"/>
        </w:rPr>
        <w:t>PbR</w:t>
      </w:r>
      <w:proofErr w:type="spellEnd"/>
      <w:r w:rsidRPr="009540F3">
        <w:rPr>
          <w:rFonts w:ascii="Verdana" w:hAnsi="Verdana" w:cs="Arial"/>
          <w:sz w:val="20"/>
          <w:szCs w:val="20"/>
        </w:rPr>
        <w:t>) del Portal de la Secretaría de Hacienda y Crédito Público:</w:t>
      </w:r>
    </w:p>
    <w:p w:rsidR="00216767" w:rsidRDefault="00216767" w:rsidP="009B08EF">
      <w:pPr>
        <w:numPr>
          <w:ilvl w:val="0"/>
          <w:numId w:val="32"/>
        </w:numPr>
        <w:ind w:right="-82"/>
        <w:jc w:val="both"/>
        <w:rPr>
          <w:rFonts w:ascii="Verdana" w:hAnsi="Verdana" w:cs="Arial"/>
          <w:sz w:val="20"/>
          <w:szCs w:val="20"/>
        </w:rPr>
      </w:pPr>
    </w:p>
    <w:tbl>
      <w:tblPr>
        <w:tblW w:w="5500" w:type="pct"/>
        <w:tblCellMar>
          <w:left w:w="70" w:type="dxa"/>
          <w:right w:w="70" w:type="dxa"/>
        </w:tblCellMar>
        <w:tblLook w:val="04A0" w:firstRow="1" w:lastRow="0" w:firstColumn="1" w:lastColumn="0" w:noHBand="0" w:noVBand="1"/>
      </w:tblPr>
      <w:tblGrid>
        <w:gridCol w:w="2264"/>
        <w:gridCol w:w="1695"/>
        <w:gridCol w:w="2371"/>
        <w:gridCol w:w="1114"/>
        <w:gridCol w:w="992"/>
        <w:gridCol w:w="834"/>
        <w:gridCol w:w="830"/>
      </w:tblGrid>
      <w:tr w:rsidR="00216767" w:rsidTr="006634B9">
        <w:trPr>
          <w:trHeight w:val="435"/>
          <w:tblHeader/>
        </w:trPr>
        <w:tc>
          <w:tcPr>
            <w:tcW w:w="1121" w:type="pct"/>
            <w:tcBorders>
              <w:top w:val="single" w:sz="8" w:space="0" w:color="auto"/>
              <w:left w:val="single" w:sz="8" w:space="0" w:color="auto"/>
              <w:bottom w:val="single" w:sz="8" w:space="0" w:color="auto"/>
              <w:right w:val="single" w:sz="8" w:space="0" w:color="auto"/>
            </w:tcBorders>
            <w:shd w:val="clear" w:color="000000" w:fill="008000"/>
            <w:noWrap/>
            <w:vAlign w:val="center"/>
            <w:hideMark/>
          </w:tcPr>
          <w:p w:rsidR="00216767" w:rsidRDefault="00216767" w:rsidP="004C333F">
            <w:pPr>
              <w:jc w:val="center"/>
              <w:rPr>
                <w:rFonts w:ascii="Verdana" w:hAnsi="Verdana"/>
                <w:b/>
                <w:bCs/>
                <w:color w:val="FFFFFF"/>
                <w:sz w:val="16"/>
                <w:szCs w:val="16"/>
              </w:rPr>
            </w:pPr>
            <w:r>
              <w:rPr>
                <w:rFonts w:ascii="Verdana" w:hAnsi="Verdana"/>
                <w:b/>
                <w:bCs/>
                <w:color w:val="FFFFFF"/>
                <w:sz w:val="16"/>
                <w:szCs w:val="16"/>
              </w:rPr>
              <w:t>Nombre del Indicador</w:t>
            </w:r>
          </w:p>
        </w:tc>
        <w:tc>
          <w:tcPr>
            <w:tcW w:w="839" w:type="pct"/>
            <w:tcBorders>
              <w:top w:val="single" w:sz="8" w:space="0" w:color="auto"/>
              <w:left w:val="nil"/>
              <w:bottom w:val="single" w:sz="8" w:space="0" w:color="auto"/>
              <w:right w:val="single" w:sz="8" w:space="0" w:color="auto"/>
            </w:tcBorders>
            <w:shd w:val="clear" w:color="000000" w:fill="008000"/>
            <w:vAlign w:val="center"/>
            <w:hideMark/>
          </w:tcPr>
          <w:p w:rsidR="00216767" w:rsidRDefault="00216767" w:rsidP="004C333F">
            <w:pPr>
              <w:jc w:val="center"/>
              <w:rPr>
                <w:rFonts w:ascii="Verdana" w:hAnsi="Verdana"/>
                <w:b/>
                <w:bCs/>
                <w:color w:val="FFFFFF"/>
                <w:sz w:val="16"/>
                <w:szCs w:val="16"/>
              </w:rPr>
            </w:pPr>
            <w:r>
              <w:rPr>
                <w:rFonts w:ascii="Verdana" w:hAnsi="Verdana"/>
                <w:b/>
                <w:bCs/>
                <w:color w:val="FFFFFF"/>
                <w:sz w:val="16"/>
                <w:szCs w:val="16"/>
              </w:rPr>
              <w:t>Definición</w:t>
            </w:r>
          </w:p>
        </w:tc>
        <w:tc>
          <w:tcPr>
            <w:tcW w:w="1174" w:type="pct"/>
            <w:tcBorders>
              <w:top w:val="single" w:sz="8" w:space="0" w:color="auto"/>
              <w:left w:val="nil"/>
              <w:bottom w:val="single" w:sz="8" w:space="0" w:color="auto"/>
              <w:right w:val="single" w:sz="8" w:space="0" w:color="auto"/>
            </w:tcBorders>
            <w:shd w:val="clear" w:color="000000" w:fill="008000"/>
            <w:vAlign w:val="center"/>
            <w:hideMark/>
          </w:tcPr>
          <w:p w:rsidR="00216767" w:rsidRDefault="00216767" w:rsidP="004C333F">
            <w:pPr>
              <w:jc w:val="center"/>
              <w:rPr>
                <w:rFonts w:ascii="Verdana" w:hAnsi="Verdana"/>
                <w:b/>
                <w:bCs/>
                <w:color w:val="FFFFFF"/>
                <w:sz w:val="16"/>
                <w:szCs w:val="16"/>
              </w:rPr>
            </w:pPr>
            <w:r>
              <w:rPr>
                <w:rFonts w:ascii="Verdana" w:hAnsi="Verdana"/>
                <w:b/>
                <w:bCs/>
                <w:color w:val="FFFFFF"/>
                <w:sz w:val="16"/>
                <w:szCs w:val="16"/>
              </w:rPr>
              <w:t>Método de cálculo</w:t>
            </w:r>
          </w:p>
        </w:tc>
        <w:tc>
          <w:tcPr>
            <w:tcW w:w="551" w:type="pct"/>
            <w:tcBorders>
              <w:top w:val="single" w:sz="8" w:space="0" w:color="auto"/>
              <w:left w:val="nil"/>
              <w:bottom w:val="single" w:sz="8" w:space="0" w:color="auto"/>
              <w:right w:val="single" w:sz="8" w:space="0" w:color="auto"/>
            </w:tcBorders>
            <w:shd w:val="clear" w:color="000000" w:fill="008000"/>
            <w:vAlign w:val="center"/>
            <w:hideMark/>
          </w:tcPr>
          <w:p w:rsidR="00216767" w:rsidRDefault="00216767" w:rsidP="004C333F">
            <w:pPr>
              <w:jc w:val="center"/>
              <w:rPr>
                <w:rFonts w:ascii="Verdana" w:hAnsi="Verdana"/>
                <w:b/>
                <w:bCs/>
                <w:color w:val="FFFFFF"/>
                <w:sz w:val="16"/>
                <w:szCs w:val="16"/>
              </w:rPr>
            </w:pPr>
            <w:r>
              <w:rPr>
                <w:rFonts w:ascii="Verdana" w:hAnsi="Verdana"/>
                <w:b/>
                <w:bCs/>
                <w:color w:val="FFFFFF"/>
                <w:sz w:val="16"/>
                <w:szCs w:val="16"/>
              </w:rPr>
              <w:t>Frecuencia</w:t>
            </w:r>
          </w:p>
        </w:tc>
        <w:tc>
          <w:tcPr>
            <w:tcW w:w="491" w:type="pct"/>
            <w:tcBorders>
              <w:top w:val="single" w:sz="8" w:space="0" w:color="auto"/>
              <w:left w:val="nil"/>
              <w:bottom w:val="single" w:sz="8" w:space="0" w:color="auto"/>
              <w:right w:val="single" w:sz="8" w:space="0" w:color="auto"/>
            </w:tcBorders>
            <w:shd w:val="clear" w:color="000000" w:fill="008000"/>
            <w:vAlign w:val="center"/>
            <w:hideMark/>
          </w:tcPr>
          <w:p w:rsidR="00216767" w:rsidRDefault="00216767" w:rsidP="004C333F">
            <w:pPr>
              <w:jc w:val="center"/>
              <w:rPr>
                <w:rFonts w:ascii="Verdana" w:hAnsi="Verdana"/>
                <w:b/>
                <w:bCs/>
                <w:color w:val="FFFFFF"/>
                <w:sz w:val="16"/>
                <w:szCs w:val="16"/>
              </w:rPr>
            </w:pPr>
            <w:r>
              <w:rPr>
                <w:rFonts w:ascii="Verdana" w:hAnsi="Verdana"/>
                <w:b/>
                <w:bCs/>
                <w:color w:val="FFFFFF"/>
                <w:sz w:val="16"/>
                <w:szCs w:val="16"/>
              </w:rPr>
              <w:t>Unidad de Medida</w:t>
            </w:r>
          </w:p>
        </w:tc>
        <w:tc>
          <w:tcPr>
            <w:tcW w:w="413" w:type="pct"/>
            <w:tcBorders>
              <w:top w:val="single" w:sz="8" w:space="0" w:color="auto"/>
              <w:left w:val="nil"/>
              <w:bottom w:val="single" w:sz="8" w:space="0" w:color="auto"/>
              <w:right w:val="single" w:sz="8" w:space="0" w:color="auto"/>
            </w:tcBorders>
            <w:shd w:val="clear" w:color="000000" w:fill="008000"/>
            <w:vAlign w:val="center"/>
            <w:hideMark/>
          </w:tcPr>
          <w:p w:rsidR="00216767" w:rsidRDefault="00216767" w:rsidP="004C333F">
            <w:pPr>
              <w:jc w:val="center"/>
              <w:rPr>
                <w:rFonts w:ascii="Verdana" w:hAnsi="Verdana"/>
                <w:b/>
                <w:bCs/>
                <w:color w:val="FFFFFF"/>
                <w:sz w:val="16"/>
                <w:szCs w:val="16"/>
              </w:rPr>
            </w:pPr>
            <w:r>
              <w:rPr>
                <w:rFonts w:ascii="Verdana" w:hAnsi="Verdana"/>
                <w:b/>
                <w:bCs/>
                <w:color w:val="FFFFFF"/>
                <w:sz w:val="16"/>
                <w:szCs w:val="16"/>
              </w:rPr>
              <w:t>Meta 2016</w:t>
            </w:r>
          </w:p>
        </w:tc>
        <w:tc>
          <w:tcPr>
            <w:tcW w:w="411" w:type="pct"/>
            <w:tcBorders>
              <w:top w:val="single" w:sz="8" w:space="0" w:color="auto"/>
              <w:left w:val="nil"/>
              <w:bottom w:val="single" w:sz="8" w:space="0" w:color="auto"/>
              <w:right w:val="single" w:sz="8" w:space="0" w:color="auto"/>
            </w:tcBorders>
            <w:shd w:val="clear" w:color="000000" w:fill="008000"/>
            <w:vAlign w:val="center"/>
            <w:hideMark/>
          </w:tcPr>
          <w:p w:rsidR="00216767" w:rsidRDefault="00216767" w:rsidP="004C333F">
            <w:pPr>
              <w:jc w:val="center"/>
              <w:rPr>
                <w:rFonts w:ascii="Verdana" w:hAnsi="Verdana"/>
                <w:b/>
                <w:bCs/>
                <w:color w:val="FFFFFF"/>
                <w:sz w:val="16"/>
                <w:szCs w:val="16"/>
              </w:rPr>
            </w:pPr>
            <w:r>
              <w:rPr>
                <w:rFonts w:ascii="Verdana" w:hAnsi="Verdana"/>
                <w:b/>
                <w:bCs/>
                <w:color w:val="FFFFFF"/>
                <w:sz w:val="16"/>
                <w:szCs w:val="16"/>
              </w:rPr>
              <w:t>Avance</w:t>
            </w:r>
          </w:p>
        </w:tc>
      </w:tr>
      <w:tr w:rsidR="00984850" w:rsidTr="006634B9">
        <w:trPr>
          <w:trHeight w:val="1180"/>
        </w:trPr>
        <w:tc>
          <w:tcPr>
            <w:tcW w:w="1121" w:type="pct"/>
            <w:tcBorders>
              <w:top w:val="nil"/>
              <w:left w:val="single" w:sz="8" w:space="0" w:color="auto"/>
              <w:bottom w:val="single" w:sz="8" w:space="0" w:color="auto"/>
              <w:right w:val="single" w:sz="8" w:space="0" w:color="auto"/>
            </w:tcBorders>
            <w:shd w:val="clear" w:color="auto" w:fill="auto"/>
            <w:vAlign w:val="center"/>
          </w:tcPr>
          <w:p w:rsidR="00984850" w:rsidRDefault="00984850" w:rsidP="004C333F">
            <w:pPr>
              <w:rPr>
                <w:rFonts w:ascii="Verdana" w:hAnsi="Verdana"/>
                <w:color w:val="000000"/>
                <w:sz w:val="16"/>
                <w:szCs w:val="16"/>
              </w:rPr>
            </w:pPr>
            <w:r w:rsidRPr="00984850">
              <w:rPr>
                <w:rFonts w:ascii="Verdana" w:hAnsi="Verdana"/>
                <w:color w:val="000000"/>
                <w:sz w:val="16"/>
                <w:szCs w:val="16"/>
              </w:rPr>
              <w:t>Porcentaje de participación en el saldo de cartera de la Financiera respecto a la Banca de Desarrollo</w:t>
            </w:r>
          </w:p>
        </w:tc>
        <w:tc>
          <w:tcPr>
            <w:tcW w:w="839" w:type="pct"/>
            <w:tcBorders>
              <w:top w:val="nil"/>
              <w:left w:val="nil"/>
              <w:bottom w:val="single" w:sz="8" w:space="0" w:color="auto"/>
              <w:right w:val="single" w:sz="8" w:space="0" w:color="auto"/>
            </w:tcBorders>
            <w:shd w:val="clear" w:color="auto" w:fill="auto"/>
            <w:vAlign w:val="center"/>
          </w:tcPr>
          <w:p w:rsidR="00984850" w:rsidRDefault="006634B9" w:rsidP="00984850">
            <w:pPr>
              <w:jc w:val="center"/>
              <w:rPr>
                <w:rFonts w:ascii="Verdana" w:hAnsi="Verdana"/>
                <w:color w:val="000000"/>
                <w:sz w:val="16"/>
                <w:szCs w:val="16"/>
              </w:rPr>
            </w:pPr>
            <w:r w:rsidRPr="006634B9">
              <w:rPr>
                <w:rFonts w:ascii="Verdana" w:hAnsi="Verdana"/>
                <w:color w:val="000000"/>
                <w:sz w:val="16"/>
                <w:szCs w:val="16"/>
              </w:rPr>
              <w:t>Mide la participación de la Financiera a través del otorgamiento de crédito para impulsar el crecimiento económico en las zonas rurales</w:t>
            </w:r>
          </w:p>
        </w:tc>
        <w:tc>
          <w:tcPr>
            <w:tcW w:w="1174" w:type="pct"/>
            <w:tcBorders>
              <w:top w:val="nil"/>
              <w:left w:val="nil"/>
              <w:bottom w:val="single" w:sz="8" w:space="0" w:color="auto"/>
              <w:right w:val="single" w:sz="8" w:space="0" w:color="auto"/>
            </w:tcBorders>
            <w:shd w:val="clear" w:color="auto" w:fill="auto"/>
            <w:vAlign w:val="center"/>
          </w:tcPr>
          <w:p w:rsidR="00984850" w:rsidRDefault="00984850" w:rsidP="004C333F">
            <w:pPr>
              <w:rPr>
                <w:rFonts w:ascii="Verdana" w:hAnsi="Verdana"/>
                <w:color w:val="000000"/>
                <w:sz w:val="16"/>
                <w:szCs w:val="16"/>
              </w:rPr>
            </w:pPr>
            <w:r w:rsidRPr="00984850">
              <w:rPr>
                <w:rFonts w:ascii="Verdana" w:hAnsi="Verdana"/>
                <w:color w:val="000000"/>
                <w:sz w:val="16"/>
                <w:szCs w:val="16"/>
              </w:rPr>
              <w:t>(Saldo de cartera de la Financiera / saldo de cartera de la Banca de Desarrollo) * 100</w:t>
            </w:r>
          </w:p>
        </w:tc>
        <w:tc>
          <w:tcPr>
            <w:tcW w:w="551"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Anual</w:t>
            </w:r>
          </w:p>
        </w:tc>
        <w:tc>
          <w:tcPr>
            <w:tcW w:w="491"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5.20%</w:t>
            </w:r>
          </w:p>
        </w:tc>
        <w:tc>
          <w:tcPr>
            <w:tcW w:w="411"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4.75%</w:t>
            </w:r>
          </w:p>
        </w:tc>
      </w:tr>
      <w:tr w:rsidR="00216767" w:rsidTr="006634B9">
        <w:trPr>
          <w:trHeight w:val="1695"/>
        </w:trPr>
        <w:tc>
          <w:tcPr>
            <w:tcW w:w="1121" w:type="pct"/>
            <w:tcBorders>
              <w:top w:val="nil"/>
              <w:left w:val="single" w:sz="8" w:space="0" w:color="auto"/>
              <w:bottom w:val="single" w:sz="8" w:space="0" w:color="auto"/>
              <w:right w:val="single" w:sz="8" w:space="0" w:color="auto"/>
            </w:tcBorders>
            <w:shd w:val="clear" w:color="auto" w:fill="auto"/>
            <w:vAlign w:val="center"/>
          </w:tcPr>
          <w:p w:rsidR="00216767" w:rsidRDefault="00216767" w:rsidP="004C333F">
            <w:pPr>
              <w:rPr>
                <w:rFonts w:ascii="Verdana" w:hAnsi="Verdana"/>
                <w:color w:val="000000"/>
                <w:sz w:val="16"/>
                <w:szCs w:val="16"/>
              </w:rPr>
            </w:pPr>
            <w:r>
              <w:rPr>
                <w:rFonts w:ascii="Verdana" w:hAnsi="Verdana"/>
                <w:color w:val="000000"/>
                <w:sz w:val="16"/>
                <w:szCs w:val="16"/>
              </w:rPr>
              <w:t>Porcentaje del crédito autorizado asociado a los apoyos del programa de Capacitación para Productores e Intermediarios Financieros Rurales</w:t>
            </w:r>
          </w:p>
        </w:tc>
        <w:tc>
          <w:tcPr>
            <w:tcW w:w="839" w:type="pct"/>
            <w:tcBorders>
              <w:top w:val="nil"/>
              <w:left w:val="nil"/>
              <w:bottom w:val="single" w:sz="8" w:space="0" w:color="auto"/>
              <w:right w:val="single" w:sz="8" w:space="0" w:color="auto"/>
            </w:tcBorders>
            <w:shd w:val="clear" w:color="auto" w:fill="auto"/>
            <w:vAlign w:val="center"/>
          </w:tcPr>
          <w:p w:rsidR="00216767" w:rsidRDefault="00216767" w:rsidP="004C333F">
            <w:pPr>
              <w:rPr>
                <w:rFonts w:ascii="Verdana" w:hAnsi="Verdana"/>
                <w:color w:val="000000"/>
                <w:sz w:val="16"/>
                <w:szCs w:val="16"/>
              </w:rPr>
            </w:pPr>
            <w:r>
              <w:rPr>
                <w:rFonts w:ascii="Verdana" w:hAnsi="Verdana"/>
                <w:color w:val="000000"/>
                <w:sz w:val="16"/>
                <w:szCs w:val="16"/>
              </w:rPr>
              <w:t>Mide la proporción del crédito autorizado a los sujetos de crédito, que son beneficiarios de este programa.</w:t>
            </w:r>
          </w:p>
        </w:tc>
        <w:tc>
          <w:tcPr>
            <w:tcW w:w="1174" w:type="pct"/>
            <w:tcBorders>
              <w:top w:val="nil"/>
              <w:left w:val="nil"/>
              <w:bottom w:val="single" w:sz="8" w:space="0" w:color="auto"/>
              <w:right w:val="single" w:sz="8" w:space="0" w:color="auto"/>
            </w:tcBorders>
            <w:shd w:val="clear" w:color="auto" w:fill="auto"/>
            <w:vAlign w:val="center"/>
          </w:tcPr>
          <w:p w:rsidR="00216767" w:rsidRDefault="00216767" w:rsidP="004C333F">
            <w:pPr>
              <w:rPr>
                <w:rFonts w:ascii="Verdana" w:hAnsi="Verdana"/>
                <w:color w:val="000000"/>
                <w:sz w:val="16"/>
                <w:szCs w:val="16"/>
              </w:rPr>
            </w:pPr>
            <w:r>
              <w:rPr>
                <w:rFonts w:ascii="Verdana" w:hAnsi="Verdana"/>
                <w:color w:val="000000"/>
                <w:sz w:val="16"/>
                <w:szCs w:val="16"/>
              </w:rPr>
              <w:t>(Monto del crédito autorizado asociado a los apoyos del programa de Capacitación para Productores e Intermediarios Financieros Rurales / Total de la Cartera Crediticia de la Financiera)*100</w:t>
            </w:r>
          </w:p>
        </w:tc>
        <w:tc>
          <w:tcPr>
            <w:tcW w:w="551" w:type="pct"/>
            <w:tcBorders>
              <w:top w:val="nil"/>
              <w:left w:val="nil"/>
              <w:bottom w:val="single" w:sz="8" w:space="0" w:color="auto"/>
              <w:right w:val="single" w:sz="8" w:space="0" w:color="auto"/>
            </w:tcBorders>
            <w:shd w:val="clear" w:color="auto" w:fill="auto"/>
            <w:vAlign w:val="center"/>
          </w:tcPr>
          <w:p w:rsidR="00216767" w:rsidRDefault="00216767" w:rsidP="004C333F">
            <w:pPr>
              <w:jc w:val="center"/>
              <w:rPr>
                <w:rFonts w:ascii="Verdana" w:hAnsi="Verdana"/>
                <w:color w:val="000000"/>
                <w:sz w:val="16"/>
                <w:szCs w:val="16"/>
              </w:rPr>
            </w:pPr>
            <w:r>
              <w:rPr>
                <w:rFonts w:ascii="Verdana" w:hAnsi="Verdana"/>
                <w:color w:val="000000"/>
                <w:sz w:val="16"/>
                <w:szCs w:val="16"/>
              </w:rPr>
              <w:t>Semestral</w:t>
            </w:r>
          </w:p>
        </w:tc>
        <w:tc>
          <w:tcPr>
            <w:tcW w:w="491" w:type="pct"/>
            <w:tcBorders>
              <w:top w:val="nil"/>
              <w:left w:val="nil"/>
              <w:bottom w:val="single" w:sz="8" w:space="0" w:color="auto"/>
              <w:right w:val="single" w:sz="8" w:space="0" w:color="auto"/>
            </w:tcBorders>
            <w:shd w:val="clear" w:color="auto" w:fill="auto"/>
            <w:vAlign w:val="center"/>
          </w:tcPr>
          <w:p w:rsidR="00216767" w:rsidRDefault="00216767" w:rsidP="004C333F">
            <w:pPr>
              <w:jc w:val="center"/>
              <w:rPr>
                <w:rFonts w:ascii="Verdana" w:hAnsi="Verdana"/>
                <w:color w:val="000000"/>
                <w:sz w:val="16"/>
                <w:szCs w:val="16"/>
              </w:rPr>
            </w:pPr>
            <w:r>
              <w:rPr>
                <w:rFonts w:ascii="Verdana" w:hAnsi="Verdana"/>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11.18%</w:t>
            </w:r>
          </w:p>
        </w:tc>
        <w:tc>
          <w:tcPr>
            <w:tcW w:w="411"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8.45%</w:t>
            </w:r>
          </w:p>
        </w:tc>
      </w:tr>
      <w:tr w:rsidR="00216767" w:rsidTr="006634B9">
        <w:trPr>
          <w:trHeight w:val="1695"/>
        </w:trPr>
        <w:tc>
          <w:tcPr>
            <w:tcW w:w="1121" w:type="pct"/>
            <w:tcBorders>
              <w:top w:val="nil"/>
              <w:left w:val="single" w:sz="8" w:space="0" w:color="auto"/>
              <w:bottom w:val="single" w:sz="8" w:space="0" w:color="auto"/>
              <w:right w:val="single" w:sz="8" w:space="0" w:color="auto"/>
            </w:tcBorders>
            <w:shd w:val="clear" w:color="auto" w:fill="auto"/>
            <w:vAlign w:val="center"/>
          </w:tcPr>
          <w:p w:rsidR="00216767" w:rsidRDefault="00216767" w:rsidP="004C333F">
            <w:pPr>
              <w:rPr>
                <w:rFonts w:ascii="Verdana" w:hAnsi="Verdana"/>
                <w:color w:val="000000"/>
                <w:sz w:val="16"/>
                <w:szCs w:val="16"/>
              </w:rPr>
            </w:pPr>
            <w:r>
              <w:rPr>
                <w:rFonts w:ascii="Verdana" w:hAnsi="Verdana"/>
                <w:color w:val="000000"/>
                <w:sz w:val="16"/>
                <w:szCs w:val="16"/>
              </w:rPr>
              <w:lastRenderedPageBreak/>
              <w:t>Porcentaje de beneficiarios del programa que tuvieron acceso a crédito</w:t>
            </w:r>
          </w:p>
        </w:tc>
        <w:tc>
          <w:tcPr>
            <w:tcW w:w="839" w:type="pct"/>
            <w:tcBorders>
              <w:top w:val="nil"/>
              <w:left w:val="nil"/>
              <w:bottom w:val="single" w:sz="8" w:space="0" w:color="auto"/>
              <w:right w:val="single" w:sz="8" w:space="0" w:color="auto"/>
            </w:tcBorders>
            <w:shd w:val="clear" w:color="auto" w:fill="auto"/>
            <w:vAlign w:val="center"/>
          </w:tcPr>
          <w:p w:rsidR="00216767" w:rsidRDefault="00216767" w:rsidP="004C333F">
            <w:pPr>
              <w:rPr>
                <w:rFonts w:ascii="Verdana" w:hAnsi="Verdana"/>
                <w:color w:val="000000"/>
                <w:sz w:val="16"/>
                <w:szCs w:val="16"/>
              </w:rPr>
            </w:pPr>
            <w:r>
              <w:rPr>
                <w:rFonts w:ascii="Verdana" w:hAnsi="Verdana"/>
                <w:color w:val="000000"/>
                <w:sz w:val="16"/>
                <w:szCs w:val="16"/>
              </w:rPr>
              <w:t>Mide la proporción de beneficiarios apoyados con el programa con crédito autorizado por la FND.</w:t>
            </w:r>
          </w:p>
        </w:tc>
        <w:tc>
          <w:tcPr>
            <w:tcW w:w="1174" w:type="pct"/>
            <w:tcBorders>
              <w:top w:val="nil"/>
              <w:left w:val="nil"/>
              <w:bottom w:val="single" w:sz="8" w:space="0" w:color="auto"/>
              <w:right w:val="single" w:sz="8" w:space="0" w:color="auto"/>
            </w:tcBorders>
            <w:shd w:val="clear" w:color="auto" w:fill="auto"/>
            <w:vAlign w:val="center"/>
          </w:tcPr>
          <w:p w:rsidR="00216767" w:rsidRDefault="00216767" w:rsidP="004C333F">
            <w:pPr>
              <w:rPr>
                <w:rFonts w:ascii="Verdana" w:hAnsi="Verdana"/>
                <w:color w:val="000000"/>
                <w:sz w:val="16"/>
                <w:szCs w:val="16"/>
              </w:rPr>
            </w:pPr>
            <w:r>
              <w:rPr>
                <w:rFonts w:ascii="Verdana" w:hAnsi="Verdana"/>
                <w:color w:val="000000"/>
                <w:sz w:val="16"/>
                <w:szCs w:val="16"/>
              </w:rPr>
              <w:t>(Número de beneficiarios apoyados con el programa con crédito autorizado / Total de beneficiarios del Programas)*100</w:t>
            </w:r>
          </w:p>
        </w:tc>
        <w:tc>
          <w:tcPr>
            <w:tcW w:w="551" w:type="pct"/>
            <w:tcBorders>
              <w:top w:val="nil"/>
              <w:left w:val="nil"/>
              <w:bottom w:val="single" w:sz="8" w:space="0" w:color="auto"/>
              <w:right w:val="single" w:sz="8" w:space="0" w:color="auto"/>
            </w:tcBorders>
            <w:shd w:val="clear" w:color="auto" w:fill="auto"/>
            <w:vAlign w:val="center"/>
          </w:tcPr>
          <w:p w:rsidR="00216767" w:rsidRDefault="00216767" w:rsidP="004C333F">
            <w:pPr>
              <w:jc w:val="center"/>
              <w:rPr>
                <w:rFonts w:ascii="Verdana" w:hAnsi="Verdana"/>
                <w:color w:val="000000"/>
                <w:sz w:val="16"/>
                <w:szCs w:val="16"/>
              </w:rPr>
            </w:pPr>
            <w:r>
              <w:rPr>
                <w:rFonts w:ascii="Verdana" w:hAnsi="Verdana"/>
                <w:color w:val="000000"/>
                <w:sz w:val="16"/>
                <w:szCs w:val="16"/>
              </w:rPr>
              <w:t>Semestral</w:t>
            </w:r>
          </w:p>
        </w:tc>
        <w:tc>
          <w:tcPr>
            <w:tcW w:w="491" w:type="pct"/>
            <w:tcBorders>
              <w:top w:val="nil"/>
              <w:left w:val="nil"/>
              <w:bottom w:val="single" w:sz="8" w:space="0" w:color="auto"/>
              <w:right w:val="single" w:sz="8" w:space="0" w:color="auto"/>
            </w:tcBorders>
            <w:shd w:val="clear" w:color="auto" w:fill="auto"/>
            <w:vAlign w:val="center"/>
          </w:tcPr>
          <w:p w:rsidR="00216767" w:rsidRDefault="00216767" w:rsidP="004C333F">
            <w:pPr>
              <w:jc w:val="center"/>
              <w:rPr>
                <w:rFonts w:ascii="Verdana" w:hAnsi="Verdana"/>
                <w:color w:val="000000"/>
                <w:sz w:val="16"/>
                <w:szCs w:val="16"/>
              </w:rPr>
            </w:pPr>
            <w:r>
              <w:rPr>
                <w:rFonts w:ascii="Verdana" w:hAnsi="Verdana"/>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65.00%</w:t>
            </w:r>
          </w:p>
        </w:tc>
        <w:tc>
          <w:tcPr>
            <w:tcW w:w="411"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93.90%</w:t>
            </w:r>
          </w:p>
        </w:tc>
      </w:tr>
      <w:tr w:rsidR="00984850" w:rsidTr="006634B9">
        <w:trPr>
          <w:trHeight w:val="142"/>
        </w:trPr>
        <w:tc>
          <w:tcPr>
            <w:tcW w:w="1121" w:type="pct"/>
            <w:tcBorders>
              <w:top w:val="nil"/>
              <w:left w:val="single" w:sz="8" w:space="0" w:color="auto"/>
              <w:bottom w:val="single" w:sz="8" w:space="0" w:color="auto"/>
              <w:right w:val="single" w:sz="8" w:space="0" w:color="auto"/>
            </w:tcBorders>
            <w:shd w:val="clear" w:color="auto" w:fill="auto"/>
            <w:vAlign w:val="center"/>
          </w:tcPr>
          <w:p w:rsidR="00984850" w:rsidRDefault="00984850" w:rsidP="00984850">
            <w:pPr>
              <w:rPr>
                <w:rFonts w:ascii="Verdana" w:hAnsi="Verdana"/>
                <w:color w:val="000000"/>
                <w:sz w:val="16"/>
                <w:szCs w:val="16"/>
              </w:rPr>
            </w:pPr>
            <w:r>
              <w:rPr>
                <w:rFonts w:ascii="Verdana" w:hAnsi="Verdana"/>
                <w:bCs/>
                <w:color w:val="000000"/>
                <w:sz w:val="16"/>
                <w:szCs w:val="16"/>
              </w:rPr>
              <w:t>Porcentaje de Empresas de Intermediación Financiera (EIF) beneficiadas con el programa de Capacitación para Productores e Intermediarios Financieros Rurales</w:t>
            </w:r>
          </w:p>
        </w:tc>
        <w:tc>
          <w:tcPr>
            <w:tcW w:w="839" w:type="pct"/>
            <w:tcBorders>
              <w:top w:val="nil"/>
              <w:left w:val="nil"/>
              <w:bottom w:val="single" w:sz="8" w:space="0" w:color="auto"/>
              <w:right w:val="single" w:sz="8" w:space="0" w:color="auto"/>
            </w:tcBorders>
            <w:shd w:val="clear" w:color="auto" w:fill="auto"/>
            <w:vAlign w:val="center"/>
          </w:tcPr>
          <w:p w:rsidR="00984850" w:rsidRDefault="00984850" w:rsidP="00984850">
            <w:pPr>
              <w:rPr>
                <w:rFonts w:ascii="Verdana" w:hAnsi="Verdana"/>
                <w:color w:val="000000"/>
                <w:sz w:val="16"/>
                <w:szCs w:val="16"/>
              </w:rPr>
            </w:pPr>
            <w:r>
              <w:rPr>
                <w:rFonts w:ascii="Verdana" w:hAnsi="Verdana"/>
                <w:bCs/>
                <w:color w:val="000000"/>
                <w:sz w:val="16"/>
                <w:szCs w:val="16"/>
              </w:rPr>
              <w:t>Mide la proporción del total de Empresas de Intermediación Financiera (EIF) que fueron beneficiadas con apoyos del Programa.</w:t>
            </w:r>
          </w:p>
        </w:tc>
        <w:tc>
          <w:tcPr>
            <w:tcW w:w="1174" w:type="pct"/>
            <w:tcBorders>
              <w:top w:val="nil"/>
              <w:left w:val="nil"/>
              <w:bottom w:val="single" w:sz="8" w:space="0" w:color="auto"/>
              <w:right w:val="single" w:sz="8" w:space="0" w:color="auto"/>
            </w:tcBorders>
            <w:shd w:val="clear" w:color="auto" w:fill="auto"/>
            <w:vAlign w:val="center"/>
          </w:tcPr>
          <w:p w:rsidR="00984850" w:rsidRDefault="00984850" w:rsidP="00984850">
            <w:pPr>
              <w:rPr>
                <w:rFonts w:ascii="Verdana" w:hAnsi="Verdana"/>
                <w:color w:val="000000"/>
                <w:sz w:val="16"/>
                <w:szCs w:val="16"/>
              </w:rPr>
            </w:pPr>
            <w:r>
              <w:rPr>
                <w:rFonts w:ascii="Verdana" w:hAnsi="Verdana"/>
                <w:bCs/>
                <w:color w:val="000000"/>
                <w:sz w:val="16"/>
                <w:szCs w:val="16"/>
              </w:rPr>
              <w:t>(Número de EIF beneficiadas por el programa de Capacitación para Productores e Intermediarios Financieros Rurales / Número de EIF Acreditadas y Susceptibles de recibir financiamiento de la Financiera)*100</w:t>
            </w:r>
          </w:p>
        </w:tc>
        <w:tc>
          <w:tcPr>
            <w:tcW w:w="551"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bCs/>
                <w:color w:val="000000"/>
                <w:sz w:val="16"/>
                <w:szCs w:val="16"/>
              </w:rPr>
              <w:t>Trimestral</w:t>
            </w:r>
          </w:p>
        </w:tc>
        <w:tc>
          <w:tcPr>
            <w:tcW w:w="491"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bCs/>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color w:val="000000"/>
                <w:sz w:val="16"/>
                <w:szCs w:val="16"/>
              </w:rPr>
              <w:t>26.00%</w:t>
            </w:r>
          </w:p>
        </w:tc>
        <w:tc>
          <w:tcPr>
            <w:tcW w:w="411"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color w:val="000000"/>
                <w:sz w:val="16"/>
                <w:szCs w:val="16"/>
              </w:rPr>
              <w:t>20.31%</w:t>
            </w:r>
          </w:p>
        </w:tc>
      </w:tr>
      <w:tr w:rsidR="00216767" w:rsidTr="006634B9">
        <w:trPr>
          <w:trHeight w:val="142"/>
        </w:trPr>
        <w:tc>
          <w:tcPr>
            <w:tcW w:w="1121" w:type="pct"/>
            <w:tcBorders>
              <w:top w:val="nil"/>
              <w:left w:val="single" w:sz="8" w:space="0" w:color="auto"/>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Nivel de satisfacción de los productores e intermediarios financieros que reciben apoyos del programa de Capacitación para Productores e Intermediarios Financieros Rurales</w:t>
            </w:r>
          </w:p>
        </w:tc>
        <w:tc>
          <w:tcPr>
            <w:tcW w:w="839"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Mide la proporción de los beneficiarios que tienen una percepción favorable del Programa</w:t>
            </w:r>
          </w:p>
        </w:tc>
        <w:tc>
          <w:tcPr>
            <w:tcW w:w="1174"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(Número de opiniones favorables del programa de Capacitación para Productores e Intermediarios Financieros Rurales   / Número de opiniones recibidas del programa de Capacitación para Productores e Intermediarios Financieros Rurales  )*100</w:t>
            </w:r>
          </w:p>
        </w:tc>
        <w:tc>
          <w:tcPr>
            <w:tcW w:w="55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Trimestral</w:t>
            </w:r>
          </w:p>
        </w:tc>
        <w:tc>
          <w:tcPr>
            <w:tcW w:w="49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95.00%</w:t>
            </w:r>
          </w:p>
        </w:tc>
        <w:tc>
          <w:tcPr>
            <w:tcW w:w="411"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87.23%</w:t>
            </w:r>
          </w:p>
        </w:tc>
      </w:tr>
      <w:tr w:rsidR="00216767" w:rsidTr="006634B9">
        <w:trPr>
          <w:trHeight w:val="1695"/>
        </w:trPr>
        <w:tc>
          <w:tcPr>
            <w:tcW w:w="1121" w:type="pct"/>
            <w:tcBorders>
              <w:top w:val="nil"/>
              <w:left w:val="single" w:sz="8" w:space="0" w:color="auto"/>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Porcentaje de atención a la demanda de los apoyos recibidos del Programa de Capacitación para Productores e Intermediarios Financieros Rurales.</w:t>
            </w:r>
          </w:p>
        </w:tc>
        <w:tc>
          <w:tcPr>
            <w:tcW w:w="839"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Mide la proporción de apoyos atendidos con el Programa.</w:t>
            </w:r>
          </w:p>
        </w:tc>
        <w:tc>
          <w:tcPr>
            <w:tcW w:w="1174"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(Número de apoyos otorgados en el programa de Capacitación para Productores e Intermediarios Financieros Rurales. / total de solicitudes de apoyo recibidas en el programa de Capacitación para Productores e Intermediarios Financieros Rurales)* 100</w:t>
            </w:r>
          </w:p>
        </w:tc>
        <w:tc>
          <w:tcPr>
            <w:tcW w:w="55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Trimestral</w:t>
            </w:r>
          </w:p>
        </w:tc>
        <w:tc>
          <w:tcPr>
            <w:tcW w:w="49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72.00%</w:t>
            </w:r>
          </w:p>
        </w:tc>
        <w:tc>
          <w:tcPr>
            <w:tcW w:w="411"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74.61%</w:t>
            </w:r>
          </w:p>
        </w:tc>
      </w:tr>
      <w:tr w:rsidR="00216767" w:rsidTr="006634B9">
        <w:trPr>
          <w:trHeight w:val="1905"/>
        </w:trPr>
        <w:tc>
          <w:tcPr>
            <w:tcW w:w="1121" w:type="pct"/>
            <w:tcBorders>
              <w:top w:val="nil"/>
              <w:left w:val="single" w:sz="8" w:space="0" w:color="auto"/>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Porcentaje de oportunidad en la autorización a solicitudes en el programa de Capacitación para Productores e Intermediarios Financieros Rurales.</w:t>
            </w:r>
          </w:p>
        </w:tc>
        <w:tc>
          <w:tcPr>
            <w:tcW w:w="839"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Mide el resultado de atención conforme a los tiempos establecidos en las Reglas de Operación.</w:t>
            </w:r>
          </w:p>
        </w:tc>
        <w:tc>
          <w:tcPr>
            <w:tcW w:w="1174"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(Número de solicitudes autorizadas oportunamente del programa de Capacitación para Productores e Intermediarios Financieros Rurales. / Número total de solicitudes autorizadas en el programa de Capacitación para Productores e Intermediarios Financieros Rurales) * 100</w:t>
            </w:r>
          </w:p>
        </w:tc>
        <w:tc>
          <w:tcPr>
            <w:tcW w:w="55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Trimestral</w:t>
            </w:r>
          </w:p>
        </w:tc>
        <w:tc>
          <w:tcPr>
            <w:tcW w:w="49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47.00%</w:t>
            </w:r>
          </w:p>
        </w:tc>
        <w:tc>
          <w:tcPr>
            <w:tcW w:w="411"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45.99%</w:t>
            </w:r>
          </w:p>
        </w:tc>
      </w:tr>
      <w:tr w:rsidR="00216767" w:rsidTr="006634B9">
        <w:trPr>
          <w:trHeight w:val="1485"/>
        </w:trPr>
        <w:tc>
          <w:tcPr>
            <w:tcW w:w="1121" w:type="pct"/>
            <w:tcBorders>
              <w:top w:val="nil"/>
              <w:left w:val="single" w:sz="8" w:space="0" w:color="auto"/>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lastRenderedPageBreak/>
              <w:t>Porcentaje de atención a municipios marginados</w:t>
            </w:r>
          </w:p>
        </w:tc>
        <w:tc>
          <w:tcPr>
            <w:tcW w:w="839"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Mide la proporción de los apoyos otorgados en los municipios de la Cruzada contra el Hambre.</w:t>
            </w:r>
          </w:p>
        </w:tc>
        <w:tc>
          <w:tcPr>
            <w:tcW w:w="1174"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(Monto de los apoyos otorgados en los municipios de la Cruzada contra el Hambre / Monto de los recursos otorgados por el programa de Capacitación para Productores e Intermediarios Financieros Rurales) * 100</w:t>
            </w:r>
          </w:p>
        </w:tc>
        <w:tc>
          <w:tcPr>
            <w:tcW w:w="55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Trimestral</w:t>
            </w:r>
          </w:p>
        </w:tc>
        <w:tc>
          <w:tcPr>
            <w:tcW w:w="49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40.00%</w:t>
            </w:r>
          </w:p>
        </w:tc>
        <w:tc>
          <w:tcPr>
            <w:tcW w:w="411"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83.15%</w:t>
            </w:r>
          </w:p>
        </w:tc>
      </w:tr>
      <w:tr w:rsidR="00216767" w:rsidTr="006634B9">
        <w:trPr>
          <w:trHeight w:val="1695"/>
        </w:trPr>
        <w:tc>
          <w:tcPr>
            <w:tcW w:w="1121" w:type="pct"/>
            <w:tcBorders>
              <w:top w:val="nil"/>
              <w:left w:val="single" w:sz="8" w:space="0" w:color="auto"/>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Porcentaje de atención a mujeres apoyadas con el programa de Capacitación para Productores e Intermediarios Financieros Rurales</w:t>
            </w:r>
          </w:p>
        </w:tc>
        <w:tc>
          <w:tcPr>
            <w:tcW w:w="839"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Mide el resultado de atención a la equidad de género</w:t>
            </w:r>
          </w:p>
        </w:tc>
        <w:tc>
          <w:tcPr>
            <w:tcW w:w="1174" w:type="pct"/>
            <w:tcBorders>
              <w:top w:val="nil"/>
              <w:left w:val="nil"/>
              <w:bottom w:val="single" w:sz="8" w:space="0" w:color="auto"/>
              <w:right w:val="single" w:sz="8" w:space="0" w:color="auto"/>
            </w:tcBorders>
            <w:shd w:val="clear" w:color="auto" w:fill="auto"/>
            <w:vAlign w:val="center"/>
            <w:hideMark/>
          </w:tcPr>
          <w:p w:rsidR="00216767" w:rsidRDefault="00216767" w:rsidP="004C333F">
            <w:pPr>
              <w:rPr>
                <w:rFonts w:ascii="Verdana" w:hAnsi="Verdana"/>
                <w:color w:val="000000"/>
                <w:sz w:val="16"/>
                <w:szCs w:val="16"/>
              </w:rPr>
            </w:pPr>
            <w:r>
              <w:rPr>
                <w:rFonts w:ascii="Verdana" w:hAnsi="Verdana"/>
                <w:bCs/>
                <w:color w:val="000000"/>
                <w:sz w:val="16"/>
                <w:szCs w:val="16"/>
              </w:rPr>
              <w:t>(Número de mujeres apoyadas del programa de Capacitación para Productores e Intermediarios Financieros Rurales /  Total de beneficiarios personas físicas del programa de Capacitación para Productores e Intermediarios Financieros Rurales)*100</w:t>
            </w:r>
          </w:p>
        </w:tc>
        <w:tc>
          <w:tcPr>
            <w:tcW w:w="55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Trimestral</w:t>
            </w:r>
          </w:p>
        </w:tc>
        <w:tc>
          <w:tcPr>
            <w:tcW w:w="491" w:type="pct"/>
            <w:tcBorders>
              <w:top w:val="nil"/>
              <w:left w:val="nil"/>
              <w:bottom w:val="single" w:sz="8" w:space="0" w:color="auto"/>
              <w:right w:val="single" w:sz="8" w:space="0" w:color="auto"/>
            </w:tcBorders>
            <w:shd w:val="clear" w:color="auto" w:fill="auto"/>
            <w:vAlign w:val="center"/>
            <w:hideMark/>
          </w:tcPr>
          <w:p w:rsidR="00216767" w:rsidRDefault="00216767" w:rsidP="004C333F">
            <w:pPr>
              <w:jc w:val="center"/>
              <w:rPr>
                <w:rFonts w:ascii="Verdana" w:hAnsi="Verdana"/>
                <w:color w:val="000000"/>
                <w:sz w:val="16"/>
                <w:szCs w:val="16"/>
              </w:rPr>
            </w:pPr>
            <w:r>
              <w:rPr>
                <w:rFonts w:ascii="Verdana" w:hAnsi="Verdana"/>
                <w:bCs/>
                <w:color w:val="000000"/>
                <w:sz w:val="16"/>
                <w:szCs w:val="16"/>
              </w:rPr>
              <w:t>Porcentaje</w:t>
            </w:r>
          </w:p>
        </w:tc>
        <w:tc>
          <w:tcPr>
            <w:tcW w:w="413"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35.00%</w:t>
            </w:r>
          </w:p>
        </w:tc>
        <w:tc>
          <w:tcPr>
            <w:tcW w:w="411" w:type="pct"/>
            <w:tcBorders>
              <w:top w:val="nil"/>
              <w:left w:val="nil"/>
              <w:bottom w:val="single" w:sz="8" w:space="0" w:color="auto"/>
              <w:right w:val="single" w:sz="8" w:space="0" w:color="auto"/>
            </w:tcBorders>
            <w:shd w:val="clear" w:color="auto" w:fill="auto"/>
            <w:vAlign w:val="center"/>
          </w:tcPr>
          <w:p w:rsidR="00216767" w:rsidRDefault="00984850" w:rsidP="004C333F">
            <w:pPr>
              <w:jc w:val="center"/>
              <w:rPr>
                <w:rFonts w:ascii="Verdana" w:hAnsi="Verdana"/>
                <w:color w:val="000000"/>
                <w:sz w:val="16"/>
                <w:szCs w:val="16"/>
              </w:rPr>
            </w:pPr>
            <w:r>
              <w:rPr>
                <w:rFonts w:ascii="Verdana" w:hAnsi="Verdana"/>
                <w:color w:val="000000"/>
                <w:sz w:val="16"/>
                <w:szCs w:val="16"/>
              </w:rPr>
              <w:t>26.03%</w:t>
            </w:r>
          </w:p>
        </w:tc>
      </w:tr>
    </w:tbl>
    <w:p w:rsidR="009B08EF" w:rsidRDefault="009B08EF" w:rsidP="009B08EF">
      <w:pPr>
        <w:ind w:right="-10"/>
        <w:jc w:val="both"/>
        <w:rPr>
          <w:rFonts w:ascii="Verdana" w:hAnsi="Verdana" w:cs="Arial"/>
          <w:sz w:val="16"/>
          <w:szCs w:val="16"/>
        </w:rPr>
      </w:pPr>
    </w:p>
    <w:p w:rsidR="009B08EF" w:rsidRDefault="009B08EF" w:rsidP="009B08EF">
      <w:pPr>
        <w:ind w:right="-10"/>
        <w:jc w:val="both"/>
        <w:rPr>
          <w:rFonts w:ascii="Verdana" w:hAnsi="Verdana" w:cs="Arial"/>
          <w:sz w:val="18"/>
          <w:szCs w:val="18"/>
        </w:rPr>
      </w:pPr>
    </w:p>
    <w:p w:rsidR="009B08EF" w:rsidRPr="002804F9" w:rsidRDefault="009B08EF" w:rsidP="009B08EF">
      <w:pPr>
        <w:numPr>
          <w:ilvl w:val="0"/>
          <w:numId w:val="32"/>
        </w:numPr>
        <w:ind w:right="-82"/>
        <w:jc w:val="both"/>
        <w:rPr>
          <w:rFonts w:ascii="Verdana" w:hAnsi="Verdana" w:cs="Arial"/>
          <w:sz w:val="20"/>
          <w:szCs w:val="20"/>
        </w:rPr>
      </w:pPr>
      <w:r w:rsidRPr="002804F9">
        <w:rPr>
          <w:rFonts w:ascii="Verdana" w:hAnsi="Verdana" w:cs="Arial"/>
          <w:sz w:val="20"/>
          <w:szCs w:val="20"/>
        </w:rPr>
        <w:t>Indicadores de Evaluación contenidos en el Anexo 7 de las Reglas de Operación:</w:t>
      </w:r>
    </w:p>
    <w:p w:rsidR="009B08EF" w:rsidRPr="00F00E4D" w:rsidRDefault="009B08EF" w:rsidP="009B08EF">
      <w:pPr>
        <w:ind w:left="-180" w:right="-10"/>
        <w:jc w:val="both"/>
        <w:rPr>
          <w:rFonts w:ascii="Verdana" w:hAnsi="Verdana" w:cs="Arial"/>
          <w:sz w:val="18"/>
          <w:szCs w:val="18"/>
        </w:rPr>
      </w:pP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0"/>
        <w:gridCol w:w="1134"/>
        <w:gridCol w:w="1134"/>
      </w:tblGrid>
      <w:tr w:rsidR="009B08EF" w:rsidRPr="00984850" w:rsidTr="00E64AD8">
        <w:trPr>
          <w:trHeight w:val="428"/>
          <w:tblHeader/>
          <w:jc w:val="center"/>
        </w:trPr>
        <w:tc>
          <w:tcPr>
            <w:tcW w:w="6330" w:type="dxa"/>
            <w:shd w:val="clear" w:color="auto" w:fill="008000"/>
            <w:vAlign w:val="center"/>
          </w:tcPr>
          <w:p w:rsidR="009B08EF" w:rsidRPr="00984850" w:rsidRDefault="009B08EF" w:rsidP="00E64AD8">
            <w:pPr>
              <w:jc w:val="center"/>
              <w:rPr>
                <w:rFonts w:ascii="Verdana" w:hAnsi="Verdana" w:cs="Arial"/>
                <w:color w:val="FFFFFF"/>
                <w:sz w:val="17"/>
                <w:szCs w:val="17"/>
              </w:rPr>
            </w:pPr>
            <w:r w:rsidRPr="00984850">
              <w:rPr>
                <w:rFonts w:ascii="Verdana" w:hAnsi="Verdana" w:cs="Arial"/>
                <w:b/>
                <w:color w:val="FFFFFF"/>
                <w:sz w:val="17"/>
                <w:szCs w:val="17"/>
              </w:rPr>
              <w:t>Indicador</w:t>
            </w:r>
          </w:p>
        </w:tc>
        <w:tc>
          <w:tcPr>
            <w:tcW w:w="1134" w:type="dxa"/>
            <w:shd w:val="clear" w:color="auto" w:fill="008000"/>
            <w:vAlign w:val="center"/>
          </w:tcPr>
          <w:p w:rsidR="009B08EF" w:rsidRPr="00984850" w:rsidRDefault="009B08EF" w:rsidP="00E64AD8">
            <w:pPr>
              <w:ind w:right="162"/>
              <w:jc w:val="center"/>
              <w:rPr>
                <w:rFonts w:ascii="Verdana" w:hAnsi="Verdana" w:cs="Arial"/>
                <w:color w:val="FFFFFF"/>
                <w:sz w:val="17"/>
                <w:szCs w:val="17"/>
              </w:rPr>
            </w:pPr>
            <w:r w:rsidRPr="00984850">
              <w:rPr>
                <w:rFonts w:ascii="Verdana" w:hAnsi="Verdana" w:cs="Arial"/>
                <w:b/>
                <w:color w:val="FFFFFF"/>
                <w:sz w:val="17"/>
                <w:szCs w:val="17"/>
              </w:rPr>
              <w:t>Meta 2016</w:t>
            </w:r>
          </w:p>
        </w:tc>
        <w:tc>
          <w:tcPr>
            <w:tcW w:w="1134" w:type="dxa"/>
            <w:shd w:val="clear" w:color="auto" w:fill="008000"/>
            <w:vAlign w:val="center"/>
          </w:tcPr>
          <w:p w:rsidR="009B08EF" w:rsidRPr="00984850" w:rsidRDefault="009B08EF" w:rsidP="00E64AD8">
            <w:pPr>
              <w:ind w:right="162"/>
              <w:jc w:val="center"/>
              <w:rPr>
                <w:rFonts w:ascii="Verdana" w:hAnsi="Verdana" w:cs="Arial"/>
                <w:b/>
                <w:color w:val="FFFFFF"/>
                <w:sz w:val="17"/>
                <w:szCs w:val="17"/>
              </w:rPr>
            </w:pPr>
            <w:r w:rsidRPr="00984850">
              <w:rPr>
                <w:rFonts w:ascii="Verdana" w:hAnsi="Verdana" w:cs="Arial"/>
                <w:b/>
                <w:color w:val="FFFFFF"/>
                <w:sz w:val="17"/>
                <w:szCs w:val="17"/>
              </w:rPr>
              <w:t>Avance</w:t>
            </w:r>
          </w:p>
        </w:tc>
      </w:tr>
      <w:tr w:rsidR="009B08EF" w:rsidRPr="00984850" w:rsidTr="00E64AD8">
        <w:trPr>
          <w:trHeight w:val="172"/>
          <w:jc w:val="center"/>
        </w:trPr>
        <w:tc>
          <w:tcPr>
            <w:tcW w:w="6330" w:type="dxa"/>
            <w:vAlign w:val="center"/>
          </w:tcPr>
          <w:p w:rsidR="009B08EF" w:rsidRPr="00984850" w:rsidRDefault="009B08EF" w:rsidP="00E64AD8">
            <w:pPr>
              <w:jc w:val="both"/>
              <w:rPr>
                <w:rFonts w:ascii="Verdana" w:hAnsi="Verdana"/>
                <w:color w:val="000000"/>
                <w:sz w:val="17"/>
                <w:szCs w:val="17"/>
              </w:rPr>
            </w:pPr>
            <w:r w:rsidRPr="00984850">
              <w:rPr>
                <w:rFonts w:ascii="Verdana" w:hAnsi="Verdana"/>
                <w:color w:val="000000"/>
                <w:sz w:val="17"/>
                <w:szCs w:val="17"/>
              </w:rPr>
              <w:t>Porcentaje del crédito autorizado asociado a los Apoyos del programa</w:t>
            </w:r>
          </w:p>
        </w:tc>
        <w:tc>
          <w:tcPr>
            <w:tcW w:w="1134" w:type="dxa"/>
            <w:vAlign w:val="center"/>
          </w:tcPr>
          <w:p w:rsidR="009B08EF" w:rsidRPr="00984850" w:rsidRDefault="00984850" w:rsidP="00E64AD8">
            <w:pPr>
              <w:jc w:val="center"/>
              <w:rPr>
                <w:rFonts w:ascii="Verdana" w:hAnsi="Verdana" w:cs="Arial"/>
                <w:sz w:val="17"/>
                <w:szCs w:val="17"/>
              </w:rPr>
            </w:pPr>
            <w:r>
              <w:rPr>
                <w:rFonts w:ascii="Verdana" w:hAnsi="Verdana" w:cs="Arial"/>
                <w:sz w:val="17"/>
                <w:szCs w:val="17"/>
              </w:rPr>
              <w:t>11.18</w:t>
            </w:r>
            <w:r w:rsidR="009B08EF" w:rsidRPr="00984850">
              <w:rPr>
                <w:rFonts w:ascii="Verdana" w:hAnsi="Verdana" w:cs="Arial"/>
                <w:sz w:val="17"/>
                <w:szCs w:val="17"/>
              </w:rPr>
              <w:t>%</w:t>
            </w:r>
          </w:p>
        </w:tc>
        <w:tc>
          <w:tcPr>
            <w:tcW w:w="1134" w:type="dxa"/>
            <w:vAlign w:val="center"/>
          </w:tcPr>
          <w:p w:rsidR="009B08EF" w:rsidRPr="00984850" w:rsidRDefault="00984850" w:rsidP="00E64AD8">
            <w:pPr>
              <w:jc w:val="center"/>
              <w:rPr>
                <w:rFonts w:ascii="Verdana" w:hAnsi="Verdana" w:cs="Arial"/>
                <w:sz w:val="17"/>
                <w:szCs w:val="17"/>
              </w:rPr>
            </w:pPr>
            <w:r>
              <w:rPr>
                <w:rFonts w:ascii="Verdana" w:hAnsi="Verdana" w:cs="Arial"/>
                <w:sz w:val="17"/>
                <w:szCs w:val="17"/>
              </w:rPr>
              <w:t>8.45</w:t>
            </w:r>
            <w:r w:rsidR="009B08EF" w:rsidRPr="00984850">
              <w:rPr>
                <w:rFonts w:ascii="Verdana" w:hAnsi="Verdana" w:cs="Arial"/>
                <w:sz w:val="17"/>
                <w:szCs w:val="17"/>
              </w:rPr>
              <w:t>%</w:t>
            </w:r>
          </w:p>
        </w:tc>
      </w:tr>
      <w:tr w:rsidR="009B08EF" w:rsidRPr="00984850" w:rsidTr="00E64AD8">
        <w:trPr>
          <w:trHeight w:val="423"/>
          <w:jc w:val="center"/>
        </w:trPr>
        <w:tc>
          <w:tcPr>
            <w:tcW w:w="6330" w:type="dxa"/>
            <w:vAlign w:val="center"/>
          </w:tcPr>
          <w:p w:rsidR="009B08EF" w:rsidRPr="00984850" w:rsidRDefault="009B08EF" w:rsidP="00E64AD8">
            <w:pPr>
              <w:jc w:val="both"/>
              <w:rPr>
                <w:rFonts w:ascii="Verdana" w:hAnsi="Verdana"/>
                <w:color w:val="000000"/>
                <w:sz w:val="17"/>
                <w:szCs w:val="17"/>
              </w:rPr>
            </w:pPr>
            <w:r w:rsidRPr="00984850">
              <w:rPr>
                <w:rFonts w:ascii="Verdana" w:hAnsi="Verdana"/>
                <w:color w:val="000000"/>
                <w:sz w:val="17"/>
                <w:szCs w:val="17"/>
              </w:rPr>
              <w:t>Porcentaje de Empresas de Intermediación Financiera (EIF) Acreditadas y beneficiadas con el Programa</w:t>
            </w:r>
          </w:p>
        </w:tc>
        <w:tc>
          <w:tcPr>
            <w:tcW w:w="1134" w:type="dxa"/>
            <w:vAlign w:val="center"/>
          </w:tcPr>
          <w:p w:rsidR="009B08EF" w:rsidRPr="00984850" w:rsidRDefault="000235AA" w:rsidP="00E64AD8">
            <w:pPr>
              <w:jc w:val="center"/>
              <w:rPr>
                <w:rFonts w:ascii="Verdana" w:hAnsi="Verdana" w:cs="Arial"/>
                <w:sz w:val="17"/>
                <w:szCs w:val="17"/>
              </w:rPr>
            </w:pPr>
            <w:r w:rsidRPr="00984850">
              <w:rPr>
                <w:rFonts w:ascii="Verdana" w:hAnsi="Verdana" w:cs="Arial"/>
                <w:sz w:val="17"/>
                <w:szCs w:val="17"/>
              </w:rPr>
              <w:t>26.00</w:t>
            </w:r>
            <w:r w:rsidR="009B08EF" w:rsidRPr="00984850">
              <w:rPr>
                <w:rFonts w:ascii="Verdana" w:hAnsi="Verdana" w:cs="Arial"/>
                <w:sz w:val="17"/>
                <w:szCs w:val="17"/>
              </w:rPr>
              <w:t>%</w:t>
            </w:r>
          </w:p>
        </w:tc>
        <w:tc>
          <w:tcPr>
            <w:tcW w:w="1134" w:type="dxa"/>
            <w:vAlign w:val="center"/>
          </w:tcPr>
          <w:p w:rsidR="009B08EF" w:rsidRPr="00984850" w:rsidRDefault="00984850" w:rsidP="00E64AD8">
            <w:pPr>
              <w:jc w:val="center"/>
              <w:rPr>
                <w:rFonts w:ascii="Verdana" w:hAnsi="Verdana" w:cs="Arial"/>
                <w:sz w:val="17"/>
                <w:szCs w:val="17"/>
              </w:rPr>
            </w:pPr>
            <w:r>
              <w:rPr>
                <w:rFonts w:ascii="Verdana" w:hAnsi="Verdana" w:cs="Arial"/>
                <w:sz w:val="17"/>
                <w:szCs w:val="17"/>
              </w:rPr>
              <w:t>20.31</w:t>
            </w:r>
            <w:r w:rsidR="009B08EF" w:rsidRPr="00984850">
              <w:rPr>
                <w:rFonts w:ascii="Verdana" w:hAnsi="Verdana" w:cs="Arial"/>
                <w:sz w:val="17"/>
                <w:szCs w:val="17"/>
              </w:rPr>
              <w:t>%</w:t>
            </w:r>
          </w:p>
        </w:tc>
      </w:tr>
      <w:tr w:rsidR="009B08EF" w:rsidRPr="00984850" w:rsidTr="00E64AD8">
        <w:trPr>
          <w:trHeight w:val="263"/>
          <w:jc w:val="center"/>
        </w:trPr>
        <w:tc>
          <w:tcPr>
            <w:tcW w:w="6330" w:type="dxa"/>
            <w:vAlign w:val="center"/>
          </w:tcPr>
          <w:p w:rsidR="009B08EF" w:rsidRPr="00984850" w:rsidRDefault="009B08EF" w:rsidP="00E64AD8">
            <w:pPr>
              <w:jc w:val="both"/>
              <w:rPr>
                <w:rFonts w:ascii="Verdana" w:hAnsi="Verdana"/>
                <w:color w:val="000000"/>
                <w:sz w:val="17"/>
                <w:szCs w:val="17"/>
              </w:rPr>
            </w:pPr>
            <w:r w:rsidRPr="00984850">
              <w:rPr>
                <w:rFonts w:ascii="Verdana" w:hAnsi="Verdana"/>
                <w:color w:val="000000"/>
                <w:sz w:val="17"/>
                <w:szCs w:val="17"/>
              </w:rPr>
              <w:t>Nivel de satisfacción de los productores e intermediarios financieros que reciben apoyos del Programa</w:t>
            </w:r>
          </w:p>
        </w:tc>
        <w:tc>
          <w:tcPr>
            <w:tcW w:w="1134" w:type="dxa"/>
            <w:vAlign w:val="center"/>
          </w:tcPr>
          <w:p w:rsidR="009B08EF" w:rsidRPr="00984850" w:rsidRDefault="000235AA" w:rsidP="000235AA">
            <w:pPr>
              <w:jc w:val="center"/>
              <w:rPr>
                <w:rFonts w:ascii="Verdana" w:hAnsi="Verdana" w:cs="Arial"/>
                <w:sz w:val="17"/>
                <w:szCs w:val="17"/>
              </w:rPr>
            </w:pPr>
            <w:r w:rsidRPr="00984850">
              <w:rPr>
                <w:rFonts w:ascii="Verdana" w:hAnsi="Verdana" w:cs="Arial"/>
                <w:sz w:val="17"/>
                <w:szCs w:val="17"/>
              </w:rPr>
              <w:t>95</w:t>
            </w:r>
            <w:r w:rsidR="009B08EF" w:rsidRPr="00984850">
              <w:rPr>
                <w:rFonts w:ascii="Verdana" w:hAnsi="Verdana" w:cs="Arial"/>
                <w:sz w:val="17"/>
                <w:szCs w:val="17"/>
              </w:rPr>
              <w:t>.</w:t>
            </w:r>
            <w:r w:rsidRPr="00984850">
              <w:rPr>
                <w:rFonts w:ascii="Verdana" w:hAnsi="Verdana" w:cs="Arial"/>
                <w:sz w:val="17"/>
                <w:szCs w:val="17"/>
              </w:rPr>
              <w:t>0</w:t>
            </w:r>
            <w:r w:rsidR="009B08EF" w:rsidRPr="00984850">
              <w:rPr>
                <w:rFonts w:ascii="Verdana" w:hAnsi="Verdana" w:cs="Arial"/>
                <w:sz w:val="17"/>
                <w:szCs w:val="17"/>
              </w:rPr>
              <w:t>0%</w:t>
            </w:r>
          </w:p>
        </w:tc>
        <w:tc>
          <w:tcPr>
            <w:tcW w:w="1134" w:type="dxa"/>
            <w:vAlign w:val="center"/>
          </w:tcPr>
          <w:p w:rsidR="009B08EF" w:rsidRPr="00984850" w:rsidRDefault="009B08EF" w:rsidP="00984850">
            <w:pPr>
              <w:jc w:val="center"/>
              <w:rPr>
                <w:rFonts w:ascii="Verdana" w:hAnsi="Verdana" w:cs="Arial"/>
                <w:sz w:val="17"/>
                <w:szCs w:val="17"/>
              </w:rPr>
            </w:pPr>
            <w:r w:rsidRPr="00984850">
              <w:rPr>
                <w:rFonts w:ascii="Verdana" w:hAnsi="Verdana" w:cs="Arial"/>
                <w:sz w:val="17"/>
                <w:szCs w:val="17"/>
              </w:rPr>
              <w:t>8</w:t>
            </w:r>
            <w:r w:rsidR="00984850">
              <w:rPr>
                <w:rFonts w:ascii="Verdana" w:hAnsi="Verdana" w:cs="Arial"/>
                <w:sz w:val="17"/>
                <w:szCs w:val="17"/>
              </w:rPr>
              <w:t>7.23</w:t>
            </w:r>
            <w:r w:rsidRPr="00984850">
              <w:rPr>
                <w:rFonts w:ascii="Verdana" w:hAnsi="Verdana" w:cs="Arial"/>
                <w:sz w:val="17"/>
                <w:szCs w:val="17"/>
              </w:rPr>
              <w:t>%</w:t>
            </w:r>
          </w:p>
        </w:tc>
      </w:tr>
      <w:tr w:rsidR="009B08EF" w:rsidRPr="00984850" w:rsidTr="00E64AD8">
        <w:trPr>
          <w:trHeight w:val="172"/>
          <w:jc w:val="center"/>
        </w:trPr>
        <w:tc>
          <w:tcPr>
            <w:tcW w:w="6330" w:type="dxa"/>
            <w:vAlign w:val="center"/>
          </w:tcPr>
          <w:p w:rsidR="009B08EF" w:rsidRPr="00984850" w:rsidRDefault="009B08EF" w:rsidP="00E64AD8">
            <w:pPr>
              <w:jc w:val="both"/>
              <w:rPr>
                <w:rFonts w:ascii="Verdana" w:hAnsi="Verdana"/>
                <w:color w:val="000000"/>
                <w:sz w:val="17"/>
                <w:szCs w:val="17"/>
              </w:rPr>
            </w:pPr>
            <w:r w:rsidRPr="00984850">
              <w:rPr>
                <w:rFonts w:ascii="Verdana" w:hAnsi="Verdana"/>
                <w:color w:val="000000"/>
                <w:sz w:val="17"/>
                <w:szCs w:val="17"/>
              </w:rPr>
              <w:t>Porcentaje de atención a mujeres apoyadas con el Programa</w:t>
            </w:r>
          </w:p>
        </w:tc>
        <w:tc>
          <w:tcPr>
            <w:tcW w:w="1134" w:type="dxa"/>
            <w:vAlign w:val="center"/>
          </w:tcPr>
          <w:p w:rsidR="009B08EF" w:rsidRPr="00984850" w:rsidRDefault="000235AA" w:rsidP="00E64AD8">
            <w:pPr>
              <w:jc w:val="center"/>
              <w:rPr>
                <w:rFonts w:ascii="Verdana" w:hAnsi="Verdana" w:cs="Arial"/>
                <w:sz w:val="17"/>
                <w:szCs w:val="17"/>
              </w:rPr>
            </w:pPr>
            <w:r w:rsidRPr="00984850">
              <w:rPr>
                <w:rFonts w:ascii="Verdana" w:hAnsi="Verdana" w:cs="Arial"/>
                <w:sz w:val="17"/>
                <w:szCs w:val="17"/>
              </w:rPr>
              <w:t>35.00</w:t>
            </w:r>
            <w:r w:rsidR="009B08EF" w:rsidRPr="00984850">
              <w:rPr>
                <w:rFonts w:ascii="Verdana" w:hAnsi="Verdana" w:cs="Arial"/>
                <w:sz w:val="17"/>
                <w:szCs w:val="17"/>
              </w:rPr>
              <w:t>%</w:t>
            </w:r>
          </w:p>
        </w:tc>
        <w:tc>
          <w:tcPr>
            <w:tcW w:w="1134" w:type="dxa"/>
            <w:vAlign w:val="center"/>
          </w:tcPr>
          <w:p w:rsidR="009B08EF" w:rsidRPr="00984850" w:rsidRDefault="009B08EF" w:rsidP="00984850">
            <w:pPr>
              <w:jc w:val="center"/>
              <w:rPr>
                <w:rFonts w:ascii="Verdana" w:hAnsi="Verdana" w:cs="Arial"/>
                <w:sz w:val="17"/>
                <w:szCs w:val="17"/>
              </w:rPr>
            </w:pPr>
            <w:r w:rsidRPr="00984850">
              <w:rPr>
                <w:rFonts w:ascii="Verdana" w:hAnsi="Verdana" w:cs="Arial"/>
                <w:sz w:val="17"/>
                <w:szCs w:val="17"/>
              </w:rPr>
              <w:t>26.</w:t>
            </w:r>
            <w:r w:rsidR="00984850">
              <w:rPr>
                <w:rFonts w:ascii="Verdana" w:hAnsi="Verdana" w:cs="Arial"/>
                <w:sz w:val="17"/>
                <w:szCs w:val="17"/>
              </w:rPr>
              <w:t>03</w:t>
            </w:r>
            <w:r w:rsidRPr="00984850">
              <w:rPr>
                <w:rFonts w:ascii="Verdana" w:hAnsi="Verdana" w:cs="Arial"/>
                <w:sz w:val="17"/>
                <w:szCs w:val="17"/>
              </w:rPr>
              <w:t>%</w:t>
            </w:r>
          </w:p>
        </w:tc>
      </w:tr>
      <w:tr w:rsidR="009B08EF" w:rsidRPr="001A4175" w:rsidTr="00E64AD8">
        <w:trPr>
          <w:trHeight w:val="172"/>
          <w:jc w:val="center"/>
        </w:trPr>
        <w:tc>
          <w:tcPr>
            <w:tcW w:w="6330" w:type="dxa"/>
            <w:vAlign w:val="center"/>
          </w:tcPr>
          <w:p w:rsidR="009B08EF" w:rsidRPr="00984850" w:rsidRDefault="009B08EF" w:rsidP="00E64AD8">
            <w:pPr>
              <w:jc w:val="both"/>
              <w:rPr>
                <w:rFonts w:ascii="Verdana" w:hAnsi="Verdana"/>
                <w:color w:val="000000"/>
                <w:sz w:val="17"/>
                <w:szCs w:val="17"/>
              </w:rPr>
            </w:pPr>
            <w:r w:rsidRPr="00984850">
              <w:rPr>
                <w:rFonts w:ascii="Verdana" w:hAnsi="Verdana"/>
                <w:color w:val="000000"/>
                <w:sz w:val="17"/>
                <w:szCs w:val="17"/>
              </w:rPr>
              <w:t>Porcentaje de atención a indígenas</w:t>
            </w:r>
          </w:p>
        </w:tc>
        <w:tc>
          <w:tcPr>
            <w:tcW w:w="1134" w:type="dxa"/>
            <w:vAlign w:val="center"/>
          </w:tcPr>
          <w:p w:rsidR="009B08EF" w:rsidRPr="00984850" w:rsidRDefault="000235AA" w:rsidP="00E64AD8">
            <w:pPr>
              <w:jc w:val="center"/>
              <w:rPr>
                <w:rFonts w:ascii="Verdana" w:hAnsi="Verdana" w:cs="Arial"/>
                <w:sz w:val="17"/>
                <w:szCs w:val="17"/>
              </w:rPr>
            </w:pPr>
            <w:r w:rsidRPr="00984850">
              <w:rPr>
                <w:rFonts w:ascii="Verdana" w:hAnsi="Verdana" w:cs="Arial"/>
                <w:sz w:val="17"/>
                <w:szCs w:val="17"/>
              </w:rPr>
              <w:t>2.5</w:t>
            </w:r>
            <w:r w:rsidR="009B08EF" w:rsidRPr="00984850">
              <w:rPr>
                <w:rFonts w:ascii="Verdana" w:hAnsi="Verdana" w:cs="Arial"/>
                <w:sz w:val="17"/>
                <w:szCs w:val="17"/>
              </w:rPr>
              <w:t>0%</w:t>
            </w:r>
          </w:p>
        </w:tc>
        <w:tc>
          <w:tcPr>
            <w:tcW w:w="1134" w:type="dxa"/>
            <w:vAlign w:val="center"/>
          </w:tcPr>
          <w:p w:rsidR="009B08EF" w:rsidRDefault="00984850" w:rsidP="00E64AD8">
            <w:pPr>
              <w:jc w:val="center"/>
              <w:rPr>
                <w:rFonts w:ascii="Verdana" w:hAnsi="Verdana" w:cs="Arial"/>
                <w:sz w:val="17"/>
                <w:szCs w:val="17"/>
              </w:rPr>
            </w:pPr>
            <w:r>
              <w:rPr>
                <w:rFonts w:ascii="Verdana" w:hAnsi="Verdana" w:cs="Arial"/>
                <w:sz w:val="17"/>
                <w:szCs w:val="17"/>
              </w:rPr>
              <w:t>2.42</w:t>
            </w:r>
            <w:r w:rsidR="009B08EF" w:rsidRPr="00984850">
              <w:rPr>
                <w:rFonts w:ascii="Verdana" w:hAnsi="Verdana" w:cs="Arial"/>
                <w:sz w:val="17"/>
                <w:szCs w:val="17"/>
              </w:rPr>
              <w:t>%</w:t>
            </w:r>
          </w:p>
        </w:tc>
      </w:tr>
    </w:tbl>
    <w:p w:rsidR="009B08EF" w:rsidRDefault="009B08EF" w:rsidP="009B08EF">
      <w:pPr>
        <w:rPr>
          <w:rFonts w:ascii="Verdana" w:hAnsi="Verdana" w:cs="Arial"/>
          <w:b/>
          <w:sz w:val="22"/>
          <w:szCs w:val="22"/>
        </w:rPr>
      </w:pPr>
    </w:p>
    <w:p w:rsidR="009B08EF" w:rsidRDefault="009B08EF" w:rsidP="009B08EF">
      <w:pPr>
        <w:ind w:left="180" w:right="-82"/>
        <w:jc w:val="both"/>
        <w:rPr>
          <w:rFonts w:ascii="Verdana" w:hAnsi="Verdana" w:cs="Arial"/>
          <w:sz w:val="18"/>
          <w:szCs w:val="18"/>
        </w:rPr>
      </w:pPr>
    </w:p>
    <w:p w:rsidR="009B08EF" w:rsidRDefault="009B08EF" w:rsidP="009B08EF">
      <w:pPr>
        <w:rPr>
          <w:rFonts w:ascii="Verdana" w:hAnsi="Verdana" w:cs="Arial"/>
          <w:b/>
          <w:sz w:val="22"/>
          <w:szCs w:val="22"/>
        </w:rPr>
      </w:pPr>
    </w:p>
    <w:p w:rsidR="009B08EF" w:rsidRPr="00864457" w:rsidRDefault="009B08EF" w:rsidP="009B08EF">
      <w:pPr>
        <w:rPr>
          <w:rFonts w:ascii="Verdana" w:hAnsi="Verdana" w:cs="Arial"/>
          <w:b/>
          <w:sz w:val="22"/>
          <w:szCs w:val="22"/>
        </w:rPr>
      </w:pPr>
      <w:r>
        <w:rPr>
          <w:rFonts w:ascii="Verdana" w:hAnsi="Verdana" w:cs="Arial"/>
          <w:b/>
          <w:sz w:val="22"/>
          <w:szCs w:val="22"/>
        </w:rPr>
        <w:br w:type="page"/>
      </w:r>
      <w:r w:rsidRPr="00864457">
        <w:rPr>
          <w:rFonts w:ascii="Verdana" w:hAnsi="Verdana" w:cs="Arial"/>
          <w:b/>
          <w:sz w:val="22"/>
          <w:szCs w:val="22"/>
        </w:rPr>
        <w:lastRenderedPageBreak/>
        <w:t xml:space="preserve">2.- Programa </w:t>
      </w:r>
      <w:r>
        <w:rPr>
          <w:rFonts w:ascii="Verdana" w:hAnsi="Verdana" w:cs="Arial"/>
          <w:b/>
          <w:sz w:val="22"/>
          <w:szCs w:val="22"/>
        </w:rPr>
        <w:t xml:space="preserve">de Apoyo a </w:t>
      </w:r>
      <w:r w:rsidRPr="00864457">
        <w:rPr>
          <w:rFonts w:ascii="Verdana" w:hAnsi="Verdana" w:cs="Arial"/>
          <w:b/>
          <w:sz w:val="22"/>
          <w:szCs w:val="22"/>
        </w:rPr>
        <w:t>Unidades de Promoción de Crédito</w:t>
      </w:r>
    </w:p>
    <w:p w:rsidR="009B08EF" w:rsidRDefault="009B08EF" w:rsidP="009B08EF">
      <w:pPr>
        <w:keepNext/>
        <w:ind w:left="-180"/>
        <w:jc w:val="both"/>
        <w:outlineLvl w:val="2"/>
        <w:rPr>
          <w:rFonts w:ascii="Verdana" w:hAnsi="Verdana"/>
          <w:b/>
          <w:bCs/>
          <w:sz w:val="22"/>
          <w:szCs w:val="22"/>
          <w:lang w:eastAsia="es-ES"/>
        </w:rPr>
      </w:pPr>
    </w:p>
    <w:p w:rsidR="009B08EF" w:rsidRPr="0051047F" w:rsidRDefault="009B08EF" w:rsidP="009B08EF">
      <w:pPr>
        <w:ind w:left="180" w:right="-82"/>
        <w:jc w:val="both"/>
        <w:rPr>
          <w:rFonts w:ascii="Verdana" w:hAnsi="Verdana" w:cs="Arial"/>
          <w:sz w:val="20"/>
          <w:szCs w:val="20"/>
        </w:rPr>
      </w:pPr>
      <w:r w:rsidRPr="00864457">
        <w:rPr>
          <w:rFonts w:ascii="Verdana" w:hAnsi="Verdana" w:cs="Arial"/>
          <w:sz w:val="20"/>
          <w:szCs w:val="20"/>
        </w:rPr>
        <w:t xml:space="preserve">Durante el </w:t>
      </w:r>
      <w:r w:rsidR="00F02CAD">
        <w:rPr>
          <w:rFonts w:ascii="Verdana" w:hAnsi="Verdana" w:cs="Arial"/>
          <w:sz w:val="20"/>
          <w:szCs w:val="20"/>
        </w:rPr>
        <w:t>cuarto</w:t>
      </w:r>
      <w:r>
        <w:rPr>
          <w:rFonts w:ascii="Verdana" w:hAnsi="Verdana" w:cs="Arial"/>
          <w:sz w:val="20"/>
          <w:szCs w:val="20"/>
        </w:rPr>
        <w:t xml:space="preserve"> </w:t>
      </w:r>
      <w:r w:rsidRPr="00864457">
        <w:rPr>
          <w:rFonts w:ascii="Verdana" w:hAnsi="Verdana" w:cs="Arial"/>
          <w:sz w:val="20"/>
          <w:szCs w:val="20"/>
        </w:rPr>
        <w:t>trimestre</w:t>
      </w:r>
      <w:r>
        <w:rPr>
          <w:rFonts w:ascii="Verdana" w:hAnsi="Verdana" w:cs="Arial"/>
          <w:sz w:val="20"/>
          <w:szCs w:val="20"/>
        </w:rPr>
        <w:t xml:space="preserve"> </w:t>
      </w:r>
      <w:r w:rsidRPr="0051047F">
        <w:rPr>
          <w:rFonts w:ascii="Verdana" w:hAnsi="Verdana" w:cs="Arial"/>
          <w:sz w:val="20"/>
          <w:szCs w:val="20"/>
        </w:rPr>
        <w:t xml:space="preserve">2016, se atendieron </w:t>
      </w:r>
      <w:r w:rsidR="0051047F" w:rsidRPr="0051047F">
        <w:rPr>
          <w:rFonts w:ascii="Verdana" w:hAnsi="Verdana" w:cs="Arial"/>
          <w:sz w:val="20"/>
          <w:szCs w:val="20"/>
        </w:rPr>
        <w:t>583</w:t>
      </w:r>
      <w:r w:rsidRPr="0051047F">
        <w:rPr>
          <w:rFonts w:ascii="Verdana" w:hAnsi="Verdana" w:cs="Arial"/>
          <w:sz w:val="20"/>
          <w:szCs w:val="20"/>
        </w:rPr>
        <w:t xml:space="preserve"> solicitudes, beneficiando a </w:t>
      </w:r>
      <w:r w:rsidR="0051047F">
        <w:rPr>
          <w:rFonts w:ascii="Verdana" w:hAnsi="Verdana" w:cs="Arial"/>
          <w:sz w:val="20"/>
          <w:szCs w:val="20"/>
        </w:rPr>
        <w:t>62,250</w:t>
      </w:r>
      <w:r w:rsidRPr="0051047F">
        <w:rPr>
          <w:rFonts w:ascii="Verdana" w:hAnsi="Verdana" w:cs="Arial"/>
          <w:sz w:val="20"/>
          <w:szCs w:val="20"/>
        </w:rPr>
        <w:t xml:space="preserve"> personas, ejerciendo un presupuesto de </w:t>
      </w:r>
      <w:r w:rsidR="0051047F">
        <w:rPr>
          <w:rFonts w:ascii="Verdana" w:hAnsi="Verdana" w:cs="Arial"/>
          <w:sz w:val="20"/>
          <w:szCs w:val="20"/>
        </w:rPr>
        <w:t xml:space="preserve">161.6 </w:t>
      </w:r>
      <w:proofErr w:type="spellStart"/>
      <w:r w:rsidR="0051047F">
        <w:rPr>
          <w:rFonts w:ascii="Verdana" w:hAnsi="Verdana" w:cs="Arial"/>
          <w:sz w:val="20"/>
          <w:szCs w:val="20"/>
        </w:rPr>
        <w:t>mdp</w:t>
      </w:r>
      <w:proofErr w:type="spellEnd"/>
      <w:r w:rsidR="0051047F">
        <w:rPr>
          <w:rFonts w:ascii="Verdana" w:hAnsi="Verdana" w:cs="Arial"/>
          <w:sz w:val="20"/>
          <w:szCs w:val="20"/>
        </w:rPr>
        <w:t xml:space="preserve">, de los cuales, 5.8 </w:t>
      </w:r>
      <w:proofErr w:type="spellStart"/>
      <w:r w:rsidR="0051047F">
        <w:rPr>
          <w:rFonts w:ascii="Verdana" w:hAnsi="Verdana" w:cs="Arial"/>
          <w:sz w:val="20"/>
          <w:szCs w:val="20"/>
        </w:rPr>
        <w:t>mdp</w:t>
      </w:r>
      <w:proofErr w:type="spellEnd"/>
      <w:r w:rsidR="0051047F">
        <w:rPr>
          <w:rFonts w:ascii="Verdana" w:hAnsi="Verdana" w:cs="Arial"/>
          <w:sz w:val="20"/>
          <w:szCs w:val="20"/>
        </w:rPr>
        <w:t xml:space="preserve"> se encuentran provisionados. </w:t>
      </w:r>
      <w:r w:rsidRPr="0051047F">
        <w:rPr>
          <w:rFonts w:ascii="Verdana" w:hAnsi="Verdana" w:cs="Arial"/>
          <w:sz w:val="20"/>
          <w:szCs w:val="20"/>
        </w:rPr>
        <w:t>El ejercicio del presupuesto se desglosa de la siguiente manera:</w:t>
      </w:r>
    </w:p>
    <w:p w:rsidR="009B08EF" w:rsidRPr="0051047F" w:rsidRDefault="009B08EF" w:rsidP="009B08EF">
      <w:pPr>
        <w:ind w:left="-180" w:right="-10"/>
        <w:jc w:val="both"/>
        <w:rPr>
          <w:rFonts w:ascii="Verdana" w:hAnsi="Verdana" w:cs="Arial"/>
          <w:sz w:val="20"/>
          <w:szCs w:val="20"/>
        </w:rPr>
      </w:pPr>
    </w:p>
    <w:tbl>
      <w:tblPr>
        <w:tblW w:w="9488" w:type="dxa"/>
        <w:jc w:val="center"/>
        <w:tblCellMar>
          <w:left w:w="70" w:type="dxa"/>
          <w:right w:w="70" w:type="dxa"/>
        </w:tblCellMar>
        <w:tblLook w:val="0000" w:firstRow="0" w:lastRow="0" w:firstColumn="0" w:lastColumn="0" w:noHBand="0" w:noVBand="0"/>
      </w:tblPr>
      <w:tblGrid>
        <w:gridCol w:w="7503"/>
        <w:gridCol w:w="1985"/>
      </w:tblGrid>
      <w:tr w:rsidR="00C00CA2" w:rsidRPr="0051047F" w:rsidTr="00C00CA2">
        <w:trPr>
          <w:trHeight w:val="217"/>
          <w:tblHeader/>
          <w:jc w:val="center"/>
        </w:trPr>
        <w:tc>
          <w:tcPr>
            <w:tcW w:w="7503" w:type="dxa"/>
            <w:tcBorders>
              <w:top w:val="single" w:sz="8" w:space="0" w:color="FFFFFF"/>
              <w:left w:val="single" w:sz="8" w:space="0" w:color="FFFFFF"/>
              <w:bottom w:val="single" w:sz="8" w:space="0" w:color="auto"/>
              <w:right w:val="single" w:sz="8" w:space="0" w:color="FFFFFF"/>
            </w:tcBorders>
            <w:shd w:val="clear" w:color="auto" w:fill="008000"/>
            <w:vAlign w:val="center"/>
          </w:tcPr>
          <w:p w:rsidR="00C00CA2" w:rsidRPr="0051047F" w:rsidRDefault="00C00CA2" w:rsidP="00E64AD8">
            <w:pPr>
              <w:jc w:val="center"/>
              <w:rPr>
                <w:rFonts w:ascii="Verdana" w:hAnsi="Verdana" w:cs="Tahoma"/>
                <w:b/>
                <w:bCs/>
                <w:sz w:val="18"/>
                <w:szCs w:val="18"/>
              </w:rPr>
            </w:pPr>
            <w:bookmarkStart w:id="0" w:name="_Hlk306978798"/>
            <w:r w:rsidRPr="0051047F">
              <w:rPr>
                <w:rFonts w:ascii="Verdana" w:hAnsi="Verdana" w:cs="Tahoma"/>
                <w:b/>
                <w:bCs/>
                <w:color w:val="FFFFFF"/>
                <w:sz w:val="18"/>
                <w:szCs w:val="18"/>
              </w:rPr>
              <w:t>Componente</w:t>
            </w:r>
          </w:p>
        </w:tc>
        <w:tc>
          <w:tcPr>
            <w:tcW w:w="1985" w:type="dxa"/>
            <w:tcBorders>
              <w:top w:val="single" w:sz="8" w:space="0" w:color="FFFFFF"/>
              <w:left w:val="single" w:sz="8" w:space="0" w:color="FFFFFF"/>
              <w:bottom w:val="single" w:sz="8" w:space="0" w:color="auto"/>
              <w:right w:val="single" w:sz="8" w:space="0" w:color="FFFFFF"/>
            </w:tcBorders>
            <w:shd w:val="clear" w:color="auto" w:fill="008000"/>
            <w:noWrap/>
            <w:vAlign w:val="center"/>
          </w:tcPr>
          <w:p w:rsidR="00C00CA2" w:rsidRPr="0051047F" w:rsidRDefault="00C00CA2" w:rsidP="00E64AD8">
            <w:pPr>
              <w:jc w:val="center"/>
              <w:rPr>
                <w:rFonts w:ascii="Verdana" w:hAnsi="Verdana" w:cs="Tahoma"/>
                <w:b/>
                <w:bCs/>
                <w:color w:val="FFFFFF"/>
                <w:sz w:val="18"/>
                <w:szCs w:val="18"/>
              </w:rPr>
            </w:pPr>
            <w:r>
              <w:rPr>
                <w:rFonts w:ascii="Verdana" w:hAnsi="Verdana" w:cs="Tahoma"/>
                <w:b/>
                <w:bCs/>
                <w:color w:val="FFFFFF"/>
                <w:sz w:val="18"/>
                <w:szCs w:val="18"/>
              </w:rPr>
              <w:t>Cuarto</w:t>
            </w:r>
          </w:p>
          <w:p w:rsidR="00C00CA2" w:rsidRPr="0051047F" w:rsidRDefault="00C00CA2" w:rsidP="00E64AD8">
            <w:pPr>
              <w:jc w:val="center"/>
              <w:rPr>
                <w:rFonts w:ascii="Verdana" w:hAnsi="Verdana" w:cs="Tahoma"/>
                <w:sz w:val="18"/>
                <w:szCs w:val="18"/>
              </w:rPr>
            </w:pPr>
            <w:r w:rsidRPr="0051047F">
              <w:rPr>
                <w:rFonts w:ascii="Verdana" w:hAnsi="Verdana" w:cs="Tahoma"/>
                <w:b/>
                <w:bCs/>
                <w:color w:val="FFFFFF"/>
                <w:sz w:val="18"/>
                <w:szCs w:val="18"/>
              </w:rPr>
              <w:t>Trimestre</w:t>
            </w:r>
          </w:p>
        </w:tc>
      </w:tr>
      <w:tr w:rsidR="00C00CA2" w:rsidRPr="0051047F" w:rsidTr="00C00CA2">
        <w:trPr>
          <w:trHeight w:val="171"/>
          <w:jc w:val="center"/>
        </w:trPr>
        <w:tc>
          <w:tcPr>
            <w:tcW w:w="7503" w:type="dxa"/>
            <w:tcBorders>
              <w:top w:val="single" w:sz="8" w:space="0" w:color="auto"/>
              <w:left w:val="single" w:sz="8" w:space="0" w:color="auto"/>
              <w:bottom w:val="nil"/>
              <w:right w:val="single" w:sz="8" w:space="0" w:color="auto"/>
            </w:tcBorders>
            <w:shd w:val="clear" w:color="auto" w:fill="FFFFFF"/>
            <w:vAlign w:val="center"/>
          </w:tcPr>
          <w:p w:rsidR="00C00CA2" w:rsidRPr="0051047F" w:rsidRDefault="00C00CA2" w:rsidP="00E64AD8">
            <w:pPr>
              <w:rPr>
                <w:rFonts w:ascii="Verdana" w:hAnsi="Verdana" w:cs="Tahoma"/>
                <w:b/>
                <w:bCs/>
                <w:sz w:val="16"/>
                <w:szCs w:val="16"/>
              </w:rPr>
            </w:pPr>
            <w:r w:rsidRPr="0051047F">
              <w:rPr>
                <w:rFonts w:ascii="Verdana" w:hAnsi="Verdana" w:cs="Tahoma"/>
                <w:b/>
                <w:bCs/>
                <w:sz w:val="16"/>
                <w:szCs w:val="16"/>
              </w:rPr>
              <w:t>Componente para el fortalecimiento de las Organizaciones de Productores</w:t>
            </w:r>
          </w:p>
        </w:tc>
        <w:tc>
          <w:tcPr>
            <w:tcW w:w="1985" w:type="dxa"/>
            <w:tcBorders>
              <w:top w:val="single" w:sz="8" w:space="0" w:color="auto"/>
              <w:left w:val="single" w:sz="8" w:space="0" w:color="auto"/>
              <w:bottom w:val="nil"/>
              <w:right w:val="single" w:sz="8" w:space="0" w:color="auto"/>
            </w:tcBorders>
            <w:shd w:val="clear" w:color="auto" w:fill="FFFFFF"/>
            <w:noWrap/>
            <w:vAlign w:val="center"/>
          </w:tcPr>
          <w:p w:rsidR="00C00CA2" w:rsidRPr="0051047F" w:rsidRDefault="00C00CA2" w:rsidP="00E64AD8">
            <w:pPr>
              <w:jc w:val="right"/>
              <w:rPr>
                <w:rFonts w:ascii="Verdana" w:hAnsi="Verdana" w:cs="Tahoma"/>
                <w:sz w:val="16"/>
                <w:szCs w:val="16"/>
              </w:rPr>
            </w:pPr>
          </w:p>
        </w:tc>
      </w:tr>
      <w:tr w:rsidR="00C00CA2" w:rsidRPr="0051047F" w:rsidTr="00C00CA2">
        <w:trPr>
          <w:trHeight w:val="124"/>
          <w:jc w:val="center"/>
        </w:trPr>
        <w:tc>
          <w:tcPr>
            <w:tcW w:w="7503" w:type="dxa"/>
            <w:tcBorders>
              <w:left w:val="single" w:sz="8" w:space="0" w:color="auto"/>
              <w:bottom w:val="nil"/>
              <w:right w:val="single" w:sz="8" w:space="0" w:color="auto"/>
            </w:tcBorders>
            <w:shd w:val="clear" w:color="auto" w:fill="FFFFFF"/>
            <w:vAlign w:val="bottom"/>
          </w:tcPr>
          <w:p w:rsidR="00C00CA2" w:rsidRPr="0051047F" w:rsidRDefault="00C00CA2" w:rsidP="00E64AD8">
            <w:pPr>
              <w:jc w:val="right"/>
              <w:rPr>
                <w:rFonts w:ascii="Verdana" w:hAnsi="Verdana" w:cs="Tahoma"/>
                <w:sz w:val="16"/>
                <w:szCs w:val="16"/>
              </w:rPr>
            </w:pPr>
            <w:r w:rsidRPr="0051047F">
              <w:rPr>
                <w:rFonts w:ascii="Verdana" w:hAnsi="Verdana" w:cs="Tahoma"/>
                <w:sz w:val="16"/>
                <w:szCs w:val="16"/>
              </w:rPr>
              <w:t>Número de apoyos</w:t>
            </w:r>
          </w:p>
        </w:tc>
        <w:tc>
          <w:tcPr>
            <w:tcW w:w="1985" w:type="dxa"/>
            <w:tcBorders>
              <w:left w:val="single" w:sz="8" w:space="0" w:color="auto"/>
              <w:bottom w:val="nil"/>
              <w:right w:val="single" w:sz="8" w:space="0" w:color="auto"/>
            </w:tcBorders>
            <w:shd w:val="clear" w:color="auto" w:fill="FFFFFF"/>
            <w:noWrap/>
            <w:vAlign w:val="center"/>
          </w:tcPr>
          <w:p w:rsidR="00C00CA2" w:rsidRPr="0051047F" w:rsidRDefault="00C00CA2" w:rsidP="00E64AD8">
            <w:pPr>
              <w:jc w:val="right"/>
              <w:rPr>
                <w:rFonts w:ascii="Verdana" w:hAnsi="Verdana" w:cs="Tahoma"/>
                <w:sz w:val="16"/>
                <w:szCs w:val="16"/>
              </w:rPr>
            </w:pPr>
            <w:r>
              <w:rPr>
                <w:rFonts w:ascii="Verdana" w:hAnsi="Verdana" w:cs="Tahoma"/>
                <w:sz w:val="16"/>
                <w:szCs w:val="16"/>
              </w:rPr>
              <w:t>572</w:t>
            </w:r>
          </w:p>
        </w:tc>
      </w:tr>
      <w:tr w:rsidR="00C00CA2" w:rsidRPr="0051047F" w:rsidTr="00C00CA2">
        <w:trPr>
          <w:trHeight w:val="70"/>
          <w:jc w:val="center"/>
        </w:trPr>
        <w:tc>
          <w:tcPr>
            <w:tcW w:w="7503" w:type="dxa"/>
            <w:tcBorders>
              <w:left w:val="single" w:sz="8" w:space="0" w:color="auto"/>
              <w:bottom w:val="nil"/>
              <w:right w:val="single" w:sz="8" w:space="0" w:color="auto"/>
            </w:tcBorders>
            <w:shd w:val="clear" w:color="auto" w:fill="FFFFFF"/>
            <w:vAlign w:val="bottom"/>
          </w:tcPr>
          <w:p w:rsidR="00C00CA2" w:rsidRPr="0051047F" w:rsidRDefault="00C00CA2" w:rsidP="00E64AD8">
            <w:pPr>
              <w:jc w:val="right"/>
              <w:rPr>
                <w:rFonts w:ascii="Verdana" w:hAnsi="Verdana" w:cs="Tahoma"/>
                <w:sz w:val="16"/>
                <w:szCs w:val="16"/>
              </w:rPr>
            </w:pPr>
            <w:r w:rsidRPr="0051047F">
              <w:rPr>
                <w:rFonts w:ascii="Verdana" w:hAnsi="Verdana" w:cs="Tahoma"/>
                <w:sz w:val="16"/>
                <w:szCs w:val="16"/>
              </w:rPr>
              <w:t>Productores Beneficiados</w:t>
            </w:r>
          </w:p>
        </w:tc>
        <w:tc>
          <w:tcPr>
            <w:tcW w:w="1985" w:type="dxa"/>
            <w:tcBorders>
              <w:left w:val="single" w:sz="8" w:space="0" w:color="auto"/>
              <w:bottom w:val="nil"/>
              <w:right w:val="single" w:sz="8" w:space="0" w:color="auto"/>
            </w:tcBorders>
            <w:shd w:val="clear" w:color="auto" w:fill="FFFFFF"/>
            <w:noWrap/>
            <w:vAlign w:val="center"/>
          </w:tcPr>
          <w:p w:rsidR="00C00CA2" w:rsidRPr="0051047F" w:rsidRDefault="00C00CA2" w:rsidP="00E64AD8">
            <w:pPr>
              <w:jc w:val="right"/>
              <w:rPr>
                <w:rFonts w:ascii="Verdana" w:hAnsi="Verdana" w:cs="Tahoma"/>
                <w:sz w:val="16"/>
                <w:szCs w:val="16"/>
              </w:rPr>
            </w:pPr>
            <w:r>
              <w:rPr>
                <w:rFonts w:ascii="Verdana" w:hAnsi="Verdana" w:cs="Tahoma"/>
                <w:sz w:val="16"/>
                <w:szCs w:val="16"/>
              </w:rPr>
              <w:t>61,402</w:t>
            </w:r>
          </w:p>
        </w:tc>
      </w:tr>
      <w:tr w:rsidR="00C00CA2" w:rsidRPr="0051047F" w:rsidTr="00C00CA2">
        <w:trPr>
          <w:trHeight w:val="157"/>
          <w:jc w:val="center"/>
        </w:trPr>
        <w:tc>
          <w:tcPr>
            <w:tcW w:w="7503" w:type="dxa"/>
            <w:tcBorders>
              <w:left w:val="single" w:sz="8" w:space="0" w:color="auto"/>
              <w:bottom w:val="single" w:sz="8" w:space="0" w:color="auto"/>
              <w:right w:val="single" w:sz="8" w:space="0" w:color="auto"/>
            </w:tcBorders>
            <w:shd w:val="clear" w:color="auto" w:fill="FFFFFF"/>
            <w:vAlign w:val="bottom"/>
          </w:tcPr>
          <w:p w:rsidR="00C00CA2" w:rsidRPr="0051047F" w:rsidRDefault="00C00CA2" w:rsidP="00E64AD8">
            <w:pPr>
              <w:jc w:val="right"/>
              <w:rPr>
                <w:rFonts w:ascii="Verdana" w:hAnsi="Verdana" w:cs="Tahoma"/>
                <w:sz w:val="16"/>
                <w:szCs w:val="16"/>
              </w:rPr>
            </w:pPr>
            <w:r w:rsidRPr="0051047F">
              <w:rPr>
                <w:rFonts w:ascii="Verdana" w:hAnsi="Verdana" w:cs="Tahoma"/>
                <w:sz w:val="16"/>
                <w:szCs w:val="16"/>
              </w:rPr>
              <w:t>Monto</w:t>
            </w:r>
          </w:p>
        </w:tc>
        <w:tc>
          <w:tcPr>
            <w:tcW w:w="1985" w:type="dxa"/>
            <w:tcBorders>
              <w:left w:val="single" w:sz="8" w:space="0" w:color="auto"/>
              <w:bottom w:val="single" w:sz="8" w:space="0" w:color="auto"/>
              <w:right w:val="single" w:sz="8" w:space="0" w:color="auto"/>
            </w:tcBorders>
            <w:shd w:val="clear" w:color="auto" w:fill="FFFFFF"/>
            <w:noWrap/>
            <w:vAlign w:val="center"/>
          </w:tcPr>
          <w:p w:rsidR="00C00CA2" w:rsidRPr="0051047F" w:rsidRDefault="00C00CA2" w:rsidP="00C00CA2">
            <w:pPr>
              <w:jc w:val="right"/>
              <w:rPr>
                <w:rFonts w:ascii="Verdana" w:hAnsi="Verdana" w:cs="Tahoma"/>
                <w:sz w:val="16"/>
                <w:szCs w:val="16"/>
              </w:rPr>
            </w:pPr>
            <w:r>
              <w:rPr>
                <w:rFonts w:ascii="Verdana" w:hAnsi="Verdana" w:cs="Tahoma"/>
                <w:sz w:val="16"/>
                <w:szCs w:val="16"/>
              </w:rPr>
              <w:t>$ 156,444,720.83</w:t>
            </w:r>
          </w:p>
        </w:tc>
      </w:tr>
      <w:tr w:rsidR="00C00CA2" w:rsidRPr="0051047F" w:rsidTr="00C00CA2">
        <w:trPr>
          <w:trHeight w:val="125"/>
          <w:jc w:val="center"/>
        </w:trPr>
        <w:tc>
          <w:tcPr>
            <w:tcW w:w="7503" w:type="dxa"/>
            <w:tcBorders>
              <w:top w:val="single" w:sz="8" w:space="0" w:color="auto"/>
              <w:left w:val="single" w:sz="8" w:space="0" w:color="auto"/>
              <w:right w:val="single" w:sz="8" w:space="0" w:color="auto"/>
            </w:tcBorders>
            <w:shd w:val="clear" w:color="auto" w:fill="FFFFFF"/>
            <w:noWrap/>
            <w:vAlign w:val="bottom"/>
          </w:tcPr>
          <w:p w:rsidR="00C00CA2" w:rsidRPr="0051047F" w:rsidRDefault="00C00CA2" w:rsidP="00E64AD8">
            <w:pPr>
              <w:rPr>
                <w:rFonts w:ascii="Verdana" w:hAnsi="Verdana" w:cs="Tahoma"/>
                <w:b/>
                <w:sz w:val="16"/>
                <w:szCs w:val="16"/>
              </w:rPr>
            </w:pPr>
            <w:r w:rsidRPr="0051047F">
              <w:rPr>
                <w:rFonts w:ascii="Verdana" w:hAnsi="Verdana" w:cs="Tahoma"/>
                <w:b/>
                <w:sz w:val="16"/>
                <w:szCs w:val="16"/>
              </w:rPr>
              <w:t>Componente para la Constitución y Operación de Unidades de Fomento y Desarrollo Económico y Financiero</w:t>
            </w:r>
          </w:p>
        </w:tc>
        <w:tc>
          <w:tcPr>
            <w:tcW w:w="1985" w:type="dxa"/>
            <w:tcBorders>
              <w:top w:val="single" w:sz="8" w:space="0" w:color="auto"/>
              <w:left w:val="single" w:sz="8" w:space="0" w:color="auto"/>
              <w:right w:val="single" w:sz="8" w:space="0" w:color="auto"/>
            </w:tcBorders>
            <w:shd w:val="clear" w:color="auto" w:fill="FFFFFF"/>
            <w:noWrap/>
            <w:vAlign w:val="center"/>
          </w:tcPr>
          <w:p w:rsidR="00C00CA2" w:rsidRPr="0051047F" w:rsidRDefault="00C00CA2" w:rsidP="00E64AD8">
            <w:pPr>
              <w:jc w:val="right"/>
              <w:rPr>
                <w:rFonts w:ascii="Verdana" w:hAnsi="Verdana" w:cs="Tahoma"/>
                <w:sz w:val="16"/>
                <w:szCs w:val="16"/>
              </w:rPr>
            </w:pPr>
          </w:p>
        </w:tc>
      </w:tr>
      <w:tr w:rsidR="00C00CA2" w:rsidRPr="0051047F" w:rsidTr="00C00CA2">
        <w:trPr>
          <w:trHeight w:val="125"/>
          <w:jc w:val="center"/>
        </w:trPr>
        <w:tc>
          <w:tcPr>
            <w:tcW w:w="7503" w:type="dxa"/>
            <w:tcBorders>
              <w:left w:val="single" w:sz="8" w:space="0" w:color="auto"/>
              <w:right w:val="single" w:sz="8" w:space="0" w:color="auto"/>
            </w:tcBorders>
            <w:shd w:val="clear" w:color="auto" w:fill="FFFFFF"/>
            <w:noWrap/>
            <w:vAlign w:val="bottom"/>
          </w:tcPr>
          <w:p w:rsidR="00C00CA2" w:rsidRPr="0051047F" w:rsidRDefault="00C00CA2" w:rsidP="00E64AD8">
            <w:pPr>
              <w:jc w:val="right"/>
              <w:rPr>
                <w:rFonts w:ascii="Verdana" w:hAnsi="Verdana" w:cs="Tahoma"/>
                <w:sz w:val="16"/>
                <w:szCs w:val="16"/>
              </w:rPr>
            </w:pPr>
            <w:r w:rsidRPr="0051047F">
              <w:rPr>
                <w:rFonts w:ascii="Verdana" w:hAnsi="Verdana" w:cs="Tahoma"/>
                <w:sz w:val="16"/>
                <w:szCs w:val="16"/>
              </w:rPr>
              <w:t>Número de apoyos</w:t>
            </w:r>
          </w:p>
        </w:tc>
        <w:tc>
          <w:tcPr>
            <w:tcW w:w="1985" w:type="dxa"/>
            <w:tcBorders>
              <w:left w:val="single" w:sz="8" w:space="0" w:color="auto"/>
              <w:right w:val="single" w:sz="8" w:space="0" w:color="auto"/>
            </w:tcBorders>
            <w:shd w:val="clear" w:color="auto" w:fill="FFFFFF"/>
            <w:noWrap/>
            <w:vAlign w:val="center"/>
          </w:tcPr>
          <w:p w:rsidR="00C00CA2" w:rsidRPr="0051047F" w:rsidRDefault="00C00CA2" w:rsidP="00E64AD8">
            <w:pPr>
              <w:jc w:val="right"/>
              <w:rPr>
                <w:rFonts w:ascii="Verdana" w:hAnsi="Verdana" w:cs="Tahoma"/>
                <w:sz w:val="16"/>
                <w:szCs w:val="16"/>
              </w:rPr>
            </w:pPr>
            <w:r>
              <w:rPr>
                <w:rFonts w:ascii="Verdana" w:hAnsi="Verdana" w:cs="Tahoma"/>
                <w:sz w:val="16"/>
                <w:szCs w:val="16"/>
              </w:rPr>
              <w:t>1</w:t>
            </w:r>
          </w:p>
        </w:tc>
      </w:tr>
      <w:tr w:rsidR="00C00CA2" w:rsidRPr="007E3DC4" w:rsidTr="00C00CA2">
        <w:trPr>
          <w:trHeight w:val="125"/>
          <w:jc w:val="center"/>
        </w:trPr>
        <w:tc>
          <w:tcPr>
            <w:tcW w:w="7503" w:type="dxa"/>
            <w:tcBorders>
              <w:left w:val="single" w:sz="8" w:space="0" w:color="auto"/>
              <w:right w:val="single" w:sz="8" w:space="0" w:color="auto"/>
            </w:tcBorders>
            <w:shd w:val="clear" w:color="auto" w:fill="FFFFFF"/>
            <w:noWrap/>
            <w:vAlign w:val="bottom"/>
          </w:tcPr>
          <w:p w:rsidR="00C00CA2" w:rsidRPr="0051047F" w:rsidRDefault="00C00CA2" w:rsidP="00E64AD8">
            <w:pPr>
              <w:jc w:val="right"/>
              <w:rPr>
                <w:rFonts w:ascii="Verdana" w:hAnsi="Verdana" w:cs="Tahoma"/>
                <w:sz w:val="16"/>
                <w:szCs w:val="16"/>
              </w:rPr>
            </w:pPr>
            <w:r w:rsidRPr="0051047F">
              <w:rPr>
                <w:rFonts w:ascii="Verdana" w:hAnsi="Verdana" w:cs="Tahoma"/>
                <w:sz w:val="16"/>
                <w:szCs w:val="16"/>
              </w:rPr>
              <w:t>Productores Beneficiados</w:t>
            </w:r>
          </w:p>
        </w:tc>
        <w:tc>
          <w:tcPr>
            <w:tcW w:w="1985" w:type="dxa"/>
            <w:tcBorders>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r>
              <w:rPr>
                <w:rFonts w:ascii="Verdana" w:hAnsi="Verdana" w:cs="Tahoma"/>
                <w:sz w:val="16"/>
                <w:szCs w:val="16"/>
              </w:rPr>
              <w:t>N/A</w:t>
            </w:r>
          </w:p>
        </w:tc>
      </w:tr>
      <w:tr w:rsidR="00C00CA2" w:rsidRPr="007E3DC4" w:rsidTr="00C00CA2">
        <w:trPr>
          <w:trHeight w:val="125"/>
          <w:jc w:val="center"/>
        </w:trPr>
        <w:tc>
          <w:tcPr>
            <w:tcW w:w="7503" w:type="dxa"/>
            <w:tcBorders>
              <w:left w:val="single" w:sz="8" w:space="0" w:color="auto"/>
              <w:bottom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5" w:type="dxa"/>
            <w:tcBorders>
              <w:left w:val="single" w:sz="8" w:space="0" w:color="auto"/>
              <w:bottom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r>
              <w:rPr>
                <w:rFonts w:ascii="Verdana" w:hAnsi="Verdana" w:cs="Tahoma"/>
                <w:sz w:val="16"/>
                <w:szCs w:val="16"/>
              </w:rPr>
              <w:t>$296,626.08</w:t>
            </w:r>
          </w:p>
        </w:tc>
      </w:tr>
      <w:tr w:rsidR="00C00CA2" w:rsidRPr="007E3DC4" w:rsidTr="00C00CA2">
        <w:trPr>
          <w:trHeight w:val="125"/>
          <w:jc w:val="center"/>
        </w:trPr>
        <w:tc>
          <w:tcPr>
            <w:tcW w:w="7503" w:type="dxa"/>
            <w:tcBorders>
              <w:top w:val="single" w:sz="8" w:space="0" w:color="auto"/>
              <w:left w:val="single" w:sz="8" w:space="0" w:color="auto"/>
              <w:right w:val="single" w:sz="8" w:space="0" w:color="auto"/>
            </w:tcBorders>
            <w:shd w:val="clear" w:color="auto" w:fill="FFFFFF"/>
            <w:noWrap/>
            <w:vAlign w:val="bottom"/>
          </w:tcPr>
          <w:p w:rsidR="00C00CA2" w:rsidRPr="005068B5" w:rsidRDefault="00C00CA2" w:rsidP="00E64AD8">
            <w:pPr>
              <w:rPr>
                <w:rFonts w:ascii="Verdana" w:hAnsi="Verdana" w:cs="Tahoma"/>
                <w:b/>
                <w:sz w:val="16"/>
                <w:szCs w:val="16"/>
              </w:rPr>
            </w:pPr>
            <w:r w:rsidRPr="00995BAE">
              <w:rPr>
                <w:rFonts w:ascii="Verdana" w:hAnsi="Verdana" w:cs="Tahoma"/>
                <w:b/>
                <w:sz w:val="16"/>
                <w:szCs w:val="16"/>
              </w:rPr>
              <w:t>Componente para Eventos Financieros o de Desarrollo Rural</w:t>
            </w:r>
          </w:p>
        </w:tc>
        <w:tc>
          <w:tcPr>
            <w:tcW w:w="1985" w:type="dxa"/>
            <w:tcBorders>
              <w:top w:val="single" w:sz="8" w:space="0" w:color="auto"/>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p>
        </w:tc>
      </w:tr>
      <w:tr w:rsidR="00C00CA2" w:rsidRPr="007E3DC4" w:rsidTr="00C00CA2">
        <w:trPr>
          <w:trHeight w:val="125"/>
          <w:jc w:val="center"/>
        </w:trPr>
        <w:tc>
          <w:tcPr>
            <w:tcW w:w="7503"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Número de apoyos</w:t>
            </w:r>
          </w:p>
        </w:tc>
        <w:tc>
          <w:tcPr>
            <w:tcW w:w="1985" w:type="dxa"/>
            <w:tcBorders>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r>
              <w:rPr>
                <w:rFonts w:ascii="Verdana" w:hAnsi="Verdana" w:cs="Tahoma"/>
                <w:sz w:val="16"/>
                <w:szCs w:val="16"/>
              </w:rPr>
              <w:t>-</w:t>
            </w:r>
          </w:p>
        </w:tc>
      </w:tr>
      <w:tr w:rsidR="00C00CA2" w:rsidRPr="007E3DC4" w:rsidTr="00C00CA2">
        <w:trPr>
          <w:trHeight w:val="125"/>
          <w:jc w:val="center"/>
        </w:trPr>
        <w:tc>
          <w:tcPr>
            <w:tcW w:w="7503"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Productores Beneficiados</w:t>
            </w:r>
          </w:p>
        </w:tc>
        <w:tc>
          <w:tcPr>
            <w:tcW w:w="1985" w:type="dxa"/>
            <w:tcBorders>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r>
              <w:rPr>
                <w:rFonts w:ascii="Verdana" w:hAnsi="Verdana" w:cs="Tahoma"/>
                <w:sz w:val="16"/>
                <w:szCs w:val="16"/>
              </w:rPr>
              <w:t>-</w:t>
            </w:r>
          </w:p>
        </w:tc>
      </w:tr>
      <w:tr w:rsidR="00C00CA2" w:rsidRPr="007E3DC4" w:rsidTr="00C00CA2">
        <w:trPr>
          <w:trHeight w:val="125"/>
          <w:jc w:val="center"/>
        </w:trPr>
        <w:tc>
          <w:tcPr>
            <w:tcW w:w="7503" w:type="dxa"/>
            <w:tcBorders>
              <w:left w:val="single" w:sz="8" w:space="0" w:color="auto"/>
              <w:bottom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5" w:type="dxa"/>
            <w:tcBorders>
              <w:left w:val="single" w:sz="8" w:space="0" w:color="auto"/>
              <w:bottom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r>
              <w:rPr>
                <w:rFonts w:ascii="Verdana" w:hAnsi="Verdana" w:cs="Tahoma"/>
                <w:sz w:val="16"/>
                <w:szCs w:val="16"/>
              </w:rPr>
              <w:t>$               -</w:t>
            </w:r>
          </w:p>
        </w:tc>
      </w:tr>
      <w:tr w:rsidR="00C00CA2" w:rsidRPr="007E3DC4" w:rsidTr="00C00CA2">
        <w:trPr>
          <w:trHeight w:val="125"/>
          <w:jc w:val="center"/>
        </w:trPr>
        <w:tc>
          <w:tcPr>
            <w:tcW w:w="7503" w:type="dxa"/>
            <w:tcBorders>
              <w:top w:val="single" w:sz="8" w:space="0" w:color="auto"/>
              <w:left w:val="single" w:sz="8" w:space="0" w:color="auto"/>
              <w:right w:val="single" w:sz="8" w:space="0" w:color="auto"/>
            </w:tcBorders>
            <w:shd w:val="clear" w:color="auto" w:fill="FFFFFF"/>
            <w:noWrap/>
            <w:vAlign w:val="bottom"/>
          </w:tcPr>
          <w:p w:rsidR="00C00CA2" w:rsidRPr="009E5625" w:rsidRDefault="00C00CA2" w:rsidP="00E64AD8">
            <w:pPr>
              <w:rPr>
                <w:rFonts w:ascii="Verdana" w:hAnsi="Verdana" w:cs="Tahoma"/>
                <w:b/>
                <w:sz w:val="16"/>
                <w:szCs w:val="16"/>
              </w:rPr>
            </w:pPr>
            <w:r w:rsidRPr="009E5625">
              <w:rPr>
                <w:rFonts w:ascii="Verdana" w:hAnsi="Verdana" w:cs="Tahoma"/>
                <w:b/>
                <w:sz w:val="16"/>
                <w:szCs w:val="16"/>
              </w:rPr>
              <w:t>Componente para el Desarrollo tecnológico en el Medio Rural</w:t>
            </w:r>
          </w:p>
        </w:tc>
        <w:tc>
          <w:tcPr>
            <w:tcW w:w="1985" w:type="dxa"/>
            <w:tcBorders>
              <w:top w:val="single" w:sz="8" w:space="0" w:color="auto"/>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p>
        </w:tc>
      </w:tr>
      <w:tr w:rsidR="00C00CA2" w:rsidRPr="007E3DC4" w:rsidTr="00C00CA2">
        <w:trPr>
          <w:trHeight w:val="125"/>
          <w:jc w:val="center"/>
        </w:trPr>
        <w:tc>
          <w:tcPr>
            <w:tcW w:w="7503"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Número de apoyos</w:t>
            </w:r>
          </w:p>
        </w:tc>
        <w:tc>
          <w:tcPr>
            <w:tcW w:w="1985" w:type="dxa"/>
            <w:tcBorders>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r>
              <w:rPr>
                <w:rFonts w:ascii="Verdana" w:hAnsi="Verdana" w:cs="Tahoma"/>
                <w:sz w:val="16"/>
                <w:szCs w:val="16"/>
              </w:rPr>
              <w:t>10</w:t>
            </w:r>
          </w:p>
        </w:tc>
      </w:tr>
      <w:tr w:rsidR="00C00CA2" w:rsidRPr="007E3DC4" w:rsidTr="00C00CA2">
        <w:trPr>
          <w:trHeight w:val="125"/>
          <w:jc w:val="center"/>
        </w:trPr>
        <w:tc>
          <w:tcPr>
            <w:tcW w:w="7503" w:type="dxa"/>
            <w:tcBorders>
              <w:left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Productores Beneficiados</w:t>
            </w:r>
          </w:p>
        </w:tc>
        <w:tc>
          <w:tcPr>
            <w:tcW w:w="1985" w:type="dxa"/>
            <w:tcBorders>
              <w:left w:val="single" w:sz="8" w:space="0" w:color="auto"/>
              <w:right w:val="single" w:sz="8" w:space="0" w:color="auto"/>
            </w:tcBorders>
            <w:shd w:val="clear" w:color="auto" w:fill="FFFFFF"/>
            <w:noWrap/>
            <w:vAlign w:val="center"/>
          </w:tcPr>
          <w:p w:rsidR="00C00CA2" w:rsidRDefault="00C00CA2" w:rsidP="00E64AD8">
            <w:pPr>
              <w:jc w:val="right"/>
              <w:rPr>
                <w:rFonts w:ascii="Verdana" w:hAnsi="Verdana" w:cs="Tahoma"/>
                <w:sz w:val="16"/>
                <w:szCs w:val="16"/>
              </w:rPr>
            </w:pPr>
            <w:r>
              <w:rPr>
                <w:rFonts w:ascii="Verdana" w:hAnsi="Verdana" w:cs="Tahoma"/>
                <w:sz w:val="16"/>
                <w:szCs w:val="16"/>
              </w:rPr>
              <w:t>848</w:t>
            </w:r>
          </w:p>
        </w:tc>
      </w:tr>
      <w:tr w:rsidR="00C00CA2" w:rsidRPr="007E3DC4" w:rsidTr="00C00CA2">
        <w:trPr>
          <w:trHeight w:val="125"/>
          <w:jc w:val="center"/>
        </w:trPr>
        <w:tc>
          <w:tcPr>
            <w:tcW w:w="7503" w:type="dxa"/>
            <w:tcBorders>
              <w:left w:val="single" w:sz="8" w:space="0" w:color="auto"/>
              <w:bottom w:val="single" w:sz="8" w:space="0" w:color="auto"/>
              <w:right w:val="single" w:sz="8" w:space="0" w:color="auto"/>
            </w:tcBorders>
            <w:shd w:val="clear" w:color="auto" w:fill="FFFFFF"/>
            <w:noWrap/>
            <w:vAlign w:val="bottom"/>
          </w:tcPr>
          <w:p w:rsidR="00C00CA2" w:rsidRPr="00864457" w:rsidRDefault="00C00CA2" w:rsidP="00E64AD8">
            <w:pPr>
              <w:jc w:val="right"/>
              <w:rPr>
                <w:rFonts w:ascii="Verdana" w:hAnsi="Verdana" w:cs="Tahoma"/>
                <w:sz w:val="16"/>
                <w:szCs w:val="16"/>
              </w:rPr>
            </w:pPr>
            <w:r w:rsidRPr="00864457">
              <w:rPr>
                <w:rFonts w:ascii="Verdana" w:hAnsi="Verdana" w:cs="Tahoma"/>
                <w:sz w:val="16"/>
                <w:szCs w:val="16"/>
              </w:rPr>
              <w:t>Monto</w:t>
            </w:r>
          </w:p>
        </w:tc>
        <w:tc>
          <w:tcPr>
            <w:tcW w:w="1985" w:type="dxa"/>
            <w:tcBorders>
              <w:left w:val="single" w:sz="8" w:space="0" w:color="auto"/>
              <w:bottom w:val="single" w:sz="8" w:space="0" w:color="auto"/>
              <w:right w:val="single" w:sz="8" w:space="0" w:color="auto"/>
            </w:tcBorders>
            <w:shd w:val="clear" w:color="auto" w:fill="FFFFFF"/>
            <w:noWrap/>
            <w:vAlign w:val="center"/>
          </w:tcPr>
          <w:p w:rsidR="00C00CA2" w:rsidRDefault="00C00CA2" w:rsidP="00C00CA2">
            <w:pPr>
              <w:jc w:val="right"/>
              <w:rPr>
                <w:rFonts w:ascii="Verdana" w:hAnsi="Verdana" w:cs="Tahoma"/>
                <w:sz w:val="16"/>
                <w:szCs w:val="16"/>
              </w:rPr>
            </w:pPr>
            <w:r>
              <w:rPr>
                <w:rFonts w:ascii="Verdana" w:hAnsi="Verdana" w:cs="Tahoma"/>
                <w:sz w:val="16"/>
                <w:szCs w:val="16"/>
              </w:rPr>
              <w:t>$ 4,844,625.00</w:t>
            </w:r>
          </w:p>
        </w:tc>
      </w:tr>
      <w:tr w:rsidR="00C00CA2" w:rsidRPr="007E3DC4" w:rsidTr="00C00CA2">
        <w:trPr>
          <w:trHeight w:val="84"/>
          <w:jc w:val="center"/>
        </w:trPr>
        <w:tc>
          <w:tcPr>
            <w:tcW w:w="7503" w:type="dxa"/>
            <w:tcBorders>
              <w:top w:val="nil"/>
              <w:left w:val="single" w:sz="8" w:space="0" w:color="auto"/>
              <w:bottom w:val="nil"/>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de Apoyos</w:t>
            </w:r>
          </w:p>
        </w:tc>
        <w:tc>
          <w:tcPr>
            <w:tcW w:w="1985" w:type="dxa"/>
            <w:tcBorders>
              <w:top w:val="nil"/>
              <w:left w:val="single" w:sz="8" w:space="0" w:color="auto"/>
              <w:bottom w:val="nil"/>
              <w:right w:val="single" w:sz="8" w:space="0" w:color="auto"/>
            </w:tcBorders>
            <w:shd w:val="clear" w:color="auto" w:fill="FFFFFF"/>
            <w:noWrap/>
            <w:vAlign w:val="center"/>
          </w:tcPr>
          <w:p w:rsidR="00C00CA2" w:rsidRPr="00434C92" w:rsidRDefault="00C00CA2" w:rsidP="00E64AD8">
            <w:pPr>
              <w:jc w:val="right"/>
              <w:rPr>
                <w:rFonts w:ascii="Verdana" w:hAnsi="Verdana" w:cs="Tahoma"/>
                <w:b/>
                <w:bCs/>
                <w:sz w:val="16"/>
                <w:szCs w:val="16"/>
              </w:rPr>
            </w:pPr>
            <w:r>
              <w:rPr>
                <w:rFonts w:ascii="Verdana" w:hAnsi="Verdana" w:cs="Tahoma"/>
                <w:b/>
                <w:bCs/>
                <w:sz w:val="16"/>
                <w:szCs w:val="16"/>
              </w:rPr>
              <w:t>583</w:t>
            </w:r>
          </w:p>
        </w:tc>
      </w:tr>
      <w:tr w:rsidR="00C00CA2" w:rsidRPr="007E3DC4" w:rsidTr="00C00CA2">
        <w:trPr>
          <w:trHeight w:val="70"/>
          <w:jc w:val="center"/>
        </w:trPr>
        <w:tc>
          <w:tcPr>
            <w:tcW w:w="7503" w:type="dxa"/>
            <w:tcBorders>
              <w:top w:val="nil"/>
              <w:left w:val="single" w:sz="8" w:space="0" w:color="auto"/>
              <w:bottom w:val="nil"/>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Beneficiarios</w:t>
            </w:r>
          </w:p>
        </w:tc>
        <w:tc>
          <w:tcPr>
            <w:tcW w:w="1985" w:type="dxa"/>
            <w:tcBorders>
              <w:top w:val="nil"/>
              <w:left w:val="single" w:sz="8" w:space="0" w:color="auto"/>
              <w:bottom w:val="nil"/>
              <w:right w:val="single" w:sz="8" w:space="0" w:color="auto"/>
            </w:tcBorders>
            <w:shd w:val="clear" w:color="auto" w:fill="FFFFFF"/>
            <w:noWrap/>
            <w:vAlign w:val="center"/>
          </w:tcPr>
          <w:p w:rsidR="00C00CA2" w:rsidRPr="00434C92" w:rsidRDefault="00C00CA2" w:rsidP="00E64AD8">
            <w:pPr>
              <w:jc w:val="right"/>
              <w:rPr>
                <w:rFonts w:ascii="Verdana" w:hAnsi="Verdana" w:cs="Tahoma"/>
                <w:b/>
                <w:bCs/>
                <w:sz w:val="16"/>
                <w:szCs w:val="16"/>
              </w:rPr>
            </w:pPr>
            <w:r>
              <w:rPr>
                <w:rFonts w:ascii="Verdana" w:hAnsi="Verdana" w:cs="Tahoma"/>
                <w:b/>
                <w:bCs/>
                <w:sz w:val="16"/>
                <w:szCs w:val="16"/>
              </w:rPr>
              <w:t>62,250</w:t>
            </w:r>
          </w:p>
        </w:tc>
      </w:tr>
      <w:tr w:rsidR="00C00CA2" w:rsidRPr="007E3DC4" w:rsidTr="00C00CA2">
        <w:trPr>
          <w:trHeight w:val="163"/>
          <w:jc w:val="center"/>
        </w:trPr>
        <w:tc>
          <w:tcPr>
            <w:tcW w:w="7503" w:type="dxa"/>
            <w:tcBorders>
              <w:top w:val="nil"/>
              <w:left w:val="single" w:sz="8" w:space="0" w:color="auto"/>
              <w:bottom w:val="single" w:sz="8" w:space="0" w:color="auto"/>
              <w:right w:val="single" w:sz="8" w:space="0" w:color="auto"/>
            </w:tcBorders>
            <w:shd w:val="clear" w:color="auto" w:fill="FFFFFF"/>
            <w:noWrap/>
            <w:vAlign w:val="bottom"/>
          </w:tcPr>
          <w:p w:rsidR="00C00CA2" w:rsidRPr="00434C92" w:rsidRDefault="00C00CA2" w:rsidP="00E64AD8">
            <w:pPr>
              <w:jc w:val="right"/>
              <w:rPr>
                <w:rFonts w:ascii="Verdana" w:hAnsi="Verdana" w:cs="Tahoma"/>
                <w:b/>
                <w:bCs/>
                <w:sz w:val="16"/>
                <w:szCs w:val="16"/>
              </w:rPr>
            </w:pPr>
            <w:r w:rsidRPr="00434C92">
              <w:rPr>
                <w:rFonts w:ascii="Verdana" w:hAnsi="Verdana" w:cs="Tahoma"/>
                <w:b/>
                <w:bCs/>
                <w:sz w:val="16"/>
                <w:szCs w:val="16"/>
              </w:rPr>
              <w:t>Total Monto de apoyos</w:t>
            </w:r>
          </w:p>
        </w:tc>
        <w:tc>
          <w:tcPr>
            <w:tcW w:w="1985" w:type="dxa"/>
            <w:tcBorders>
              <w:top w:val="nil"/>
              <w:left w:val="single" w:sz="8" w:space="0" w:color="auto"/>
              <w:bottom w:val="single" w:sz="8" w:space="0" w:color="auto"/>
              <w:right w:val="single" w:sz="8" w:space="0" w:color="auto"/>
            </w:tcBorders>
            <w:shd w:val="clear" w:color="auto" w:fill="FFFFFF"/>
            <w:noWrap/>
            <w:vAlign w:val="center"/>
          </w:tcPr>
          <w:p w:rsidR="00C00CA2" w:rsidRPr="00434C92" w:rsidRDefault="00C00CA2" w:rsidP="00C00CA2">
            <w:pPr>
              <w:jc w:val="right"/>
              <w:rPr>
                <w:rFonts w:ascii="Verdana" w:hAnsi="Verdana" w:cs="Tahoma"/>
                <w:b/>
                <w:bCs/>
                <w:sz w:val="16"/>
                <w:szCs w:val="16"/>
              </w:rPr>
            </w:pPr>
            <w:r>
              <w:rPr>
                <w:rFonts w:ascii="Verdana" w:hAnsi="Verdana" w:cs="Tahoma"/>
                <w:b/>
                <w:bCs/>
                <w:sz w:val="16"/>
                <w:szCs w:val="16"/>
              </w:rPr>
              <w:t>$ 161,585,971.91</w:t>
            </w:r>
          </w:p>
        </w:tc>
      </w:tr>
      <w:tr w:rsidR="00C00CA2" w:rsidRPr="007E3DC4" w:rsidTr="00C00CA2">
        <w:trPr>
          <w:trHeight w:val="163"/>
          <w:jc w:val="center"/>
        </w:trPr>
        <w:tc>
          <w:tcPr>
            <w:tcW w:w="7503" w:type="dxa"/>
            <w:tcBorders>
              <w:top w:val="nil"/>
              <w:left w:val="single" w:sz="8" w:space="0" w:color="auto"/>
              <w:bottom w:val="single" w:sz="8" w:space="0" w:color="auto"/>
              <w:right w:val="single" w:sz="8" w:space="0" w:color="auto"/>
            </w:tcBorders>
            <w:shd w:val="clear" w:color="auto" w:fill="FFFFFF"/>
            <w:noWrap/>
            <w:vAlign w:val="bottom"/>
          </w:tcPr>
          <w:p w:rsidR="00C00CA2" w:rsidRPr="007D26D2" w:rsidRDefault="00C00CA2" w:rsidP="00E64AD8">
            <w:pPr>
              <w:rPr>
                <w:rFonts w:ascii="Verdana" w:hAnsi="Verdana" w:cs="Tahoma"/>
                <w:bCs/>
                <w:sz w:val="16"/>
                <w:szCs w:val="16"/>
              </w:rPr>
            </w:pPr>
            <w:r w:rsidRPr="007D26D2">
              <w:rPr>
                <w:rFonts w:ascii="Verdana" w:hAnsi="Verdana" w:cs="Tahoma"/>
                <w:bCs/>
                <w:sz w:val="16"/>
                <w:szCs w:val="16"/>
              </w:rPr>
              <w:t>Gastos de Operación</w:t>
            </w:r>
          </w:p>
        </w:tc>
        <w:tc>
          <w:tcPr>
            <w:tcW w:w="1985" w:type="dxa"/>
            <w:tcBorders>
              <w:top w:val="nil"/>
              <w:left w:val="single" w:sz="8" w:space="0" w:color="auto"/>
              <w:bottom w:val="single" w:sz="8" w:space="0" w:color="auto"/>
              <w:right w:val="single" w:sz="8" w:space="0" w:color="auto"/>
            </w:tcBorders>
            <w:shd w:val="clear" w:color="auto" w:fill="FFFFFF"/>
            <w:noWrap/>
            <w:vAlign w:val="center"/>
          </w:tcPr>
          <w:p w:rsidR="00C00CA2" w:rsidRPr="002804F9" w:rsidRDefault="00C00CA2" w:rsidP="00E64AD8">
            <w:pPr>
              <w:jc w:val="right"/>
              <w:rPr>
                <w:rFonts w:ascii="Verdana" w:hAnsi="Verdana" w:cs="Tahoma"/>
                <w:bCs/>
                <w:sz w:val="16"/>
                <w:szCs w:val="16"/>
              </w:rPr>
            </w:pPr>
            <w:r>
              <w:rPr>
                <w:rFonts w:ascii="Verdana" w:hAnsi="Verdana" w:cs="Tahoma"/>
                <w:sz w:val="16"/>
                <w:szCs w:val="16"/>
              </w:rPr>
              <w:t>$               -</w:t>
            </w:r>
          </w:p>
        </w:tc>
      </w:tr>
      <w:tr w:rsidR="00C00CA2" w:rsidRPr="007E3DC4" w:rsidTr="00C00CA2">
        <w:trPr>
          <w:trHeight w:val="283"/>
          <w:jc w:val="center"/>
        </w:trPr>
        <w:tc>
          <w:tcPr>
            <w:tcW w:w="7503" w:type="dxa"/>
            <w:tcBorders>
              <w:top w:val="nil"/>
              <w:left w:val="single" w:sz="8" w:space="0" w:color="auto"/>
              <w:bottom w:val="single" w:sz="8" w:space="0" w:color="auto"/>
              <w:right w:val="single" w:sz="8" w:space="0" w:color="auto"/>
            </w:tcBorders>
            <w:shd w:val="clear" w:color="auto" w:fill="008000"/>
            <w:noWrap/>
            <w:vAlign w:val="center"/>
          </w:tcPr>
          <w:p w:rsidR="00C00CA2" w:rsidRPr="00434C92" w:rsidRDefault="00C00CA2" w:rsidP="00E64AD8">
            <w:pPr>
              <w:rPr>
                <w:rFonts w:ascii="Verdana" w:hAnsi="Verdana" w:cs="Tahoma"/>
                <w:b/>
                <w:bCs/>
                <w:color w:val="FFFFFF"/>
                <w:sz w:val="18"/>
                <w:szCs w:val="18"/>
              </w:rPr>
            </w:pPr>
            <w:r w:rsidRPr="00434C92">
              <w:rPr>
                <w:rFonts w:ascii="Verdana" w:hAnsi="Verdana" w:cs="Tahoma"/>
                <w:b/>
                <w:bCs/>
                <w:color w:val="FFFFFF"/>
                <w:sz w:val="18"/>
                <w:szCs w:val="18"/>
              </w:rPr>
              <w:t>Total</w:t>
            </w:r>
          </w:p>
        </w:tc>
        <w:tc>
          <w:tcPr>
            <w:tcW w:w="1985" w:type="dxa"/>
            <w:tcBorders>
              <w:top w:val="nil"/>
              <w:left w:val="single" w:sz="8" w:space="0" w:color="auto"/>
              <w:bottom w:val="single" w:sz="8" w:space="0" w:color="auto"/>
              <w:right w:val="single" w:sz="8" w:space="0" w:color="auto"/>
            </w:tcBorders>
            <w:shd w:val="clear" w:color="auto" w:fill="008000"/>
            <w:noWrap/>
            <w:vAlign w:val="center"/>
          </w:tcPr>
          <w:p w:rsidR="00C00CA2" w:rsidRPr="00434C92" w:rsidRDefault="00C00CA2" w:rsidP="00C00CA2">
            <w:pPr>
              <w:jc w:val="right"/>
              <w:rPr>
                <w:rFonts w:ascii="Verdana" w:hAnsi="Verdana" w:cs="Tahoma"/>
                <w:b/>
                <w:bCs/>
                <w:color w:val="FFFFFF"/>
                <w:sz w:val="18"/>
                <w:szCs w:val="18"/>
              </w:rPr>
            </w:pPr>
            <w:r>
              <w:rPr>
                <w:rFonts w:ascii="Verdana" w:hAnsi="Verdana" w:cs="Tahoma"/>
                <w:b/>
                <w:bCs/>
                <w:color w:val="FFFFFF"/>
                <w:sz w:val="18"/>
                <w:szCs w:val="18"/>
              </w:rPr>
              <w:t>$ 161,585,971.91</w:t>
            </w:r>
          </w:p>
        </w:tc>
      </w:tr>
      <w:bookmarkEnd w:id="0"/>
    </w:tbl>
    <w:p w:rsidR="009B08EF" w:rsidRDefault="009B08EF" w:rsidP="009B08EF">
      <w:pPr>
        <w:ind w:left="180" w:right="-82"/>
        <w:jc w:val="both"/>
        <w:rPr>
          <w:rFonts w:ascii="Verdana" w:hAnsi="Verdana" w:cs="Arial"/>
          <w:sz w:val="20"/>
          <w:szCs w:val="20"/>
        </w:rPr>
      </w:pPr>
    </w:p>
    <w:p w:rsidR="009B08EF" w:rsidRPr="00A80B5C" w:rsidRDefault="009B08EF" w:rsidP="009B08EF">
      <w:pPr>
        <w:ind w:left="180" w:right="-82"/>
        <w:jc w:val="both"/>
        <w:rPr>
          <w:rFonts w:ascii="Verdana" w:hAnsi="Verdana" w:cs="Arial"/>
          <w:sz w:val="20"/>
          <w:szCs w:val="20"/>
        </w:rPr>
      </w:pPr>
      <w:r w:rsidRPr="00A80B5C">
        <w:rPr>
          <w:rFonts w:ascii="Verdana" w:hAnsi="Verdana" w:cs="Arial"/>
          <w:sz w:val="20"/>
          <w:szCs w:val="20"/>
        </w:rPr>
        <w:t xml:space="preserve">A continuación, se muestran los avances </w:t>
      </w:r>
      <w:r>
        <w:rPr>
          <w:rFonts w:ascii="Verdana" w:hAnsi="Verdana" w:cs="Arial"/>
          <w:sz w:val="20"/>
          <w:szCs w:val="20"/>
        </w:rPr>
        <w:t xml:space="preserve">al </w:t>
      </w:r>
      <w:r w:rsidR="00CD4FF8">
        <w:rPr>
          <w:rFonts w:ascii="Verdana" w:hAnsi="Verdana" w:cs="Arial"/>
          <w:sz w:val="20"/>
          <w:szCs w:val="20"/>
        </w:rPr>
        <w:t>cuarto</w:t>
      </w:r>
      <w:r>
        <w:rPr>
          <w:rFonts w:ascii="Verdana" w:hAnsi="Verdana" w:cs="Arial"/>
          <w:sz w:val="20"/>
          <w:szCs w:val="20"/>
        </w:rPr>
        <w:t xml:space="preserve"> trimestre de 2016, </w:t>
      </w:r>
      <w:r w:rsidRPr="00A80B5C">
        <w:rPr>
          <w:rFonts w:ascii="Verdana" w:hAnsi="Verdana" w:cs="Arial"/>
          <w:sz w:val="20"/>
          <w:szCs w:val="20"/>
        </w:rPr>
        <w:t>de los Indicadores de Evaluación del Programa para la Constitución y Operación de Unidades de Promoción de Crédito:</w:t>
      </w:r>
    </w:p>
    <w:p w:rsidR="009B08EF" w:rsidRDefault="009B08EF" w:rsidP="009B08EF">
      <w:pPr>
        <w:ind w:left="-180" w:right="-10"/>
        <w:jc w:val="both"/>
        <w:rPr>
          <w:rFonts w:ascii="Verdana" w:hAnsi="Verdana" w:cs="Arial"/>
          <w:sz w:val="20"/>
          <w:szCs w:val="20"/>
        </w:rPr>
      </w:pPr>
    </w:p>
    <w:p w:rsidR="009B08EF" w:rsidRPr="00984850" w:rsidRDefault="009B08EF" w:rsidP="009B08EF">
      <w:pPr>
        <w:numPr>
          <w:ilvl w:val="0"/>
          <w:numId w:val="33"/>
        </w:numPr>
        <w:ind w:right="-82"/>
        <w:jc w:val="both"/>
        <w:rPr>
          <w:rFonts w:ascii="Verdana" w:hAnsi="Verdana" w:cs="Arial"/>
          <w:sz w:val="20"/>
          <w:szCs w:val="20"/>
        </w:rPr>
      </w:pPr>
      <w:r w:rsidRPr="00984850">
        <w:rPr>
          <w:rFonts w:ascii="Verdana" w:hAnsi="Verdana" w:cs="Arial"/>
          <w:sz w:val="20"/>
          <w:szCs w:val="20"/>
        </w:rPr>
        <w:t>Indicadores con periodicidad trimestral</w:t>
      </w:r>
      <w:r w:rsidR="00B87995">
        <w:rPr>
          <w:rFonts w:ascii="Verdana" w:hAnsi="Verdana" w:cs="Arial"/>
          <w:sz w:val="20"/>
          <w:szCs w:val="20"/>
        </w:rPr>
        <w:t>, semestral y anual</w:t>
      </w:r>
      <w:r w:rsidRPr="00984850">
        <w:rPr>
          <w:rFonts w:ascii="Verdana" w:hAnsi="Verdana" w:cs="Arial"/>
          <w:sz w:val="20"/>
          <w:szCs w:val="20"/>
        </w:rPr>
        <w:t xml:space="preserve"> que se reportan en el Presupuesto basado en Resultados (</w:t>
      </w:r>
      <w:proofErr w:type="spellStart"/>
      <w:r w:rsidRPr="00984850">
        <w:rPr>
          <w:rFonts w:ascii="Verdana" w:hAnsi="Verdana" w:cs="Arial"/>
          <w:sz w:val="20"/>
          <w:szCs w:val="20"/>
        </w:rPr>
        <w:t>PbR</w:t>
      </w:r>
      <w:proofErr w:type="spellEnd"/>
      <w:r w:rsidRPr="00984850">
        <w:rPr>
          <w:rFonts w:ascii="Verdana" w:hAnsi="Verdana" w:cs="Arial"/>
          <w:sz w:val="20"/>
          <w:szCs w:val="20"/>
        </w:rPr>
        <w:t>) del Portal de la Secretaría de Hacienda y Crédito Público:</w:t>
      </w:r>
    </w:p>
    <w:p w:rsidR="00984850" w:rsidRDefault="00984850" w:rsidP="00984850">
      <w:pPr>
        <w:ind w:right="-82"/>
        <w:jc w:val="both"/>
        <w:rPr>
          <w:rFonts w:ascii="Verdana" w:hAnsi="Verdana" w:cs="Arial"/>
          <w:sz w:val="20"/>
          <w:szCs w:val="20"/>
          <w:highlight w:val="magenta"/>
        </w:rPr>
      </w:pPr>
    </w:p>
    <w:tbl>
      <w:tblPr>
        <w:tblW w:w="5424" w:type="pct"/>
        <w:tblCellMar>
          <w:left w:w="70" w:type="dxa"/>
          <w:right w:w="70" w:type="dxa"/>
        </w:tblCellMar>
        <w:tblLook w:val="04A0" w:firstRow="1" w:lastRow="0" w:firstColumn="1" w:lastColumn="0" w:noHBand="0" w:noVBand="1"/>
      </w:tblPr>
      <w:tblGrid>
        <w:gridCol w:w="1736"/>
        <w:gridCol w:w="1941"/>
        <w:gridCol w:w="2512"/>
        <w:gridCol w:w="1114"/>
        <w:gridCol w:w="992"/>
        <w:gridCol w:w="805"/>
        <w:gridCol w:w="861"/>
      </w:tblGrid>
      <w:tr w:rsidR="00984850" w:rsidTr="006634B9">
        <w:trPr>
          <w:trHeight w:val="435"/>
          <w:tblHeader/>
        </w:trPr>
        <w:tc>
          <w:tcPr>
            <w:tcW w:w="871" w:type="pct"/>
            <w:tcBorders>
              <w:top w:val="single" w:sz="8" w:space="0" w:color="auto"/>
              <w:left w:val="single" w:sz="8" w:space="0" w:color="auto"/>
              <w:bottom w:val="single" w:sz="8" w:space="0" w:color="auto"/>
              <w:right w:val="single" w:sz="8" w:space="0" w:color="auto"/>
            </w:tcBorders>
            <w:shd w:val="clear" w:color="000000" w:fill="008000"/>
            <w:vAlign w:val="center"/>
            <w:hideMark/>
          </w:tcPr>
          <w:p w:rsidR="00984850" w:rsidRDefault="00984850" w:rsidP="004C333F">
            <w:pPr>
              <w:jc w:val="center"/>
              <w:rPr>
                <w:rFonts w:ascii="Verdana" w:hAnsi="Verdana"/>
                <w:b/>
                <w:bCs/>
                <w:color w:val="FFFFFF"/>
                <w:sz w:val="16"/>
                <w:szCs w:val="16"/>
              </w:rPr>
            </w:pPr>
            <w:r>
              <w:rPr>
                <w:rFonts w:ascii="Verdana" w:hAnsi="Verdana"/>
                <w:b/>
                <w:bCs/>
                <w:color w:val="FFFFFF"/>
                <w:sz w:val="16"/>
                <w:szCs w:val="16"/>
              </w:rPr>
              <w:t>Nombre del Indicador</w:t>
            </w:r>
          </w:p>
        </w:tc>
        <w:tc>
          <w:tcPr>
            <w:tcW w:w="974" w:type="pct"/>
            <w:tcBorders>
              <w:top w:val="single" w:sz="8" w:space="0" w:color="auto"/>
              <w:left w:val="nil"/>
              <w:bottom w:val="single" w:sz="8" w:space="0" w:color="auto"/>
              <w:right w:val="single" w:sz="8" w:space="0" w:color="auto"/>
            </w:tcBorders>
            <w:shd w:val="clear" w:color="000000" w:fill="008000"/>
            <w:vAlign w:val="center"/>
            <w:hideMark/>
          </w:tcPr>
          <w:p w:rsidR="00984850" w:rsidRDefault="00984850" w:rsidP="004C333F">
            <w:pPr>
              <w:jc w:val="center"/>
              <w:rPr>
                <w:rFonts w:ascii="Verdana" w:hAnsi="Verdana"/>
                <w:b/>
                <w:bCs/>
                <w:color w:val="FFFFFF"/>
                <w:sz w:val="16"/>
                <w:szCs w:val="16"/>
              </w:rPr>
            </w:pPr>
            <w:r>
              <w:rPr>
                <w:rFonts w:ascii="Verdana" w:hAnsi="Verdana"/>
                <w:b/>
                <w:bCs/>
                <w:color w:val="FFFFFF"/>
                <w:sz w:val="16"/>
                <w:szCs w:val="16"/>
              </w:rPr>
              <w:t>Definición</w:t>
            </w:r>
          </w:p>
        </w:tc>
        <w:tc>
          <w:tcPr>
            <w:tcW w:w="1261" w:type="pct"/>
            <w:tcBorders>
              <w:top w:val="single" w:sz="8" w:space="0" w:color="auto"/>
              <w:left w:val="nil"/>
              <w:bottom w:val="single" w:sz="8" w:space="0" w:color="auto"/>
              <w:right w:val="single" w:sz="8" w:space="0" w:color="auto"/>
            </w:tcBorders>
            <w:shd w:val="clear" w:color="000000" w:fill="008000"/>
            <w:vAlign w:val="center"/>
            <w:hideMark/>
          </w:tcPr>
          <w:p w:rsidR="00984850" w:rsidRDefault="00984850" w:rsidP="004C333F">
            <w:pPr>
              <w:jc w:val="center"/>
              <w:rPr>
                <w:rFonts w:ascii="Verdana" w:hAnsi="Verdana"/>
                <w:b/>
                <w:bCs/>
                <w:color w:val="FFFFFF"/>
                <w:sz w:val="16"/>
                <w:szCs w:val="16"/>
              </w:rPr>
            </w:pPr>
            <w:r>
              <w:rPr>
                <w:rFonts w:ascii="Verdana" w:hAnsi="Verdana"/>
                <w:b/>
                <w:bCs/>
                <w:color w:val="FFFFFF"/>
                <w:sz w:val="16"/>
                <w:szCs w:val="16"/>
              </w:rPr>
              <w:t>Método de cálculo</w:t>
            </w:r>
          </w:p>
        </w:tc>
        <w:tc>
          <w:tcPr>
            <w:tcW w:w="559" w:type="pct"/>
            <w:tcBorders>
              <w:top w:val="single" w:sz="8" w:space="0" w:color="auto"/>
              <w:left w:val="nil"/>
              <w:bottom w:val="single" w:sz="8" w:space="0" w:color="auto"/>
              <w:right w:val="single" w:sz="8" w:space="0" w:color="auto"/>
            </w:tcBorders>
            <w:shd w:val="clear" w:color="000000" w:fill="008000"/>
            <w:vAlign w:val="center"/>
            <w:hideMark/>
          </w:tcPr>
          <w:p w:rsidR="00984850" w:rsidRDefault="00984850" w:rsidP="004C333F">
            <w:pPr>
              <w:jc w:val="center"/>
              <w:rPr>
                <w:rFonts w:ascii="Verdana" w:hAnsi="Verdana"/>
                <w:b/>
                <w:bCs/>
                <w:color w:val="FFFFFF"/>
                <w:sz w:val="16"/>
                <w:szCs w:val="16"/>
              </w:rPr>
            </w:pPr>
            <w:r>
              <w:rPr>
                <w:rFonts w:ascii="Verdana" w:hAnsi="Verdana"/>
                <w:b/>
                <w:bCs/>
                <w:color w:val="FFFFFF"/>
                <w:sz w:val="16"/>
                <w:szCs w:val="16"/>
              </w:rPr>
              <w:t>Frecuencia</w:t>
            </w:r>
          </w:p>
        </w:tc>
        <w:tc>
          <w:tcPr>
            <w:tcW w:w="498" w:type="pct"/>
            <w:tcBorders>
              <w:top w:val="single" w:sz="8" w:space="0" w:color="auto"/>
              <w:left w:val="nil"/>
              <w:bottom w:val="single" w:sz="8" w:space="0" w:color="auto"/>
              <w:right w:val="single" w:sz="8" w:space="0" w:color="auto"/>
            </w:tcBorders>
            <w:shd w:val="clear" w:color="000000" w:fill="008000"/>
            <w:vAlign w:val="center"/>
            <w:hideMark/>
          </w:tcPr>
          <w:p w:rsidR="00984850" w:rsidRDefault="00984850" w:rsidP="004C333F">
            <w:pPr>
              <w:jc w:val="center"/>
              <w:rPr>
                <w:rFonts w:ascii="Verdana" w:hAnsi="Verdana"/>
                <w:b/>
                <w:bCs/>
                <w:color w:val="FFFFFF"/>
                <w:sz w:val="16"/>
                <w:szCs w:val="16"/>
              </w:rPr>
            </w:pPr>
            <w:r>
              <w:rPr>
                <w:rFonts w:ascii="Verdana" w:hAnsi="Verdana"/>
                <w:b/>
                <w:bCs/>
                <w:color w:val="FFFFFF"/>
                <w:sz w:val="16"/>
                <w:szCs w:val="16"/>
              </w:rPr>
              <w:t>Unidad de Medida</w:t>
            </w:r>
          </w:p>
        </w:tc>
        <w:tc>
          <w:tcPr>
            <w:tcW w:w="404" w:type="pct"/>
            <w:tcBorders>
              <w:top w:val="single" w:sz="8" w:space="0" w:color="auto"/>
              <w:left w:val="nil"/>
              <w:bottom w:val="single" w:sz="8" w:space="0" w:color="auto"/>
              <w:right w:val="single" w:sz="8" w:space="0" w:color="auto"/>
            </w:tcBorders>
            <w:shd w:val="clear" w:color="000000" w:fill="008000"/>
            <w:vAlign w:val="center"/>
            <w:hideMark/>
          </w:tcPr>
          <w:p w:rsidR="00984850" w:rsidRDefault="00984850" w:rsidP="004C333F">
            <w:pPr>
              <w:jc w:val="center"/>
              <w:rPr>
                <w:rFonts w:ascii="Verdana" w:hAnsi="Verdana"/>
                <w:b/>
                <w:bCs/>
                <w:color w:val="FFFFFF"/>
                <w:sz w:val="16"/>
                <w:szCs w:val="16"/>
              </w:rPr>
            </w:pPr>
            <w:r>
              <w:rPr>
                <w:rFonts w:ascii="Verdana" w:hAnsi="Verdana"/>
                <w:b/>
                <w:bCs/>
                <w:color w:val="FFFFFF"/>
                <w:sz w:val="16"/>
                <w:szCs w:val="16"/>
              </w:rPr>
              <w:t>Meta 2016</w:t>
            </w:r>
          </w:p>
        </w:tc>
        <w:tc>
          <w:tcPr>
            <w:tcW w:w="432" w:type="pct"/>
            <w:tcBorders>
              <w:top w:val="single" w:sz="8" w:space="0" w:color="auto"/>
              <w:left w:val="nil"/>
              <w:bottom w:val="single" w:sz="8" w:space="0" w:color="auto"/>
              <w:right w:val="single" w:sz="8" w:space="0" w:color="auto"/>
            </w:tcBorders>
            <w:shd w:val="clear" w:color="000000" w:fill="008000"/>
            <w:vAlign w:val="center"/>
            <w:hideMark/>
          </w:tcPr>
          <w:p w:rsidR="00984850" w:rsidRDefault="00984850" w:rsidP="004C333F">
            <w:pPr>
              <w:jc w:val="center"/>
              <w:rPr>
                <w:rFonts w:ascii="Verdana" w:hAnsi="Verdana"/>
                <w:b/>
                <w:bCs/>
                <w:color w:val="FFFFFF"/>
                <w:sz w:val="16"/>
                <w:szCs w:val="16"/>
              </w:rPr>
            </w:pPr>
            <w:r>
              <w:rPr>
                <w:rFonts w:ascii="Verdana" w:hAnsi="Verdana"/>
                <w:b/>
                <w:bCs/>
                <w:color w:val="FFFFFF"/>
                <w:sz w:val="16"/>
                <w:szCs w:val="16"/>
              </w:rPr>
              <w:t>Avance</w:t>
            </w:r>
          </w:p>
        </w:tc>
      </w:tr>
      <w:tr w:rsidR="00984850" w:rsidTr="006634B9">
        <w:trPr>
          <w:trHeight w:val="1275"/>
        </w:trPr>
        <w:tc>
          <w:tcPr>
            <w:tcW w:w="871" w:type="pct"/>
            <w:tcBorders>
              <w:top w:val="nil"/>
              <w:left w:val="single" w:sz="8" w:space="0" w:color="auto"/>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sidRPr="00984850">
              <w:rPr>
                <w:rFonts w:ascii="Verdana" w:hAnsi="Verdana"/>
                <w:color w:val="000000"/>
                <w:sz w:val="16"/>
                <w:szCs w:val="16"/>
              </w:rPr>
              <w:t>Porcentaje de participación en el saldo de cartera de la Financiera respecto a la Banca de Desarrollo</w:t>
            </w:r>
          </w:p>
        </w:tc>
        <w:tc>
          <w:tcPr>
            <w:tcW w:w="974" w:type="pct"/>
            <w:tcBorders>
              <w:top w:val="nil"/>
              <w:left w:val="nil"/>
              <w:bottom w:val="single" w:sz="8" w:space="0" w:color="auto"/>
              <w:right w:val="single" w:sz="8" w:space="0" w:color="auto"/>
            </w:tcBorders>
            <w:shd w:val="clear" w:color="auto" w:fill="auto"/>
            <w:vAlign w:val="center"/>
          </w:tcPr>
          <w:p w:rsidR="00984850" w:rsidRDefault="006634B9" w:rsidP="004C333F">
            <w:pPr>
              <w:jc w:val="center"/>
              <w:rPr>
                <w:rFonts w:ascii="Verdana" w:hAnsi="Verdana"/>
                <w:color w:val="000000"/>
                <w:sz w:val="16"/>
                <w:szCs w:val="16"/>
              </w:rPr>
            </w:pPr>
            <w:r w:rsidRPr="006634B9">
              <w:rPr>
                <w:rFonts w:ascii="Verdana" w:hAnsi="Verdana"/>
                <w:color w:val="000000"/>
                <w:sz w:val="16"/>
                <w:szCs w:val="16"/>
              </w:rPr>
              <w:t>Mide la participación de la Financiera a través del otorgamiento de crédito para impulsar el crecimiento económico en las zonas rurales</w:t>
            </w:r>
          </w:p>
        </w:tc>
        <w:tc>
          <w:tcPr>
            <w:tcW w:w="1261"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sidRPr="00984850">
              <w:rPr>
                <w:rFonts w:ascii="Verdana" w:hAnsi="Verdana"/>
                <w:color w:val="000000"/>
                <w:sz w:val="16"/>
                <w:szCs w:val="16"/>
              </w:rPr>
              <w:t>(Saldo de cartera de la Financiera / saldo de cartera de la Banca de Desarrollo) * 100</w:t>
            </w:r>
          </w:p>
        </w:tc>
        <w:tc>
          <w:tcPr>
            <w:tcW w:w="559"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Anual</w:t>
            </w:r>
          </w:p>
        </w:tc>
        <w:tc>
          <w:tcPr>
            <w:tcW w:w="498"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Porcentaje</w:t>
            </w:r>
          </w:p>
        </w:tc>
        <w:tc>
          <w:tcPr>
            <w:tcW w:w="404"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5.20%</w:t>
            </w:r>
          </w:p>
        </w:tc>
        <w:tc>
          <w:tcPr>
            <w:tcW w:w="432"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4.75%</w:t>
            </w:r>
          </w:p>
        </w:tc>
      </w:tr>
      <w:tr w:rsidR="00984850" w:rsidTr="006634B9">
        <w:trPr>
          <w:trHeight w:val="1275"/>
        </w:trPr>
        <w:tc>
          <w:tcPr>
            <w:tcW w:w="871" w:type="pct"/>
            <w:tcBorders>
              <w:top w:val="nil"/>
              <w:left w:val="single" w:sz="8" w:space="0" w:color="auto"/>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Incremento de la colocación crediticia de la Financiera</w:t>
            </w:r>
          </w:p>
        </w:tc>
        <w:tc>
          <w:tcPr>
            <w:tcW w:w="974"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Mide el incremento de la colocación de la Financiera vinculada al otorgamiento de Apoyo a Unidades de Promoción de Crédito</w:t>
            </w:r>
          </w:p>
        </w:tc>
        <w:tc>
          <w:tcPr>
            <w:tcW w:w="1261"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((Crédito colocado por la Financiera en el año actual / Crédito colocado por la Financiera en el año anterior) -1) *100</w:t>
            </w:r>
          </w:p>
        </w:tc>
        <w:tc>
          <w:tcPr>
            <w:tcW w:w="559"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Semestral</w:t>
            </w:r>
          </w:p>
        </w:tc>
        <w:tc>
          <w:tcPr>
            <w:tcW w:w="498"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Porcentaje</w:t>
            </w:r>
          </w:p>
        </w:tc>
        <w:tc>
          <w:tcPr>
            <w:tcW w:w="404"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10.00%</w:t>
            </w:r>
          </w:p>
        </w:tc>
        <w:tc>
          <w:tcPr>
            <w:tcW w:w="432"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14.30%</w:t>
            </w:r>
          </w:p>
        </w:tc>
      </w:tr>
      <w:tr w:rsidR="00984850" w:rsidTr="006634B9">
        <w:trPr>
          <w:trHeight w:val="1275"/>
        </w:trPr>
        <w:tc>
          <w:tcPr>
            <w:tcW w:w="871" w:type="pct"/>
            <w:tcBorders>
              <w:top w:val="nil"/>
              <w:left w:val="single" w:sz="8" w:space="0" w:color="auto"/>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bCs/>
                <w:color w:val="000000"/>
                <w:sz w:val="16"/>
                <w:szCs w:val="16"/>
              </w:rPr>
              <w:lastRenderedPageBreak/>
              <w:t>Nivel de satisfacción de los beneficiarios del programa de Apoyo a Unidades de Promoción de Crédito</w:t>
            </w:r>
          </w:p>
        </w:tc>
        <w:tc>
          <w:tcPr>
            <w:tcW w:w="974"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bCs/>
                <w:color w:val="000000"/>
                <w:sz w:val="16"/>
                <w:szCs w:val="16"/>
              </w:rPr>
              <w:t>Mide la proporción de los beneficiarios que tienen una percepción favorable del Programa</w:t>
            </w:r>
          </w:p>
        </w:tc>
        <w:tc>
          <w:tcPr>
            <w:tcW w:w="1261"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bCs/>
                <w:color w:val="000000"/>
                <w:sz w:val="16"/>
                <w:szCs w:val="16"/>
              </w:rPr>
              <w:t>(Número de opiniones favorables en el programa de Apoyo a Unidades de Promoción de Crédito / Número de opiniones recibidas en el programa de Apoyo a Unidades de Promoción de Crédito)*100</w:t>
            </w:r>
          </w:p>
        </w:tc>
        <w:tc>
          <w:tcPr>
            <w:tcW w:w="559"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bCs/>
                <w:color w:val="000000"/>
                <w:sz w:val="16"/>
                <w:szCs w:val="16"/>
              </w:rPr>
              <w:t>Trimestral</w:t>
            </w:r>
          </w:p>
        </w:tc>
        <w:tc>
          <w:tcPr>
            <w:tcW w:w="498"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bCs/>
                <w:color w:val="000000"/>
                <w:sz w:val="16"/>
                <w:szCs w:val="16"/>
              </w:rPr>
              <w:t>Porcentaje</w:t>
            </w:r>
          </w:p>
        </w:tc>
        <w:tc>
          <w:tcPr>
            <w:tcW w:w="404"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95.00%</w:t>
            </w:r>
          </w:p>
        </w:tc>
        <w:tc>
          <w:tcPr>
            <w:tcW w:w="432"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95.56%</w:t>
            </w:r>
          </w:p>
        </w:tc>
      </w:tr>
      <w:tr w:rsidR="00984850" w:rsidTr="006634B9">
        <w:trPr>
          <w:trHeight w:val="1275"/>
        </w:trPr>
        <w:tc>
          <w:tcPr>
            <w:tcW w:w="871" w:type="pct"/>
            <w:tcBorders>
              <w:top w:val="nil"/>
              <w:left w:val="single" w:sz="8" w:space="0" w:color="auto"/>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Porcentaje de atención a la demanda de los apoyos recibidos del programa de Apoyo a Unidades de Promoción de Crédito</w:t>
            </w:r>
          </w:p>
        </w:tc>
        <w:tc>
          <w:tcPr>
            <w:tcW w:w="974" w:type="pct"/>
            <w:tcBorders>
              <w:top w:val="nil"/>
              <w:left w:val="nil"/>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Mide la proporción de apoyos atendidos por el Programa</w:t>
            </w:r>
          </w:p>
        </w:tc>
        <w:tc>
          <w:tcPr>
            <w:tcW w:w="1261" w:type="pct"/>
            <w:tcBorders>
              <w:top w:val="nil"/>
              <w:left w:val="nil"/>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(Número de apoyos otorgados en el programa de Apoyo a Unidades de Promoción de Crédito / Total de solicitudes de apoyo recibidas en el programa de Apoyo a Unidades de Promoción de Crédito)* 100</w:t>
            </w:r>
          </w:p>
        </w:tc>
        <w:tc>
          <w:tcPr>
            <w:tcW w:w="559" w:type="pct"/>
            <w:tcBorders>
              <w:top w:val="nil"/>
              <w:left w:val="nil"/>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Trimestral</w:t>
            </w:r>
          </w:p>
        </w:tc>
        <w:tc>
          <w:tcPr>
            <w:tcW w:w="498" w:type="pct"/>
            <w:tcBorders>
              <w:top w:val="nil"/>
              <w:left w:val="nil"/>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Porcentaje</w:t>
            </w:r>
          </w:p>
        </w:tc>
        <w:tc>
          <w:tcPr>
            <w:tcW w:w="404"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95.00%</w:t>
            </w:r>
          </w:p>
        </w:tc>
        <w:tc>
          <w:tcPr>
            <w:tcW w:w="432"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88.48%</w:t>
            </w:r>
          </w:p>
        </w:tc>
      </w:tr>
      <w:tr w:rsidR="00984850" w:rsidTr="006634B9">
        <w:trPr>
          <w:trHeight w:val="1275"/>
        </w:trPr>
        <w:tc>
          <w:tcPr>
            <w:tcW w:w="871" w:type="pct"/>
            <w:tcBorders>
              <w:top w:val="nil"/>
              <w:left w:val="single" w:sz="8" w:space="0" w:color="auto"/>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Porcentaje de oportunidad en la autorización a solicitudes en el programa de Apoyo a Unidades de Promoción de Crédito.</w:t>
            </w:r>
          </w:p>
        </w:tc>
        <w:tc>
          <w:tcPr>
            <w:tcW w:w="974" w:type="pct"/>
            <w:tcBorders>
              <w:top w:val="nil"/>
              <w:left w:val="nil"/>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Mide el resultado de atención conforme a los tiempos establecidos en las Reglas de Operación.</w:t>
            </w:r>
          </w:p>
        </w:tc>
        <w:tc>
          <w:tcPr>
            <w:tcW w:w="1261" w:type="pct"/>
            <w:tcBorders>
              <w:top w:val="nil"/>
              <w:left w:val="nil"/>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(Número de solicitudes autorizadas oportunamente del programa de Apoyo a Unidades de Promoción de Crédito / Número total de solicitudes autorizadas en el programa de Apoyo a Unidades de Promoción de Crédito)*100</w:t>
            </w:r>
          </w:p>
        </w:tc>
        <w:tc>
          <w:tcPr>
            <w:tcW w:w="559" w:type="pct"/>
            <w:tcBorders>
              <w:top w:val="nil"/>
              <w:left w:val="nil"/>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Trimestral</w:t>
            </w:r>
          </w:p>
        </w:tc>
        <w:tc>
          <w:tcPr>
            <w:tcW w:w="498" w:type="pct"/>
            <w:tcBorders>
              <w:top w:val="nil"/>
              <w:left w:val="nil"/>
              <w:bottom w:val="single" w:sz="8" w:space="0" w:color="auto"/>
              <w:right w:val="single" w:sz="8" w:space="0" w:color="auto"/>
            </w:tcBorders>
            <w:shd w:val="clear" w:color="auto" w:fill="auto"/>
            <w:vAlign w:val="center"/>
            <w:hideMark/>
          </w:tcPr>
          <w:p w:rsidR="00984850" w:rsidRDefault="00984850" w:rsidP="004C333F">
            <w:pPr>
              <w:jc w:val="center"/>
              <w:rPr>
                <w:rFonts w:ascii="Verdana" w:hAnsi="Verdana"/>
                <w:color w:val="000000"/>
                <w:sz w:val="16"/>
                <w:szCs w:val="16"/>
              </w:rPr>
            </w:pPr>
            <w:r>
              <w:rPr>
                <w:rFonts w:ascii="Verdana" w:hAnsi="Verdana"/>
                <w:bCs/>
                <w:color w:val="000000"/>
                <w:sz w:val="16"/>
                <w:szCs w:val="16"/>
              </w:rPr>
              <w:t>Porcentaje</w:t>
            </w:r>
          </w:p>
        </w:tc>
        <w:tc>
          <w:tcPr>
            <w:tcW w:w="404"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99.00%</w:t>
            </w:r>
          </w:p>
        </w:tc>
        <w:tc>
          <w:tcPr>
            <w:tcW w:w="432" w:type="pct"/>
            <w:tcBorders>
              <w:top w:val="nil"/>
              <w:left w:val="nil"/>
              <w:bottom w:val="single" w:sz="8" w:space="0" w:color="auto"/>
              <w:right w:val="single" w:sz="8" w:space="0" w:color="auto"/>
            </w:tcBorders>
            <w:shd w:val="clear" w:color="auto" w:fill="auto"/>
            <w:vAlign w:val="center"/>
          </w:tcPr>
          <w:p w:rsidR="00984850" w:rsidRDefault="00984850" w:rsidP="004C333F">
            <w:pPr>
              <w:jc w:val="center"/>
              <w:rPr>
                <w:rFonts w:ascii="Verdana" w:hAnsi="Verdana"/>
                <w:color w:val="000000"/>
                <w:sz w:val="16"/>
                <w:szCs w:val="16"/>
              </w:rPr>
            </w:pPr>
            <w:r>
              <w:rPr>
                <w:rFonts w:ascii="Verdana" w:hAnsi="Verdana"/>
                <w:color w:val="000000"/>
                <w:sz w:val="16"/>
                <w:szCs w:val="16"/>
              </w:rPr>
              <w:t>99.68%</w:t>
            </w:r>
          </w:p>
        </w:tc>
      </w:tr>
      <w:tr w:rsidR="00984850" w:rsidTr="006634B9">
        <w:trPr>
          <w:trHeight w:val="1275"/>
        </w:trPr>
        <w:tc>
          <w:tcPr>
            <w:tcW w:w="871" w:type="pct"/>
            <w:tcBorders>
              <w:top w:val="nil"/>
              <w:left w:val="single" w:sz="8" w:space="0" w:color="auto"/>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bCs/>
                <w:color w:val="000000"/>
                <w:sz w:val="16"/>
                <w:szCs w:val="16"/>
              </w:rPr>
              <w:t>Porcentaje de atención a municipios marginados</w:t>
            </w:r>
          </w:p>
        </w:tc>
        <w:tc>
          <w:tcPr>
            <w:tcW w:w="974"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bCs/>
                <w:color w:val="000000"/>
                <w:sz w:val="16"/>
                <w:szCs w:val="16"/>
              </w:rPr>
              <w:t>Mide la proporción de los apoyos otorgados en los municipios de la Cruzada contra el Hambre.</w:t>
            </w:r>
          </w:p>
        </w:tc>
        <w:tc>
          <w:tcPr>
            <w:tcW w:w="1261"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bCs/>
                <w:color w:val="000000"/>
                <w:sz w:val="16"/>
                <w:szCs w:val="16"/>
              </w:rPr>
              <w:t>(Monto de apoyos otorgados en los municipios de la Cruzada contra el Hambre / Monto de los recursos otorgados por el programa de Apoyo a Unidades de Promoción de Crédito) * 100</w:t>
            </w:r>
          </w:p>
        </w:tc>
        <w:tc>
          <w:tcPr>
            <w:tcW w:w="559"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bCs/>
                <w:color w:val="000000"/>
                <w:sz w:val="16"/>
                <w:szCs w:val="16"/>
              </w:rPr>
              <w:t>Trimestral</w:t>
            </w:r>
          </w:p>
        </w:tc>
        <w:tc>
          <w:tcPr>
            <w:tcW w:w="498"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bCs/>
                <w:color w:val="000000"/>
                <w:sz w:val="16"/>
                <w:szCs w:val="16"/>
              </w:rPr>
              <w:t>Porcentaje</w:t>
            </w:r>
          </w:p>
        </w:tc>
        <w:tc>
          <w:tcPr>
            <w:tcW w:w="404"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color w:val="000000"/>
                <w:sz w:val="16"/>
                <w:szCs w:val="16"/>
              </w:rPr>
              <w:t>56.00%</w:t>
            </w:r>
          </w:p>
        </w:tc>
        <w:tc>
          <w:tcPr>
            <w:tcW w:w="432"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color w:val="000000"/>
                <w:sz w:val="16"/>
                <w:szCs w:val="16"/>
              </w:rPr>
              <w:t>58.56%</w:t>
            </w:r>
          </w:p>
        </w:tc>
      </w:tr>
      <w:tr w:rsidR="00984850" w:rsidTr="006634B9">
        <w:trPr>
          <w:trHeight w:val="1275"/>
        </w:trPr>
        <w:tc>
          <w:tcPr>
            <w:tcW w:w="871" w:type="pct"/>
            <w:tcBorders>
              <w:top w:val="nil"/>
              <w:left w:val="single" w:sz="8" w:space="0" w:color="auto"/>
              <w:bottom w:val="single" w:sz="8" w:space="0" w:color="auto"/>
              <w:right w:val="single" w:sz="8" w:space="0" w:color="auto"/>
            </w:tcBorders>
            <w:shd w:val="clear" w:color="auto" w:fill="auto"/>
            <w:vAlign w:val="center"/>
            <w:hideMark/>
          </w:tcPr>
          <w:p w:rsidR="00984850" w:rsidRDefault="00984850" w:rsidP="00984850">
            <w:pPr>
              <w:jc w:val="center"/>
              <w:rPr>
                <w:rFonts w:ascii="Verdana" w:hAnsi="Verdana"/>
                <w:color w:val="000000"/>
                <w:sz w:val="16"/>
                <w:szCs w:val="16"/>
              </w:rPr>
            </w:pPr>
            <w:r>
              <w:rPr>
                <w:rFonts w:ascii="Verdana" w:hAnsi="Verdana"/>
                <w:bCs/>
                <w:color w:val="000000"/>
                <w:sz w:val="16"/>
                <w:szCs w:val="16"/>
              </w:rPr>
              <w:t>Porcentaje de atención a mujeres apoyadas con el programa de Apoyo a Unidades de Promoción de Crédito</w:t>
            </w:r>
          </w:p>
        </w:tc>
        <w:tc>
          <w:tcPr>
            <w:tcW w:w="974" w:type="pct"/>
            <w:tcBorders>
              <w:top w:val="nil"/>
              <w:left w:val="nil"/>
              <w:bottom w:val="single" w:sz="8" w:space="0" w:color="auto"/>
              <w:right w:val="single" w:sz="8" w:space="0" w:color="auto"/>
            </w:tcBorders>
            <w:shd w:val="clear" w:color="auto" w:fill="auto"/>
            <w:vAlign w:val="center"/>
            <w:hideMark/>
          </w:tcPr>
          <w:p w:rsidR="00984850" w:rsidRDefault="00984850" w:rsidP="00984850">
            <w:pPr>
              <w:jc w:val="center"/>
              <w:rPr>
                <w:rFonts w:ascii="Verdana" w:hAnsi="Verdana"/>
                <w:color w:val="000000"/>
                <w:sz w:val="16"/>
                <w:szCs w:val="16"/>
              </w:rPr>
            </w:pPr>
            <w:r>
              <w:rPr>
                <w:rFonts w:ascii="Verdana" w:hAnsi="Verdana"/>
                <w:bCs/>
                <w:color w:val="000000"/>
                <w:sz w:val="16"/>
                <w:szCs w:val="16"/>
              </w:rPr>
              <w:t>Mide el resultado de atención a la equidad de género</w:t>
            </w:r>
          </w:p>
        </w:tc>
        <w:tc>
          <w:tcPr>
            <w:tcW w:w="1261" w:type="pct"/>
            <w:tcBorders>
              <w:top w:val="nil"/>
              <w:left w:val="nil"/>
              <w:bottom w:val="single" w:sz="8" w:space="0" w:color="auto"/>
              <w:right w:val="single" w:sz="8" w:space="0" w:color="auto"/>
            </w:tcBorders>
            <w:shd w:val="clear" w:color="auto" w:fill="auto"/>
            <w:vAlign w:val="center"/>
            <w:hideMark/>
          </w:tcPr>
          <w:p w:rsidR="00984850" w:rsidRDefault="00984850" w:rsidP="00984850">
            <w:pPr>
              <w:jc w:val="center"/>
              <w:rPr>
                <w:rFonts w:ascii="Verdana" w:hAnsi="Verdana"/>
                <w:color w:val="000000"/>
                <w:sz w:val="16"/>
                <w:szCs w:val="16"/>
              </w:rPr>
            </w:pPr>
            <w:r>
              <w:rPr>
                <w:rFonts w:ascii="Verdana" w:hAnsi="Verdana"/>
                <w:bCs/>
                <w:color w:val="000000"/>
                <w:sz w:val="16"/>
                <w:szCs w:val="16"/>
              </w:rPr>
              <w:t>(Número de mujeres apoyadas del programa de Apoyo a Unidades de Promoción de Crédito / Total de beneficiarios personas físicas del programa de Apoyo a Unidades de Promoción de Crédito)*100</w:t>
            </w:r>
          </w:p>
        </w:tc>
        <w:tc>
          <w:tcPr>
            <w:tcW w:w="559" w:type="pct"/>
            <w:tcBorders>
              <w:top w:val="nil"/>
              <w:left w:val="nil"/>
              <w:bottom w:val="single" w:sz="8" w:space="0" w:color="auto"/>
              <w:right w:val="single" w:sz="8" w:space="0" w:color="auto"/>
            </w:tcBorders>
            <w:shd w:val="clear" w:color="auto" w:fill="auto"/>
            <w:vAlign w:val="center"/>
            <w:hideMark/>
          </w:tcPr>
          <w:p w:rsidR="00984850" w:rsidRDefault="00984850" w:rsidP="00984850">
            <w:pPr>
              <w:jc w:val="center"/>
              <w:rPr>
                <w:rFonts w:ascii="Verdana" w:hAnsi="Verdana"/>
                <w:color w:val="000000"/>
                <w:sz w:val="16"/>
                <w:szCs w:val="16"/>
              </w:rPr>
            </w:pPr>
            <w:r>
              <w:rPr>
                <w:rFonts w:ascii="Verdana" w:hAnsi="Verdana"/>
                <w:bCs/>
                <w:color w:val="000000"/>
                <w:sz w:val="16"/>
                <w:szCs w:val="16"/>
              </w:rPr>
              <w:t>Trimestral</w:t>
            </w:r>
          </w:p>
        </w:tc>
        <w:tc>
          <w:tcPr>
            <w:tcW w:w="498" w:type="pct"/>
            <w:tcBorders>
              <w:top w:val="nil"/>
              <w:left w:val="nil"/>
              <w:bottom w:val="single" w:sz="8" w:space="0" w:color="auto"/>
              <w:right w:val="single" w:sz="8" w:space="0" w:color="auto"/>
            </w:tcBorders>
            <w:shd w:val="clear" w:color="auto" w:fill="auto"/>
            <w:vAlign w:val="center"/>
            <w:hideMark/>
          </w:tcPr>
          <w:p w:rsidR="00984850" w:rsidRDefault="00984850" w:rsidP="00984850">
            <w:pPr>
              <w:jc w:val="center"/>
              <w:rPr>
                <w:rFonts w:ascii="Verdana" w:hAnsi="Verdana"/>
                <w:color w:val="000000"/>
                <w:sz w:val="16"/>
                <w:szCs w:val="16"/>
              </w:rPr>
            </w:pPr>
            <w:r>
              <w:rPr>
                <w:rFonts w:ascii="Verdana" w:hAnsi="Verdana"/>
                <w:bCs/>
                <w:color w:val="000000"/>
                <w:sz w:val="16"/>
                <w:szCs w:val="16"/>
              </w:rPr>
              <w:t>Porcentaje</w:t>
            </w:r>
          </w:p>
        </w:tc>
        <w:tc>
          <w:tcPr>
            <w:tcW w:w="404"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color w:val="000000"/>
                <w:sz w:val="16"/>
                <w:szCs w:val="16"/>
              </w:rPr>
              <w:t>40.00%</w:t>
            </w:r>
          </w:p>
        </w:tc>
        <w:tc>
          <w:tcPr>
            <w:tcW w:w="432" w:type="pct"/>
            <w:tcBorders>
              <w:top w:val="nil"/>
              <w:left w:val="nil"/>
              <w:bottom w:val="single" w:sz="8" w:space="0" w:color="auto"/>
              <w:right w:val="single" w:sz="8" w:space="0" w:color="auto"/>
            </w:tcBorders>
            <w:shd w:val="clear" w:color="auto" w:fill="auto"/>
            <w:vAlign w:val="center"/>
          </w:tcPr>
          <w:p w:rsidR="00984850" w:rsidRDefault="00984850" w:rsidP="00984850">
            <w:pPr>
              <w:jc w:val="center"/>
              <w:rPr>
                <w:rFonts w:ascii="Verdana" w:hAnsi="Verdana"/>
                <w:color w:val="000000"/>
                <w:sz w:val="16"/>
                <w:szCs w:val="16"/>
              </w:rPr>
            </w:pPr>
            <w:r>
              <w:rPr>
                <w:rFonts w:ascii="Verdana" w:hAnsi="Verdana"/>
                <w:color w:val="000000"/>
                <w:sz w:val="16"/>
                <w:szCs w:val="16"/>
              </w:rPr>
              <w:t>39.76%</w:t>
            </w:r>
          </w:p>
        </w:tc>
      </w:tr>
    </w:tbl>
    <w:p w:rsidR="00984850" w:rsidRPr="00CD4FF8" w:rsidRDefault="00984850" w:rsidP="00984850">
      <w:pPr>
        <w:ind w:right="-82"/>
        <w:jc w:val="both"/>
        <w:rPr>
          <w:rFonts w:ascii="Verdana" w:hAnsi="Verdana" w:cs="Arial"/>
          <w:sz w:val="20"/>
          <w:szCs w:val="20"/>
          <w:highlight w:val="magenta"/>
        </w:rPr>
      </w:pPr>
    </w:p>
    <w:p w:rsidR="009B08EF" w:rsidRPr="00984850" w:rsidRDefault="009B08EF" w:rsidP="009B08EF">
      <w:pPr>
        <w:numPr>
          <w:ilvl w:val="0"/>
          <w:numId w:val="33"/>
        </w:numPr>
        <w:ind w:right="-82"/>
        <w:jc w:val="both"/>
        <w:rPr>
          <w:rFonts w:ascii="Verdana" w:hAnsi="Verdana" w:cs="Arial"/>
          <w:sz w:val="20"/>
          <w:szCs w:val="20"/>
        </w:rPr>
      </w:pPr>
      <w:r w:rsidRPr="00984850">
        <w:rPr>
          <w:rFonts w:ascii="Verdana" w:hAnsi="Verdana" w:cs="Arial"/>
          <w:sz w:val="20"/>
          <w:szCs w:val="20"/>
        </w:rPr>
        <w:t>Indicadores de Evaluación contenidos en el Anexo 7 de las Reglas de:</w:t>
      </w:r>
    </w:p>
    <w:p w:rsidR="009B08EF" w:rsidRPr="00984850" w:rsidRDefault="009B08EF" w:rsidP="009B08EF">
      <w:pPr>
        <w:ind w:left="180" w:right="-82"/>
        <w:jc w:val="both"/>
        <w:rPr>
          <w:rFonts w:ascii="Verdana" w:hAnsi="Verdana" w:cs="Arial"/>
          <w:sz w:val="20"/>
          <w:szCs w:val="20"/>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1"/>
        <w:gridCol w:w="1211"/>
        <w:gridCol w:w="1114"/>
      </w:tblGrid>
      <w:tr w:rsidR="009B08EF" w:rsidRPr="00984850" w:rsidTr="00E64AD8">
        <w:trPr>
          <w:trHeight w:val="428"/>
          <w:jc w:val="center"/>
        </w:trPr>
        <w:tc>
          <w:tcPr>
            <w:tcW w:w="6141" w:type="dxa"/>
            <w:shd w:val="clear" w:color="auto" w:fill="008000"/>
            <w:vAlign w:val="center"/>
          </w:tcPr>
          <w:p w:rsidR="009B08EF" w:rsidRPr="00984850" w:rsidRDefault="009B08EF" w:rsidP="00E64AD8">
            <w:pPr>
              <w:jc w:val="center"/>
              <w:rPr>
                <w:rFonts w:ascii="Verdana" w:hAnsi="Verdana" w:cs="Arial"/>
                <w:color w:val="FFFFFF"/>
                <w:sz w:val="17"/>
                <w:szCs w:val="17"/>
              </w:rPr>
            </w:pPr>
            <w:r w:rsidRPr="00984850">
              <w:rPr>
                <w:rFonts w:ascii="Verdana" w:hAnsi="Verdana" w:cs="Arial"/>
                <w:b/>
                <w:color w:val="FFFFFF"/>
                <w:sz w:val="17"/>
                <w:szCs w:val="17"/>
              </w:rPr>
              <w:t>Indicador</w:t>
            </w:r>
          </w:p>
        </w:tc>
        <w:tc>
          <w:tcPr>
            <w:tcW w:w="1211" w:type="dxa"/>
            <w:shd w:val="clear" w:color="auto" w:fill="008000"/>
            <w:vAlign w:val="center"/>
          </w:tcPr>
          <w:p w:rsidR="009B08EF" w:rsidRPr="00984850" w:rsidRDefault="009B08EF" w:rsidP="00E64AD8">
            <w:pPr>
              <w:ind w:right="162"/>
              <w:jc w:val="center"/>
              <w:rPr>
                <w:rFonts w:ascii="Verdana" w:hAnsi="Verdana" w:cs="Arial"/>
                <w:color w:val="FFFFFF"/>
                <w:sz w:val="17"/>
                <w:szCs w:val="17"/>
              </w:rPr>
            </w:pPr>
            <w:r w:rsidRPr="00984850">
              <w:rPr>
                <w:rFonts w:ascii="Verdana" w:hAnsi="Verdana" w:cs="Arial"/>
                <w:b/>
                <w:color w:val="FFFFFF"/>
                <w:sz w:val="17"/>
                <w:szCs w:val="17"/>
              </w:rPr>
              <w:t>Meta</w:t>
            </w:r>
          </w:p>
        </w:tc>
        <w:tc>
          <w:tcPr>
            <w:tcW w:w="1114" w:type="dxa"/>
            <w:shd w:val="clear" w:color="auto" w:fill="008000"/>
            <w:noWrap/>
            <w:vAlign w:val="center"/>
          </w:tcPr>
          <w:p w:rsidR="009B08EF" w:rsidRPr="00984850" w:rsidRDefault="009B08EF" w:rsidP="00E64AD8">
            <w:pPr>
              <w:ind w:right="162"/>
              <w:jc w:val="center"/>
              <w:rPr>
                <w:rFonts w:ascii="Verdana" w:hAnsi="Verdana" w:cs="Arial"/>
                <w:color w:val="FFFFFF"/>
                <w:sz w:val="17"/>
                <w:szCs w:val="17"/>
              </w:rPr>
            </w:pPr>
            <w:r w:rsidRPr="00984850">
              <w:rPr>
                <w:rFonts w:ascii="Verdana" w:hAnsi="Verdana" w:cs="Arial"/>
                <w:b/>
                <w:color w:val="FFFFFF"/>
                <w:sz w:val="17"/>
                <w:szCs w:val="17"/>
              </w:rPr>
              <w:t>Avance</w:t>
            </w:r>
          </w:p>
        </w:tc>
      </w:tr>
      <w:tr w:rsidR="009B08EF" w:rsidRPr="00984850" w:rsidTr="00E64AD8">
        <w:trPr>
          <w:trHeight w:val="532"/>
          <w:jc w:val="center"/>
        </w:trPr>
        <w:tc>
          <w:tcPr>
            <w:tcW w:w="6141" w:type="dxa"/>
            <w:vAlign w:val="center"/>
          </w:tcPr>
          <w:p w:rsidR="009B08EF" w:rsidRPr="00984850" w:rsidRDefault="009B08EF" w:rsidP="00E64AD8">
            <w:pPr>
              <w:rPr>
                <w:rFonts w:ascii="Verdana" w:hAnsi="Verdana" w:cs="Arial"/>
                <w:sz w:val="17"/>
                <w:szCs w:val="17"/>
              </w:rPr>
            </w:pPr>
            <w:r w:rsidRPr="00984850">
              <w:rPr>
                <w:rFonts w:ascii="Verdana" w:hAnsi="Verdana"/>
                <w:bCs/>
                <w:sz w:val="17"/>
                <w:szCs w:val="17"/>
              </w:rPr>
              <w:t>Porcentaje de atención a la demanda de los apoyos recibidos del programa de Apoyo a Unidades de Promoción de Crédito</w:t>
            </w:r>
          </w:p>
        </w:tc>
        <w:tc>
          <w:tcPr>
            <w:tcW w:w="1211" w:type="dxa"/>
            <w:vAlign w:val="center"/>
          </w:tcPr>
          <w:p w:rsidR="009B08EF" w:rsidRPr="00984850" w:rsidRDefault="009B08EF" w:rsidP="00E64AD8">
            <w:pPr>
              <w:tabs>
                <w:tab w:val="left" w:pos="1076"/>
              </w:tabs>
              <w:ind w:right="-5"/>
              <w:jc w:val="center"/>
              <w:rPr>
                <w:rFonts w:ascii="Verdana" w:hAnsi="Verdana" w:cs="Arial"/>
                <w:sz w:val="17"/>
                <w:szCs w:val="17"/>
              </w:rPr>
            </w:pPr>
            <w:r w:rsidRPr="00984850">
              <w:rPr>
                <w:rFonts w:ascii="Verdana" w:hAnsi="Verdana" w:cs="Arial"/>
                <w:sz w:val="17"/>
                <w:szCs w:val="17"/>
              </w:rPr>
              <w:t>95.0%</w:t>
            </w:r>
          </w:p>
        </w:tc>
        <w:tc>
          <w:tcPr>
            <w:tcW w:w="1114" w:type="dxa"/>
            <w:noWrap/>
            <w:vAlign w:val="center"/>
          </w:tcPr>
          <w:p w:rsidR="009B08EF" w:rsidRPr="00984850" w:rsidRDefault="00984850" w:rsidP="00E64AD8">
            <w:pPr>
              <w:tabs>
                <w:tab w:val="left" w:pos="999"/>
              </w:tabs>
              <w:ind w:right="110"/>
              <w:jc w:val="center"/>
              <w:rPr>
                <w:rFonts w:ascii="Verdana" w:hAnsi="Verdana" w:cs="Arial"/>
                <w:sz w:val="17"/>
                <w:szCs w:val="17"/>
              </w:rPr>
            </w:pPr>
            <w:r>
              <w:rPr>
                <w:rFonts w:ascii="Verdana" w:hAnsi="Verdana" w:cs="Arial"/>
                <w:sz w:val="17"/>
                <w:szCs w:val="17"/>
              </w:rPr>
              <w:t>88.48%</w:t>
            </w:r>
          </w:p>
        </w:tc>
      </w:tr>
      <w:tr w:rsidR="009B08EF" w:rsidRPr="00984850" w:rsidTr="00E64AD8">
        <w:trPr>
          <w:trHeight w:val="532"/>
          <w:jc w:val="center"/>
        </w:trPr>
        <w:tc>
          <w:tcPr>
            <w:tcW w:w="6141" w:type="dxa"/>
            <w:vAlign w:val="center"/>
          </w:tcPr>
          <w:p w:rsidR="009B08EF" w:rsidRPr="00984850" w:rsidRDefault="009B08EF" w:rsidP="00E64AD8">
            <w:pPr>
              <w:rPr>
                <w:rFonts w:ascii="Verdana" w:hAnsi="Verdana" w:cs="Arial"/>
                <w:sz w:val="17"/>
                <w:szCs w:val="17"/>
              </w:rPr>
            </w:pPr>
            <w:r w:rsidRPr="00984850">
              <w:rPr>
                <w:rFonts w:ascii="Verdana" w:hAnsi="Verdana"/>
                <w:bCs/>
                <w:sz w:val="17"/>
                <w:szCs w:val="17"/>
              </w:rPr>
              <w:t>Nivel de satisfacción de los beneficiarios del programa de Apoyo a Unidades de Promoción de Crédito</w:t>
            </w:r>
          </w:p>
        </w:tc>
        <w:tc>
          <w:tcPr>
            <w:tcW w:w="1211" w:type="dxa"/>
            <w:vAlign w:val="center"/>
          </w:tcPr>
          <w:p w:rsidR="009B08EF" w:rsidRPr="00984850" w:rsidRDefault="009B08EF" w:rsidP="00E64AD8">
            <w:pPr>
              <w:tabs>
                <w:tab w:val="left" w:pos="1076"/>
              </w:tabs>
              <w:ind w:right="-5"/>
              <w:jc w:val="center"/>
              <w:rPr>
                <w:rFonts w:ascii="Verdana" w:hAnsi="Verdana" w:cs="Arial"/>
                <w:sz w:val="17"/>
                <w:szCs w:val="17"/>
              </w:rPr>
            </w:pPr>
            <w:r w:rsidRPr="00984850">
              <w:rPr>
                <w:rFonts w:ascii="Verdana" w:hAnsi="Verdana" w:cs="Arial"/>
                <w:sz w:val="17"/>
                <w:szCs w:val="17"/>
              </w:rPr>
              <w:t>95.0%</w:t>
            </w:r>
          </w:p>
        </w:tc>
        <w:tc>
          <w:tcPr>
            <w:tcW w:w="1114" w:type="dxa"/>
            <w:noWrap/>
            <w:vAlign w:val="center"/>
          </w:tcPr>
          <w:p w:rsidR="009B08EF" w:rsidRPr="00984850" w:rsidRDefault="00984850" w:rsidP="00E64AD8">
            <w:pPr>
              <w:tabs>
                <w:tab w:val="left" w:pos="999"/>
              </w:tabs>
              <w:ind w:right="110"/>
              <w:jc w:val="center"/>
              <w:rPr>
                <w:rFonts w:ascii="Verdana" w:hAnsi="Verdana" w:cs="Arial"/>
                <w:sz w:val="17"/>
                <w:szCs w:val="17"/>
              </w:rPr>
            </w:pPr>
            <w:r>
              <w:rPr>
                <w:rFonts w:ascii="Verdana" w:hAnsi="Verdana" w:cs="Arial"/>
                <w:sz w:val="17"/>
                <w:szCs w:val="17"/>
              </w:rPr>
              <w:t>95.56%</w:t>
            </w:r>
          </w:p>
        </w:tc>
      </w:tr>
      <w:tr w:rsidR="009B08EF" w:rsidRPr="00984850" w:rsidTr="00E64AD8">
        <w:trPr>
          <w:trHeight w:val="97"/>
          <w:jc w:val="center"/>
        </w:trPr>
        <w:tc>
          <w:tcPr>
            <w:tcW w:w="6141" w:type="dxa"/>
            <w:vAlign w:val="center"/>
          </w:tcPr>
          <w:p w:rsidR="009B08EF" w:rsidRPr="00984850" w:rsidRDefault="009B08EF" w:rsidP="00E64AD8">
            <w:pPr>
              <w:rPr>
                <w:rFonts w:ascii="Verdana" w:hAnsi="Verdana" w:cs="Arial"/>
                <w:sz w:val="17"/>
                <w:szCs w:val="17"/>
              </w:rPr>
            </w:pPr>
            <w:r w:rsidRPr="00984850">
              <w:rPr>
                <w:rFonts w:ascii="Verdana" w:hAnsi="Verdana" w:cs="Arial"/>
                <w:sz w:val="17"/>
                <w:szCs w:val="17"/>
              </w:rPr>
              <w:t>Porcentaje de atención a mujeres apoyadas con el programa de Apoyo a Unidades de Promoción de Crédito</w:t>
            </w:r>
          </w:p>
        </w:tc>
        <w:tc>
          <w:tcPr>
            <w:tcW w:w="1211" w:type="dxa"/>
            <w:vAlign w:val="center"/>
          </w:tcPr>
          <w:p w:rsidR="009B08EF" w:rsidRPr="00984850" w:rsidRDefault="009B08EF" w:rsidP="00E64AD8">
            <w:pPr>
              <w:tabs>
                <w:tab w:val="left" w:pos="1076"/>
              </w:tabs>
              <w:ind w:right="-5"/>
              <w:jc w:val="center"/>
              <w:rPr>
                <w:rFonts w:ascii="Verdana" w:hAnsi="Verdana" w:cs="Arial"/>
                <w:sz w:val="17"/>
                <w:szCs w:val="17"/>
              </w:rPr>
            </w:pPr>
            <w:r w:rsidRPr="00984850">
              <w:rPr>
                <w:rFonts w:ascii="Verdana" w:hAnsi="Verdana" w:cs="Arial"/>
                <w:sz w:val="17"/>
                <w:szCs w:val="17"/>
              </w:rPr>
              <w:t>40.0%</w:t>
            </w:r>
          </w:p>
        </w:tc>
        <w:tc>
          <w:tcPr>
            <w:tcW w:w="1114" w:type="dxa"/>
            <w:noWrap/>
            <w:vAlign w:val="center"/>
          </w:tcPr>
          <w:p w:rsidR="009B08EF" w:rsidRPr="00984850" w:rsidRDefault="00984850" w:rsidP="00E64AD8">
            <w:pPr>
              <w:tabs>
                <w:tab w:val="left" w:pos="999"/>
              </w:tabs>
              <w:ind w:right="110"/>
              <w:jc w:val="center"/>
              <w:rPr>
                <w:rFonts w:ascii="Verdana" w:hAnsi="Verdana" w:cs="Arial"/>
                <w:sz w:val="17"/>
                <w:szCs w:val="17"/>
              </w:rPr>
            </w:pPr>
            <w:r>
              <w:rPr>
                <w:rFonts w:ascii="Verdana" w:hAnsi="Verdana" w:cs="Arial"/>
                <w:sz w:val="17"/>
                <w:szCs w:val="17"/>
              </w:rPr>
              <w:t>39.76%</w:t>
            </w:r>
          </w:p>
        </w:tc>
      </w:tr>
      <w:tr w:rsidR="009B08EF" w:rsidRPr="006D1844" w:rsidTr="00E64AD8">
        <w:trPr>
          <w:trHeight w:val="323"/>
          <w:jc w:val="center"/>
        </w:trPr>
        <w:tc>
          <w:tcPr>
            <w:tcW w:w="6141" w:type="dxa"/>
            <w:vAlign w:val="center"/>
          </w:tcPr>
          <w:p w:rsidR="009B08EF" w:rsidRPr="00984850" w:rsidRDefault="009B08EF" w:rsidP="00E64AD8">
            <w:pPr>
              <w:autoSpaceDE w:val="0"/>
              <w:autoSpaceDN w:val="0"/>
              <w:adjustRightInd w:val="0"/>
              <w:rPr>
                <w:rFonts w:ascii="Verdana" w:hAnsi="Verdana" w:cs="Arial"/>
                <w:sz w:val="17"/>
                <w:szCs w:val="17"/>
              </w:rPr>
            </w:pPr>
            <w:r w:rsidRPr="00984850">
              <w:rPr>
                <w:rFonts w:ascii="Verdana" w:hAnsi="Verdana" w:cs="Arial"/>
                <w:sz w:val="17"/>
                <w:szCs w:val="17"/>
              </w:rPr>
              <w:t>Porcentaje de atención a indígenas</w:t>
            </w:r>
          </w:p>
        </w:tc>
        <w:tc>
          <w:tcPr>
            <w:tcW w:w="1211" w:type="dxa"/>
            <w:vAlign w:val="center"/>
          </w:tcPr>
          <w:p w:rsidR="009B08EF" w:rsidRPr="00984850" w:rsidRDefault="009B08EF" w:rsidP="00E64AD8">
            <w:pPr>
              <w:tabs>
                <w:tab w:val="left" w:pos="1076"/>
              </w:tabs>
              <w:ind w:right="-5"/>
              <w:jc w:val="center"/>
              <w:rPr>
                <w:rFonts w:ascii="Verdana" w:hAnsi="Verdana" w:cs="Arial"/>
                <w:sz w:val="17"/>
                <w:szCs w:val="17"/>
              </w:rPr>
            </w:pPr>
            <w:r w:rsidRPr="00984850">
              <w:rPr>
                <w:rFonts w:ascii="Verdana" w:hAnsi="Verdana" w:cs="Arial"/>
                <w:sz w:val="17"/>
                <w:szCs w:val="17"/>
              </w:rPr>
              <w:t>2.5%</w:t>
            </w:r>
          </w:p>
        </w:tc>
        <w:tc>
          <w:tcPr>
            <w:tcW w:w="1114" w:type="dxa"/>
            <w:noWrap/>
            <w:vAlign w:val="center"/>
          </w:tcPr>
          <w:p w:rsidR="009B08EF" w:rsidRPr="00B765CA" w:rsidRDefault="00984850" w:rsidP="00E64AD8">
            <w:pPr>
              <w:tabs>
                <w:tab w:val="left" w:pos="999"/>
              </w:tabs>
              <w:ind w:right="110"/>
              <w:jc w:val="center"/>
              <w:rPr>
                <w:rFonts w:ascii="Verdana" w:hAnsi="Verdana" w:cs="Arial"/>
                <w:sz w:val="17"/>
                <w:szCs w:val="17"/>
              </w:rPr>
            </w:pPr>
            <w:r>
              <w:rPr>
                <w:rFonts w:ascii="Verdana" w:hAnsi="Verdana" w:cs="Arial"/>
                <w:sz w:val="17"/>
                <w:szCs w:val="17"/>
              </w:rPr>
              <w:t>0.00%</w:t>
            </w:r>
          </w:p>
        </w:tc>
      </w:tr>
    </w:tbl>
    <w:p w:rsidR="009B08EF" w:rsidRDefault="009B08EF" w:rsidP="00F9539C">
      <w:pPr>
        <w:rPr>
          <w:rFonts w:ascii="Verdana" w:hAnsi="Verdana" w:cs="Arial"/>
          <w:b/>
          <w:sz w:val="22"/>
          <w:szCs w:val="22"/>
        </w:rPr>
      </w:pPr>
    </w:p>
    <w:p w:rsidR="009B08EF" w:rsidRDefault="009B08EF" w:rsidP="00F9539C">
      <w:pPr>
        <w:rPr>
          <w:rFonts w:ascii="Verdana" w:hAnsi="Verdana" w:cs="Arial"/>
          <w:b/>
          <w:sz w:val="22"/>
          <w:szCs w:val="22"/>
        </w:rPr>
      </w:pPr>
    </w:p>
    <w:p w:rsidR="009B08EF" w:rsidRDefault="009B08EF" w:rsidP="00F9539C">
      <w:pPr>
        <w:rPr>
          <w:rFonts w:ascii="Verdana" w:hAnsi="Verdana" w:cs="Arial"/>
          <w:b/>
          <w:sz w:val="22"/>
          <w:szCs w:val="22"/>
        </w:rPr>
      </w:pPr>
    </w:p>
    <w:p w:rsidR="00F9539C" w:rsidRPr="004C333F" w:rsidRDefault="00F9539C" w:rsidP="00F9539C">
      <w:pPr>
        <w:rPr>
          <w:rFonts w:ascii="Verdana" w:hAnsi="Verdana" w:cs="Arial"/>
          <w:b/>
          <w:sz w:val="22"/>
          <w:szCs w:val="22"/>
        </w:rPr>
      </w:pPr>
      <w:r w:rsidRPr="004C333F">
        <w:rPr>
          <w:rFonts w:ascii="Verdana" w:hAnsi="Verdana" w:cs="Arial"/>
          <w:b/>
          <w:sz w:val="22"/>
          <w:szCs w:val="22"/>
        </w:rPr>
        <w:lastRenderedPageBreak/>
        <w:t>3.- Programa para la Constitución de Garantías Líquidas</w:t>
      </w:r>
    </w:p>
    <w:p w:rsidR="005A6DDB" w:rsidRPr="004C333F" w:rsidRDefault="005A6DDB" w:rsidP="00F9539C">
      <w:pPr>
        <w:ind w:left="-180" w:right="-10"/>
        <w:jc w:val="both"/>
        <w:rPr>
          <w:rFonts w:ascii="Verdana" w:hAnsi="Verdana" w:cs="Arial"/>
          <w:sz w:val="18"/>
          <w:szCs w:val="18"/>
        </w:rPr>
      </w:pPr>
    </w:p>
    <w:p w:rsidR="004C333F" w:rsidRPr="004C333F" w:rsidRDefault="004C333F" w:rsidP="004C333F">
      <w:pPr>
        <w:ind w:left="180" w:right="-82"/>
        <w:jc w:val="both"/>
        <w:rPr>
          <w:rFonts w:ascii="Verdana" w:hAnsi="Verdana" w:cs="Arial"/>
          <w:sz w:val="20"/>
          <w:szCs w:val="20"/>
        </w:rPr>
      </w:pPr>
      <w:r w:rsidRPr="004C333F">
        <w:rPr>
          <w:rFonts w:ascii="Verdana" w:hAnsi="Verdana" w:cs="Arial"/>
          <w:sz w:val="20"/>
          <w:szCs w:val="20"/>
        </w:rPr>
        <w:t xml:space="preserve">En el Programa para la Constitución de Garantías Líquidas, durante el </w:t>
      </w:r>
      <w:r w:rsidR="006E5808">
        <w:rPr>
          <w:rFonts w:ascii="Verdana" w:hAnsi="Verdana" w:cs="Arial"/>
          <w:sz w:val="20"/>
          <w:szCs w:val="20"/>
        </w:rPr>
        <w:t>cuarto trimestre,</w:t>
      </w:r>
      <w:r w:rsidRPr="004C333F">
        <w:rPr>
          <w:rFonts w:ascii="Verdana" w:hAnsi="Verdana" w:cs="Arial"/>
          <w:sz w:val="20"/>
          <w:szCs w:val="20"/>
        </w:rPr>
        <w:t xml:space="preserve"> se otorgaron 3 apoyos que benefician a 15 productores, ejerciendo 1.0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Además, se realizó incremento al Fondo Mutual de Garantías Líquidas por 88.0 </w:t>
      </w:r>
      <w:proofErr w:type="spellStart"/>
      <w:r w:rsidRPr="004C333F">
        <w:rPr>
          <w:rFonts w:ascii="Verdana" w:hAnsi="Verdana" w:cs="Arial"/>
          <w:sz w:val="20"/>
          <w:szCs w:val="20"/>
        </w:rPr>
        <w:t>mdp</w:t>
      </w:r>
      <w:proofErr w:type="spellEnd"/>
      <w:r w:rsidRPr="004C333F">
        <w:rPr>
          <w:rFonts w:ascii="Verdana" w:hAnsi="Verdana" w:cs="Arial"/>
          <w:sz w:val="20"/>
          <w:szCs w:val="20"/>
        </w:rPr>
        <w:t>.</w:t>
      </w:r>
    </w:p>
    <w:p w:rsidR="004C333F" w:rsidRPr="00CD4FF8" w:rsidRDefault="004C333F" w:rsidP="00F9539C">
      <w:pPr>
        <w:ind w:left="180" w:right="-82"/>
        <w:jc w:val="both"/>
        <w:rPr>
          <w:rFonts w:ascii="Verdana" w:hAnsi="Verdana" w:cs="Arial"/>
          <w:sz w:val="16"/>
          <w:szCs w:val="16"/>
          <w:highlight w:val="cyan"/>
        </w:rPr>
      </w:pPr>
    </w:p>
    <w:tbl>
      <w:tblPr>
        <w:tblW w:w="8789" w:type="dxa"/>
        <w:jc w:val="center"/>
        <w:tblCellMar>
          <w:left w:w="70" w:type="dxa"/>
          <w:right w:w="70" w:type="dxa"/>
        </w:tblCellMar>
        <w:tblLook w:val="00A0" w:firstRow="1" w:lastRow="0" w:firstColumn="1" w:lastColumn="0" w:noHBand="0" w:noVBand="0"/>
      </w:tblPr>
      <w:tblGrid>
        <w:gridCol w:w="6662"/>
        <w:gridCol w:w="2127"/>
      </w:tblGrid>
      <w:tr w:rsidR="00F9539C" w:rsidRPr="00CD4FF8" w:rsidTr="00793D1D">
        <w:trPr>
          <w:trHeight w:val="149"/>
          <w:tblHeader/>
          <w:jc w:val="center"/>
        </w:trPr>
        <w:tc>
          <w:tcPr>
            <w:tcW w:w="6662" w:type="dxa"/>
            <w:tcBorders>
              <w:top w:val="single" w:sz="8" w:space="0" w:color="auto"/>
              <w:left w:val="single" w:sz="8" w:space="0" w:color="auto"/>
              <w:bottom w:val="single" w:sz="8" w:space="0" w:color="auto"/>
              <w:right w:val="single" w:sz="8" w:space="0" w:color="auto"/>
            </w:tcBorders>
            <w:shd w:val="clear" w:color="000000" w:fill="008000"/>
            <w:vAlign w:val="center"/>
          </w:tcPr>
          <w:p w:rsidR="00F9539C" w:rsidRPr="004C333F" w:rsidRDefault="00F9539C" w:rsidP="0008167A">
            <w:pPr>
              <w:jc w:val="center"/>
              <w:rPr>
                <w:rFonts w:ascii="Verdana" w:hAnsi="Verdana"/>
                <w:b/>
                <w:bCs/>
                <w:color w:val="FFFFFF"/>
                <w:sz w:val="18"/>
                <w:szCs w:val="18"/>
              </w:rPr>
            </w:pPr>
            <w:r w:rsidRPr="004C333F">
              <w:rPr>
                <w:rFonts w:ascii="Verdana" w:hAnsi="Verdana" w:cs="Arial"/>
                <w:b/>
                <w:bCs/>
                <w:color w:val="FFFFFF"/>
                <w:sz w:val="18"/>
                <w:szCs w:val="18"/>
              </w:rPr>
              <w:t>Componente</w:t>
            </w:r>
          </w:p>
        </w:tc>
        <w:tc>
          <w:tcPr>
            <w:tcW w:w="2127" w:type="dxa"/>
            <w:tcBorders>
              <w:top w:val="single" w:sz="8" w:space="0" w:color="auto"/>
              <w:left w:val="nil"/>
              <w:bottom w:val="single" w:sz="8" w:space="0" w:color="auto"/>
              <w:right w:val="single" w:sz="8" w:space="0" w:color="auto"/>
            </w:tcBorders>
            <w:shd w:val="clear" w:color="000000" w:fill="008000"/>
            <w:noWrap/>
            <w:vAlign w:val="center"/>
          </w:tcPr>
          <w:p w:rsidR="00F9539C" w:rsidRPr="004C333F" w:rsidRDefault="004C333F" w:rsidP="004C333F">
            <w:pPr>
              <w:jc w:val="center"/>
              <w:rPr>
                <w:rFonts w:ascii="Verdana" w:hAnsi="Verdana"/>
                <w:b/>
                <w:bCs/>
                <w:color w:val="FFFFFF"/>
                <w:sz w:val="18"/>
                <w:szCs w:val="18"/>
              </w:rPr>
            </w:pPr>
            <w:r>
              <w:rPr>
                <w:rFonts w:ascii="Verdana" w:hAnsi="Verdana" w:cs="Arial"/>
                <w:b/>
                <w:bCs/>
                <w:color w:val="FFFFFF"/>
                <w:sz w:val="18"/>
                <w:szCs w:val="18"/>
              </w:rPr>
              <w:t>Cuarto</w:t>
            </w:r>
            <w:r w:rsidR="00F9539C" w:rsidRPr="004C333F">
              <w:rPr>
                <w:rFonts w:ascii="Verdana" w:hAnsi="Verdana" w:cs="Arial"/>
                <w:b/>
                <w:bCs/>
                <w:color w:val="FFFFFF"/>
                <w:sz w:val="18"/>
                <w:szCs w:val="18"/>
              </w:rPr>
              <w:t xml:space="preserve"> Trimestre</w:t>
            </w:r>
          </w:p>
        </w:tc>
      </w:tr>
      <w:tr w:rsidR="00F9539C" w:rsidRPr="00CD4FF8" w:rsidTr="00793D1D">
        <w:trPr>
          <w:trHeight w:val="189"/>
          <w:jc w:val="center"/>
        </w:trPr>
        <w:tc>
          <w:tcPr>
            <w:tcW w:w="6662" w:type="dxa"/>
            <w:tcBorders>
              <w:top w:val="nil"/>
              <w:left w:val="single" w:sz="8" w:space="0" w:color="auto"/>
              <w:bottom w:val="nil"/>
              <w:right w:val="single" w:sz="8" w:space="0" w:color="auto"/>
            </w:tcBorders>
            <w:noWrap/>
            <w:vAlign w:val="center"/>
          </w:tcPr>
          <w:p w:rsidR="00F9539C" w:rsidRPr="004C333F" w:rsidRDefault="00F9539C" w:rsidP="0008167A">
            <w:pPr>
              <w:rPr>
                <w:rFonts w:ascii="Verdana" w:hAnsi="Verdana"/>
                <w:b/>
                <w:bCs/>
                <w:color w:val="000000"/>
                <w:sz w:val="16"/>
                <w:szCs w:val="16"/>
              </w:rPr>
            </w:pPr>
            <w:r w:rsidRPr="004C333F">
              <w:rPr>
                <w:rFonts w:ascii="Verdana" w:hAnsi="Verdana" w:cs="Arial"/>
                <w:b/>
                <w:bCs/>
                <w:color w:val="000000"/>
                <w:sz w:val="16"/>
                <w:szCs w:val="16"/>
              </w:rPr>
              <w:t>Componente para la Constitución de Garantías Líquidas Capitalizables</w:t>
            </w:r>
          </w:p>
        </w:tc>
        <w:tc>
          <w:tcPr>
            <w:tcW w:w="2127" w:type="dxa"/>
            <w:tcBorders>
              <w:top w:val="nil"/>
              <w:left w:val="nil"/>
              <w:bottom w:val="nil"/>
              <w:right w:val="single" w:sz="8" w:space="0" w:color="auto"/>
            </w:tcBorders>
            <w:noWrap/>
            <w:vAlign w:val="center"/>
          </w:tcPr>
          <w:p w:rsidR="00F9539C" w:rsidRPr="004C333F" w:rsidRDefault="00F9539C" w:rsidP="0008167A">
            <w:pPr>
              <w:jc w:val="center"/>
              <w:rPr>
                <w:rFonts w:ascii="Verdana" w:hAnsi="Verdana"/>
                <w:color w:val="000000"/>
                <w:sz w:val="16"/>
                <w:szCs w:val="16"/>
              </w:rPr>
            </w:pPr>
          </w:p>
        </w:tc>
      </w:tr>
      <w:tr w:rsidR="00F9539C" w:rsidRPr="00CD4FF8" w:rsidTr="00793D1D">
        <w:trPr>
          <w:trHeight w:val="189"/>
          <w:jc w:val="center"/>
        </w:trPr>
        <w:tc>
          <w:tcPr>
            <w:tcW w:w="6662" w:type="dxa"/>
            <w:tcBorders>
              <w:top w:val="nil"/>
              <w:left w:val="single" w:sz="8" w:space="0" w:color="auto"/>
              <w:bottom w:val="nil"/>
              <w:right w:val="single" w:sz="8" w:space="0" w:color="auto"/>
            </w:tcBorders>
            <w:noWrap/>
            <w:vAlign w:val="center"/>
          </w:tcPr>
          <w:p w:rsidR="00F9539C" w:rsidRPr="004C333F" w:rsidRDefault="00F9539C" w:rsidP="0008167A">
            <w:pPr>
              <w:jc w:val="right"/>
              <w:rPr>
                <w:rFonts w:ascii="Verdana" w:hAnsi="Verdana"/>
                <w:color w:val="000000"/>
                <w:sz w:val="16"/>
                <w:szCs w:val="16"/>
              </w:rPr>
            </w:pPr>
            <w:r w:rsidRPr="004C333F">
              <w:rPr>
                <w:rFonts w:ascii="Verdana" w:hAnsi="Verdana" w:cs="Arial"/>
                <w:color w:val="000000"/>
                <w:sz w:val="16"/>
                <w:szCs w:val="16"/>
              </w:rPr>
              <w:t>Número de apoyos</w:t>
            </w:r>
          </w:p>
        </w:tc>
        <w:tc>
          <w:tcPr>
            <w:tcW w:w="2127" w:type="dxa"/>
            <w:tcBorders>
              <w:top w:val="nil"/>
              <w:left w:val="nil"/>
              <w:bottom w:val="nil"/>
              <w:right w:val="single" w:sz="8" w:space="0" w:color="auto"/>
            </w:tcBorders>
            <w:noWrap/>
            <w:vAlign w:val="center"/>
          </w:tcPr>
          <w:p w:rsidR="00F9539C" w:rsidRPr="004C333F" w:rsidRDefault="004C333F" w:rsidP="004C333F">
            <w:pPr>
              <w:jc w:val="right"/>
              <w:rPr>
                <w:rFonts w:ascii="Verdana" w:hAnsi="Verdana"/>
                <w:color w:val="000000"/>
                <w:sz w:val="16"/>
                <w:szCs w:val="16"/>
              </w:rPr>
            </w:pPr>
            <w:r>
              <w:rPr>
                <w:rFonts w:ascii="Verdana" w:hAnsi="Verdana"/>
                <w:color w:val="000000"/>
                <w:sz w:val="16"/>
                <w:szCs w:val="16"/>
              </w:rPr>
              <w:t>3</w:t>
            </w:r>
          </w:p>
        </w:tc>
      </w:tr>
      <w:tr w:rsidR="00F9539C" w:rsidRPr="00CD4FF8" w:rsidTr="00793D1D">
        <w:trPr>
          <w:trHeight w:val="189"/>
          <w:jc w:val="center"/>
        </w:trPr>
        <w:tc>
          <w:tcPr>
            <w:tcW w:w="6662" w:type="dxa"/>
            <w:tcBorders>
              <w:top w:val="nil"/>
              <w:left w:val="single" w:sz="8" w:space="0" w:color="auto"/>
              <w:bottom w:val="nil"/>
              <w:right w:val="single" w:sz="8" w:space="0" w:color="auto"/>
            </w:tcBorders>
            <w:noWrap/>
            <w:vAlign w:val="center"/>
          </w:tcPr>
          <w:p w:rsidR="00F9539C" w:rsidRPr="004C333F" w:rsidRDefault="00F9539C" w:rsidP="0008167A">
            <w:pPr>
              <w:jc w:val="right"/>
              <w:rPr>
                <w:rFonts w:ascii="Verdana" w:hAnsi="Verdana"/>
                <w:color w:val="000000"/>
                <w:sz w:val="16"/>
                <w:szCs w:val="16"/>
              </w:rPr>
            </w:pPr>
            <w:r w:rsidRPr="004C333F">
              <w:rPr>
                <w:rFonts w:ascii="Verdana" w:hAnsi="Verdana" w:cs="Arial"/>
                <w:color w:val="000000"/>
                <w:sz w:val="16"/>
                <w:szCs w:val="16"/>
              </w:rPr>
              <w:t>Número de beneficiarios</w:t>
            </w:r>
          </w:p>
        </w:tc>
        <w:tc>
          <w:tcPr>
            <w:tcW w:w="2127" w:type="dxa"/>
            <w:tcBorders>
              <w:top w:val="nil"/>
              <w:left w:val="nil"/>
              <w:bottom w:val="nil"/>
              <w:right w:val="single" w:sz="8" w:space="0" w:color="auto"/>
            </w:tcBorders>
            <w:noWrap/>
            <w:vAlign w:val="center"/>
          </w:tcPr>
          <w:p w:rsidR="00F9539C" w:rsidRPr="004C333F" w:rsidRDefault="004C333F" w:rsidP="004C333F">
            <w:pPr>
              <w:jc w:val="right"/>
              <w:rPr>
                <w:rFonts w:ascii="Verdana" w:hAnsi="Verdana"/>
                <w:color w:val="000000"/>
                <w:sz w:val="16"/>
                <w:szCs w:val="16"/>
              </w:rPr>
            </w:pPr>
            <w:r>
              <w:rPr>
                <w:rFonts w:ascii="Verdana" w:hAnsi="Verdana"/>
                <w:color w:val="000000"/>
                <w:sz w:val="16"/>
                <w:szCs w:val="16"/>
              </w:rPr>
              <w:t>15</w:t>
            </w:r>
          </w:p>
        </w:tc>
      </w:tr>
      <w:tr w:rsidR="00F9539C" w:rsidRPr="00CD4FF8" w:rsidTr="00793D1D">
        <w:trPr>
          <w:trHeight w:val="189"/>
          <w:jc w:val="center"/>
        </w:trPr>
        <w:tc>
          <w:tcPr>
            <w:tcW w:w="6662" w:type="dxa"/>
            <w:tcBorders>
              <w:top w:val="nil"/>
              <w:left w:val="single" w:sz="8" w:space="0" w:color="auto"/>
              <w:bottom w:val="nil"/>
              <w:right w:val="single" w:sz="8" w:space="0" w:color="auto"/>
            </w:tcBorders>
            <w:noWrap/>
            <w:vAlign w:val="center"/>
          </w:tcPr>
          <w:p w:rsidR="00F9539C" w:rsidRPr="004C333F" w:rsidRDefault="00F9539C" w:rsidP="0008167A">
            <w:pPr>
              <w:jc w:val="right"/>
              <w:rPr>
                <w:rFonts w:ascii="Verdana" w:hAnsi="Verdana"/>
                <w:color w:val="000000"/>
                <w:sz w:val="16"/>
                <w:szCs w:val="16"/>
              </w:rPr>
            </w:pPr>
            <w:r w:rsidRPr="004C333F">
              <w:rPr>
                <w:rFonts w:ascii="Verdana" w:hAnsi="Verdana" w:cs="Arial"/>
                <w:color w:val="000000"/>
                <w:sz w:val="16"/>
                <w:szCs w:val="16"/>
              </w:rPr>
              <w:t>Monto</w:t>
            </w:r>
          </w:p>
        </w:tc>
        <w:tc>
          <w:tcPr>
            <w:tcW w:w="2127" w:type="dxa"/>
            <w:tcBorders>
              <w:top w:val="nil"/>
              <w:left w:val="nil"/>
              <w:bottom w:val="nil"/>
              <w:right w:val="single" w:sz="8" w:space="0" w:color="auto"/>
            </w:tcBorders>
            <w:noWrap/>
            <w:vAlign w:val="center"/>
          </w:tcPr>
          <w:p w:rsidR="00F9539C" w:rsidRPr="004C333F" w:rsidRDefault="00F9539C" w:rsidP="004C333F">
            <w:pPr>
              <w:jc w:val="right"/>
              <w:rPr>
                <w:rFonts w:ascii="Verdana" w:hAnsi="Verdana"/>
                <w:color w:val="000000"/>
                <w:sz w:val="16"/>
                <w:szCs w:val="16"/>
              </w:rPr>
            </w:pPr>
            <w:r w:rsidRPr="004C333F">
              <w:rPr>
                <w:rFonts w:ascii="Verdana" w:hAnsi="Verdana" w:cs="Arial"/>
                <w:color w:val="000000"/>
                <w:sz w:val="16"/>
                <w:szCs w:val="16"/>
              </w:rPr>
              <w:t>$</w:t>
            </w:r>
            <w:r w:rsidR="004C333F">
              <w:rPr>
                <w:rFonts w:ascii="Verdana" w:hAnsi="Verdana" w:cs="Arial"/>
                <w:color w:val="000000"/>
                <w:sz w:val="16"/>
                <w:szCs w:val="16"/>
              </w:rPr>
              <w:t>1,036</w:t>
            </w:r>
            <w:r w:rsidRPr="004C333F">
              <w:rPr>
                <w:rFonts w:ascii="Verdana" w:hAnsi="Verdana" w:cs="Arial"/>
                <w:color w:val="000000"/>
                <w:sz w:val="16"/>
                <w:szCs w:val="16"/>
              </w:rPr>
              <w:t>,</w:t>
            </w:r>
            <w:r w:rsidR="004C333F">
              <w:rPr>
                <w:rFonts w:ascii="Verdana" w:hAnsi="Verdana" w:cs="Arial"/>
                <w:color w:val="000000"/>
                <w:sz w:val="16"/>
                <w:szCs w:val="16"/>
              </w:rPr>
              <w:t>123</w:t>
            </w:r>
            <w:r w:rsidRPr="004C333F">
              <w:rPr>
                <w:rFonts w:ascii="Verdana" w:hAnsi="Verdana" w:cs="Arial"/>
                <w:color w:val="000000"/>
                <w:sz w:val="16"/>
                <w:szCs w:val="16"/>
              </w:rPr>
              <w:t>.</w:t>
            </w:r>
            <w:r w:rsidR="004C333F">
              <w:rPr>
                <w:rFonts w:ascii="Verdana" w:hAnsi="Verdana" w:cs="Arial"/>
                <w:color w:val="000000"/>
                <w:sz w:val="16"/>
                <w:szCs w:val="16"/>
              </w:rPr>
              <w:t>00</w:t>
            </w:r>
          </w:p>
        </w:tc>
      </w:tr>
      <w:tr w:rsidR="00F9539C" w:rsidRPr="00CD4FF8" w:rsidTr="00793D1D">
        <w:trPr>
          <w:trHeight w:val="561"/>
          <w:jc w:val="center"/>
        </w:trPr>
        <w:tc>
          <w:tcPr>
            <w:tcW w:w="6662" w:type="dxa"/>
            <w:tcBorders>
              <w:top w:val="single" w:sz="4" w:space="0" w:color="auto"/>
              <w:left w:val="single" w:sz="4" w:space="0" w:color="auto"/>
              <w:bottom w:val="single" w:sz="4" w:space="0" w:color="auto"/>
              <w:right w:val="single" w:sz="4" w:space="0" w:color="auto"/>
            </w:tcBorders>
            <w:noWrap/>
          </w:tcPr>
          <w:p w:rsidR="00A2474A" w:rsidRPr="004C333F" w:rsidRDefault="00F9539C" w:rsidP="0008167A">
            <w:pPr>
              <w:rPr>
                <w:rFonts w:ascii="Verdana" w:hAnsi="Verdana" w:cs="Tahoma"/>
                <w:b/>
                <w:bCs/>
                <w:sz w:val="16"/>
                <w:szCs w:val="16"/>
              </w:rPr>
            </w:pPr>
            <w:r w:rsidRPr="004C333F">
              <w:rPr>
                <w:rFonts w:ascii="Verdana" w:hAnsi="Verdana" w:cs="Tahoma"/>
                <w:b/>
                <w:bCs/>
                <w:sz w:val="16"/>
                <w:szCs w:val="16"/>
              </w:rPr>
              <w:t xml:space="preserve">Componente para la Constitución de Garantías del </w:t>
            </w:r>
          </w:p>
          <w:p w:rsidR="003F2D0B" w:rsidRPr="004C333F" w:rsidRDefault="003F2D0B" w:rsidP="003F2D0B">
            <w:pPr>
              <w:jc w:val="right"/>
              <w:rPr>
                <w:rFonts w:ascii="Verdana" w:hAnsi="Verdana" w:cs="Tahoma"/>
                <w:bCs/>
                <w:sz w:val="16"/>
                <w:szCs w:val="16"/>
              </w:rPr>
            </w:pPr>
          </w:p>
          <w:p w:rsidR="00A2474A" w:rsidRPr="004C333F" w:rsidRDefault="00F9539C" w:rsidP="003F2D0B">
            <w:pPr>
              <w:jc w:val="right"/>
              <w:rPr>
                <w:rFonts w:ascii="Verdana" w:hAnsi="Verdana" w:cs="Tahoma"/>
                <w:bCs/>
                <w:sz w:val="16"/>
                <w:szCs w:val="16"/>
              </w:rPr>
            </w:pPr>
            <w:r w:rsidRPr="004C333F">
              <w:rPr>
                <w:rFonts w:ascii="Verdana" w:hAnsi="Verdana" w:cs="Tahoma"/>
                <w:bCs/>
                <w:sz w:val="16"/>
                <w:szCs w:val="16"/>
              </w:rPr>
              <w:t>Fondo Mutual de Garantías Líquidas</w:t>
            </w:r>
          </w:p>
        </w:tc>
        <w:tc>
          <w:tcPr>
            <w:tcW w:w="2127" w:type="dxa"/>
            <w:tcBorders>
              <w:top w:val="single" w:sz="4" w:space="0" w:color="auto"/>
              <w:left w:val="single" w:sz="4" w:space="0" w:color="auto"/>
              <w:bottom w:val="single" w:sz="4" w:space="0" w:color="auto"/>
              <w:right w:val="single" w:sz="4" w:space="0" w:color="auto"/>
            </w:tcBorders>
            <w:noWrap/>
            <w:vAlign w:val="bottom"/>
          </w:tcPr>
          <w:p w:rsidR="00F9539C" w:rsidRPr="004C333F" w:rsidRDefault="00F9539C" w:rsidP="004C333F">
            <w:pPr>
              <w:jc w:val="right"/>
              <w:rPr>
                <w:rFonts w:ascii="Verdana" w:hAnsi="Verdana" w:cs="Arial"/>
                <w:b/>
                <w:bCs/>
                <w:color w:val="000000"/>
                <w:sz w:val="16"/>
                <w:szCs w:val="16"/>
              </w:rPr>
            </w:pPr>
            <w:r w:rsidRPr="004C333F">
              <w:rPr>
                <w:rFonts w:ascii="Verdana" w:hAnsi="Verdana" w:cs="Arial"/>
                <w:color w:val="000000"/>
                <w:sz w:val="16"/>
                <w:szCs w:val="16"/>
              </w:rPr>
              <w:t>$</w:t>
            </w:r>
            <w:r w:rsidR="004C333F">
              <w:rPr>
                <w:rFonts w:ascii="Verdana" w:hAnsi="Verdana" w:cs="Arial"/>
                <w:color w:val="000000"/>
                <w:sz w:val="16"/>
                <w:szCs w:val="16"/>
              </w:rPr>
              <w:t>88</w:t>
            </w:r>
            <w:r w:rsidRPr="004C333F">
              <w:rPr>
                <w:rFonts w:ascii="Verdana" w:hAnsi="Verdana" w:cs="Arial"/>
                <w:color w:val="000000"/>
                <w:sz w:val="16"/>
                <w:szCs w:val="16"/>
              </w:rPr>
              <w:t>,000,000.00</w:t>
            </w:r>
          </w:p>
        </w:tc>
      </w:tr>
      <w:tr w:rsidR="00F9539C" w:rsidRPr="00CD4FF8" w:rsidTr="00793D1D">
        <w:trPr>
          <w:trHeight w:val="156"/>
          <w:jc w:val="center"/>
        </w:trPr>
        <w:tc>
          <w:tcPr>
            <w:tcW w:w="6662" w:type="dxa"/>
            <w:tcBorders>
              <w:top w:val="single" w:sz="4" w:space="0" w:color="auto"/>
              <w:left w:val="single" w:sz="8" w:space="0" w:color="auto"/>
              <w:bottom w:val="nil"/>
              <w:right w:val="single" w:sz="8" w:space="0" w:color="auto"/>
            </w:tcBorders>
            <w:noWrap/>
            <w:vAlign w:val="center"/>
          </w:tcPr>
          <w:p w:rsidR="00F9539C" w:rsidRPr="004C333F" w:rsidRDefault="00F9539C" w:rsidP="0008167A">
            <w:pPr>
              <w:jc w:val="right"/>
              <w:rPr>
                <w:rFonts w:ascii="Verdana" w:hAnsi="Verdana" w:cs="Tahoma"/>
                <w:b/>
                <w:bCs/>
                <w:sz w:val="16"/>
                <w:szCs w:val="16"/>
              </w:rPr>
            </w:pPr>
            <w:r w:rsidRPr="004C333F">
              <w:rPr>
                <w:rFonts w:ascii="Verdana" w:hAnsi="Verdana" w:cs="Tahoma"/>
                <w:b/>
                <w:bCs/>
                <w:sz w:val="16"/>
                <w:szCs w:val="16"/>
              </w:rPr>
              <w:t>Total de Apoyos</w:t>
            </w:r>
          </w:p>
        </w:tc>
        <w:tc>
          <w:tcPr>
            <w:tcW w:w="2127" w:type="dxa"/>
            <w:tcBorders>
              <w:top w:val="single" w:sz="4" w:space="0" w:color="auto"/>
              <w:left w:val="nil"/>
              <w:bottom w:val="nil"/>
              <w:right w:val="single" w:sz="8" w:space="0" w:color="auto"/>
            </w:tcBorders>
            <w:noWrap/>
            <w:vAlign w:val="center"/>
          </w:tcPr>
          <w:p w:rsidR="00F9539C" w:rsidRPr="004C333F" w:rsidRDefault="004C333F" w:rsidP="004C333F">
            <w:pPr>
              <w:ind w:firstLineChars="100" w:firstLine="160"/>
              <w:jc w:val="right"/>
              <w:rPr>
                <w:rFonts w:ascii="Verdana" w:hAnsi="Verdana"/>
                <w:b/>
                <w:bCs/>
                <w:color w:val="000000"/>
                <w:sz w:val="16"/>
                <w:szCs w:val="16"/>
              </w:rPr>
            </w:pPr>
            <w:r>
              <w:rPr>
                <w:rFonts w:ascii="Verdana" w:hAnsi="Verdana" w:cs="Arial"/>
                <w:b/>
                <w:bCs/>
                <w:color w:val="000000"/>
                <w:sz w:val="16"/>
                <w:szCs w:val="16"/>
              </w:rPr>
              <w:t>3</w:t>
            </w:r>
          </w:p>
        </w:tc>
      </w:tr>
      <w:tr w:rsidR="00F9539C" w:rsidRPr="00CD4FF8" w:rsidTr="00793D1D">
        <w:trPr>
          <w:trHeight w:val="93"/>
          <w:jc w:val="center"/>
        </w:trPr>
        <w:tc>
          <w:tcPr>
            <w:tcW w:w="6662" w:type="dxa"/>
            <w:tcBorders>
              <w:top w:val="nil"/>
              <w:left w:val="single" w:sz="8" w:space="0" w:color="auto"/>
              <w:bottom w:val="nil"/>
              <w:right w:val="single" w:sz="8" w:space="0" w:color="auto"/>
            </w:tcBorders>
            <w:noWrap/>
            <w:vAlign w:val="center"/>
          </w:tcPr>
          <w:p w:rsidR="00F9539C" w:rsidRPr="004C333F" w:rsidRDefault="00F9539C" w:rsidP="0008167A">
            <w:pPr>
              <w:jc w:val="right"/>
              <w:rPr>
                <w:rFonts w:ascii="Verdana" w:hAnsi="Verdana" w:cs="Tahoma"/>
                <w:b/>
                <w:bCs/>
                <w:sz w:val="16"/>
                <w:szCs w:val="16"/>
              </w:rPr>
            </w:pPr>
            <w:r w:rsidRPr="004C333F">
              <w:rPr>
                <w:rFonts w:ascii="Verdana" w:hAnsi="Verdana" w:cs="Tahoma"/>
                <w:b/>
                <w:bCs/>
                <w:sz w:val="16"/>
                <w:szCs w:val="16"/>
              </w:rPr>
              <w:t>Total Beneficiarios</w:t>
            </w:r>
          </w:p>
        </w:tc>
        <w:tc>
          <w:tcPr>
            <w:tcW w:w="2127" w:type="dxa"/>
            <w:tcBorders>
              <w:top w:val="nil"/>
              <w:left w:val="nil"/>
              <w:bottom w:val="nil"/>
              <w:right w:val="single" w:sz="8" w:space="0" w:color="auto"/>
            </w:tcBorders>
            <w:noWrap/>
            <w:vAlign w:val="center"/>
          </w:tcPr>
          <w:p w:rsidR="00F9539C" w:rsidRPr="004C333F" w:rsidRDefault="004C333F" w:rsidP="004C333F">
            <w:pPr>
              <w:ind w:firstLineChars="100" w:firstLine="160"/>
              <w:jc w:val="right"/>
              <w:rPr>
                <w:rFonts w:ascii="Verdana" w:hAnsi="Verdana"/>
                <w:b/>
                <w:bCs/>
                <w:color w:val="000000"/>
                <w:sz w:val="16"/>
                <w:szCs w:val="16"/>
              </w:rPr>
            </w:pPr>
            <w:r>
              <w:rPr>
                <w:rFonts w:ascii="Verdana" w:hAnsi="Verdana"/>
                <w:b/>
                <w:bCs/>
                <w:color w:val="000000"/>
                <w:sz w:val="16"/>
                <w:szCs w:val="16"/>
              </w:rPr>
              <w:t>15</w:t>
            </w:r>
          </w:p>
        </w:tc>
      </w:tr>
      <w:tr w:rsidR="00F9539C" w:rsidRPr="00CD4FF8" w:rsidTr="00793D1D">
        <w:trPr>
          <w:trHeight w:val="70"/>
          <w:jc w:val="center"/>
        </w:trPr>
        <w:tc>
          <w:tcPr>
            <w:tcW w:w="6662" w:type="dxa"/>
            <w:tcBorders>
              <w:top w:val="nil"/>
              <w:left w:val="single" w:sz="8" w:space="0" w:color="auto"/>
              <w:bottom w:val="single" w:sz="4" w:space="0" w:color="auto"/>
              <w:right w:val="single" w:sz="8" w:space="0" w:color="auto"/>
            </w:tcBorders>
            <w:noWrap/>
            <w:vAlign w:val="center"/>
          </w:tcPr>
          <w:p w:rsidR="00F9539C" w:rsidRPr="004C333F" w:rsidRDefault="00F9539C" w:rsidP="0008167A">
            <w:pPr>
              <w:jc w:val="right"/>
              <w:rPr>
                <w:rFonts w:ascii="Verdana" w:hAnsi="Verdana" w:cs="Tahoma"/>
                <w:b/>
                <w:bCs/>
                <w:sz w:val="16"/>
                <w:szCs w:val="16"/>
              </w:rPr>
            </w:pPr>
            <w:r w:rsidRPr="004C333F">
              <w:rPr>
                <w:rFonts w:ascii="Verdana" w:hAnsi="Verdana" w:cs="Tahoma"/>
                <w:b/>
                <w:bCs/>
                <w:sz w:val="16"/>
                <w:szCs w:val="16"/>
              </w:rPr>
              <w:t>Total Monto de apoyos</w:t>
            </w:r>
          </w:p>
        </w:tc>
        <w:tc>
          <w:tcPr>
            <w:tcW w:w="2127" w:type="dxa"/>
            <w:tcBorders>
              <w:top w:val="nil"/>
              <w:left w:val="nil"/>
              <w:bottom w:val="single" w:sz="4" w:space="0" w:color="auto"/>
              <w:right w:val="single" w:sz="8" w:space="0" w:color="auto"/>
            </w:tcBorders>
            <w:noWrap/>
            <w:vAlign w:val="center"/>
          </w:tcPr>
          <w:p w:rsidR="00F9539C" w:rsidRPr="004C333F" w:rsidRDefault="00F9539C" w:rsidP="004C333F">
            <w:pPr>
              <w:ind w:firstLineChars="100" w:firstLine="160"/>
              <w:jc w:val="right"/>
              <w:rPr>
                <w:rFonts w:ascii="Verdana" w:hAnsi="Verdana"/>
                <w:b/>
                <w:bCs/>
                <w:color w:val="000000"/>
                <w:sz w:val="16"/>
                <w:szCs w:val="16"/>
              </w:rPr>
            </w:pPr>
            <w:r w:rsidRPr="004C333F">
              <w:rPr>
                <w:rFonts w:ascii="Verdana" w:hAnsi="Verdana"/>
                <w:b/>
                <w:bCs/>
                <w:color w:val="000000"/>
                <w:sz w:val="16"/>
                <w:szCs w:val="16"/>
              </w:rPr>
              <w:t>$</w:t>
            </w:r>
            <w:r w:rsidR="004C333F">
              <w:rPr>
                <w:rFonts w:ascii="Verdana" w:hAnsi="Verdana"/>
                <w:b/>
                <w:bCs/>
                <w:color w:val="000000"/>
                <w:sz w:val="16"/>
                <w:szCs w:val="16"/>
              </w:rPr>
              <w:t>89</w:t>
            </w:r>
            <w:r w:rsidRPr="004C333F">
              <w:rPr>
                <w:rFonts w:ascii="Verdana" w:hAnsi="Verdana"/>
                <w:b/>
                <w:bCs/>
                <w:color w:val="000000"/>
                <w:sz w:val="16"/>
                <w:szCs w:val="16"/>
              </w:rPr>
              <w:t>,</w:t>
            </w:r>
            <w:r w:rsidR="004C333F">
              <w:rPr>
                <w:rFonts w:ascii="Verdana" w:hAnsi="Verdana"/>
                <w:b/>
                <w:bCs/>
                <w:color w:val="000000"/>
                <w:sz w:val="16"/>
                <w:szCs w:val="16"/>
              </w:rPr>
              <w:t>036</w:t>
            </w:r>
            <w:r w:rsidRPr="004C333F">
              <w:rPr>
                <w:rFonts w:ascii="Verdana" w:hAnsi="Verdana"/>
                <w:b/>
                <w:bCs/>
                <w:color w:val="000000"/>
                <w:sz w:val="16"/>
                <w:szCs w:val="16"/>
              </w:rPr>
              <w:t>,</w:t>
            </w:r>
            <w:r w:rsidR="004C333F">
              <w:rPr>
                <w:rFonts w:ascii="Verdana" w:hAnsi="Verdana"/>
                <w:b/>
                <w:bCs/>
                <w:color w:val="000000"/>
                <w:sz w:val="16"/>
                <w:szCs w:val="16"/>
              </w:rPr>
              <w:t>123</w:t>
            </w:r>
            <w:r w:rsidRPr="004C333F">
              <w:rPr>
                <w:rFonts w:ascii="Verdana" w:hAnsi="Verdana"/>
                <w:b/>
                <w:bCs/>
                <w:color w:val="000000"/>
                <w:sz w:val="16"/>
                <w:szCs w:val="16"/>
              </w:rPr>
              <w:t>.</w:t>
            </w:r>
            <w:r w:rsidR="004C333F">
              <w:rPr>
                <w:rFonts w:ascii="Verdana" w:hAnsi="Verdana"/>
                <w:b/>
                <w:bCs/>
                <w:color w:val="000000"/>
                <w:sz w:val="16"/>
                <w:szCs w:val="16"/>
              </w:rPr>
              <w:t>00</w:t>
            </w:r>
          </w:p>
        </w:tc>
      </w:tr>
      <w:tr w:rsidR="003C64F4" w:rsidRPr="00CD4FF8" w:rsidTr="00793D1D">
        <w:trPr>
          <w:trHeight w:val="70"/>
          <w:jc w:val="center"/>
        </w:trPr>
        <w:tc>
          <w:tcPr>
            <w:tcW w:w="6662" w:type="dxa"/>
            <w:tcBorders>
              <w:top w:val="nil"/>
              <w:left w:val="single" w:sz="8" w:space="0" w:color="auto"/>
              <w:bottom w:val="single" w:sz="4" w:space="0" w:color="auto"/>
              <w:right w:val="single" w:sz="8" w:space="0" w:color="auto"/>
            </w:tcBorders>
            <w:noWrap/>
            <w:vAlign w:val="center"/>
          </w:tcPr>
          <w:p w:rsidR="003C64F4" w:rsidRPr="004C333F" w:rsidRDefault="003C64F4" w:rsidP="0008167A">
            <w:pPr>
              <w:jc w:val="right"/>
              <w:rPr>
                <w:rFonts w:ascii="Verdana" w:hAnsi="Verdana" w:cs="Tahoma"/>
                <w:bCs/>
                <w:sz w:val="16"/>
                <w:szCs w:val="16"/>
              </w:rPr>
            </w:pPr>
            <w:r w:rsidRPr="004C333F">
              <w:rPr>
                <w:rFonts w:ascii="Verdana" w:hAnsi="Verdana" w:cs="Tahoma"/>
                <w:bCs/>
                <w:sz w:val="16"/>
                <w:szCs w:val="16"/>
              </w:rPr>
              <w:t>Gastos de Operación</w:t>
            </w:r>
          </w:p>
        </w:tc>
        <w:tc>
          <w:tcPr>
            <w:tcW w:w="2127" w:type="dxa"/>
            <w:tcBorders>
              <w:top w:val="nil"/>
              <w:left w:val="nil"/>
              <w:bottom w:val="single" w:sz="4" w:space="0" w:color="auto"/>
              <w:right w:val="single" w:sz="8" w:space="0" w:color="auto"/>
            </w:tcBorders>
            <w:noWrap/>
            <w:vAlign w:val="center"/>
          </w:tcPr>
          <w:p w:rsidR="003C64F4" w:rsidRPr="004C333F" w:rsidRDefault="003C64F4" w:rsidP="004C333F">
            <w:pPr>
              <w:ind w:firstLineChars="100" w:firstLine="160"/>
              <w:jc w:val="right"/>
              <w:rPr>
                <w:rFonts w:ascii="Verdana" w:hAnsi="Verdana"/>
                <w:bCs/>
                <w:color w:val="000000"/>
                <w:sz w:val="16"/>
                <w:szCs w:val="16"/>
              </w:rPr>
            </w:pPr>
            <w:r w:rsidRPr="004C333F">
              <w:rPr>
                <w:rFonts w:ascii="Verdana" w:hAnsi="Verdana"/>
                <w:bCs/>
                <w:color w:val="000000"/>
                <w:sz w:val="16"/>
                <w:szCs w:val="16"/>
              </w:rPr>
              <w:t>$</w:t>
            </w:r>
            <w:r w:rsidR="004C333F">
              <w:rPr>
                <w:rFonts w:ascii="Verdana" w:hAnsi="Verdana"/>
                <w:bCs/>
                <w:color w:val="000000"/>
                <w:sz w:val="16"/>
                <w:szCs w:val="16"/>
              </w:rPr>
              <w:t>0.00</w:t>
            </w:r>
          </w:p>
        </w:tc>
      </w:tr>
      <w:tr w:rsidR="00F9539C" w:rsidRPr="00CD4FF8" w:rsidTr="00793D1D">
        <w:trPr>
          <w:trHeight w:val="50"/>
          <w:jc w:val="center"/>
        </w:trPr>
        <w:tc>
          <w:tcPr>
            <w:tcW w:w="6662" w:type="dxa"/>
            <w:tcBorders>
              <w:top w:val="single" w:sz="4" w:space="0" w:color="auto"/>
              <w:left w:val="single" w:sz="8" w:space="0" w:color="auto"/>
              <w:bottom w:val="single" w:sz="8" w:space="0" w:color="auto"/>
              <w:right w:val="single" w:sz="8" w:space="0" w:color="auto"/>
            </w:tcBorders>
            <w:shd w:val="clear" w:color="000000" w:fill="008000"/>
            <w:noWrap/>
            <w:vAlign w:val="bottom"/>
          </w:tcPr>
          <w:p w:rsidR="00F9539C" w:rsidRPr="004C333F" w:rsidRDefault="00F9539C" w:rsidP="0008167A">
            <w:pPr>
              <w:jc w:val="right"/>
              <w:rPr>
                <w:rFonts w:ascii="Verdana" w:hAnsi="Verdana"/>
                <w:b/>
                <w:bCs/>
                <w:color w:val="FFFFFF"/>
                <w:sz w:val="18"/>
                <w:szCs w:val="18"/>
              </w:rPr>
            </w:pPr>
            <w:r w:rsidRPr="004C333F">
              <w:rPr>
                <w:rFonts w:ascii="Verdana" w:hAnsi="Verdana" w:cs="Tahoma"/>
                <w:b/>
                <w:bCs/>
                <w:color w:val="FFFFFF"/>
                <w:sz w:val="18"/>
                <w:szCs w:val="18"/>
              </w:rPr>
              <w:t>Total</w:t>
            </w:r>
          </w:p>
        </w:tc>
        <w:tc>
          <w:tcPr>
            <w:tcW w:w="2127" w:type="dxa"/>
            <w:tcBorders>
              <w:top w:val="single" w:sz="4" w:space="0" w:color="auto"/>
              <w:left w:val="nil"/>
              <w:bottom w:val="single" w:sz="8" w:space="0" w:color="auto"/>
              <w:right w:val="single" w:sz="8" w:space="0" w:color="auto"/>
            </w:tcBorders>
            <w:shd w:val="clear" w:color="000000" w:fill="008000"/>
            <w:noWrap/>
            <w:vAlign w:val="center"/>
          </w:tcPr>
          <w:p w:rsidR="00F9539C" w:rsidRPr="004C333F" w:rsidRDefault="00F9539C" w:rsidP="004C333F">
            <w:pPr>
              <w:jc w:val="right"/>
              <w:rPr>
                <w:rFonts w:ascii="Verdana" w:hAnsi="Verdana"/>
                <w:b/>
                <w:bCs/>
                <w:color w:val="FFFFFF"/>
                <w:sz w:val="18"/>
                <w:szCs w:val="18"/>
              </w:rPr>
            </w:pPr>
            <w:r w:rsidRPr="004C333F">
              <w:rPr>
                <w:rFonts w:ascii="Verdana" w:hAnsi="Verdana"/>
                <w:b/>
                <w:bCs/>
                <w:color w:val="FFFFFF"/>
                <w:sz w:val="18"/>
                <w:szCs w:val="18"/>
              </w:rPr>
              <w:t>$</w:t>
            </w:r>
            <w:r w:rsidR="004C333F">
              <w:rPr>
                <w:rFonts w:ascii="Verdana" w:hAnsi="Verdana"/>
                <w:b/>
                <w:bCs/>
                <w:color w:val="FFFFFF"/>
                <w:sz w:val="18"/>
                <w:szCs w:val="18"/>
              </w:rPr>
              <w:t>89</w:t>
            </w:r>
            <w:r w:rsidRPr="004C333F">
              <w:rPr>
                <w:rFonts w:ascii="Verdana" w:hAnsi="Verdana"/>
                <w:b/>
                <w:bCs/>
                <w:color w:val="FFFFFF"/>
                <w:sz w:val="18"/>
                <w:szCs w:val="18"/>
              </w:rPr>
              <w:t>,</w:t>
            </w:r>
            <w:r w:rsidR="004C333F">
              <w:rPr>
                <w:rFonts w:ascii="Verdana" w:hAnsi="Verdana"/>
                <w:b/>
                <w:bCs/>
                <w:color w:val="FFFFFF"/>
                <w:sz w:val="18"/>
                <w:szCs w:val="18"/>
              </w:rPr>
              <w:t>036</w:t>
            </w:r>
            <w:r w:rsidRPr="004C333F">
              <w:rPr>
                <w:rFonts w:ascii="Verdana" w:hAnsi="Verdana"/>
                <w:b/>
                <w:bCs/>
                <w:color w:val="FFFFFF"/>
                <w:sz w:val="18"/>
                <w:szCs w:val="18"/>
              </w:rPr>
              <w:t>,</w:t>
            </w:r>
            <w:r w:rsidR="004C333F">
              <w:rPr>
                <w:rFonts w:ascii="Verdana" w:hAnsi="Verdana"/>
                <w:b/>
                <w:bCs/>
                <w:color w:val="FFFFFF"/>
                <w:sz w:val="18"/>
                <w:szCs w:val="18"/>
              </w:rPr>
              <w:t>123</w:t>
            </w:r>
            <w:r w:rsidRPr="004C333F">
              <w:rPr>
                <w:rFonts w:ascii="Verdana" w:hAnsi="Verdana"/>
                <w:b/>
                <w:bCs/>
                <w:color w:val="FFFFFF"/>
                <w:sz w:val="18"/>
                <w:szCs w:val="18"/>
              </w:rPr>
              <w:t>.</w:t>
            </w:r>
            <w:r w:rsidR="004C333F">
              <w:rPr>
                <w:rFonts w:ascii="Verdana" w:hAnsi="Verdana"/>
                <w:b/>
                <w:bCs/>
                <w:color w:val="FFFFFF"/>
                <w:sz w:val="18"/>
                <w:szCs w:val="18"/>
              </w:rPr>
              <w:t>00</w:t>
            </w:r>
          </w:p>
        </w:tc>
      </w:tr>
    </w:tbl>
    <w:p w:rsidR="005A6DDB" w:rsidRPr="00CD4FF8" w:rsidRDefault="005A6DDB" w:rsidP="00F9539C">
      <w:pPr>
        <w:ind w:right="-82"/>
        <w:jc w:val="both"/>
        <w:rPr>
          <w:rFonts w:ascii="Verdana" w:hAnsi="Verdana" w:cs="Arial"/>
          <w:sz w:val="16"/>
          <w:szCs w:val="16"/>
          <w:highlight w:val="cyan"/>
        </w:rPr>
      </w:pPr>
    </w:p>
    <w:p w:rsidR="00F9539C" w:rsidRPr="004C333F" w:rsidRDefault="00F9539C" w:rsidP="00F9539C">
      <w:pPr>
        <w:ind w:left="180" w:right="-82"/>
        <w:jc w:val="both"/>
        <w:rPr>
          <w:rFonts w:ascii="Verdana" w:hAnsi="Verdana" w:cs="Arial"/>
          <w:sz w:val="20"/>
          <w:szCs w:val="20"/>
        </w:rPr>
      </w:pPr>
      <w:r w:rsidRPr="004C333F">
        <w:rPr>
          <w:rFonts w:ascii="Verdana" w:hAnsi="Verdana" w:cs="Arial"/>
          <w:sz w:val="20"/>
          <w:szCs w:val="20"/>
        </w:rPr>
        <w:t xml:space="preserve">En relación al Fondo Mutual de la Financiera, al </w:t>
      </w:r>
      <w:r w:rsidR="004C333F" w:rsidRPr="004C333F">
        <w:rPr>
          <w:rFonts w:ascii="Verdana" w:hAnsi="Verdana" w:cs="Arial"/>
          <w:sz w:val="20"/>
          <w:szCs w:val="20"/>
        </w:rPr>
        <w:t>cuarto</w:t>
      </w:r>
      <w:r w:rsidRPr="004C333F">
        <w:rPr>
          <w:rFonts w:ascii="Verdana" w:hAnsi="Verdana" w:cs="Arial"/>
          <w:sz w:val="20"/>
          <w:szCs w:val="20"/>
        </w:rPr>
        <w:t xml:space="preserve"> trimestre se han constituido garantías por </w:t>
      </w:r>
      <w:r w:rsidR="004C333F" w:rsidRPr="004C333F">
        <w:rPr>
          <w:rFonts w:ascii="Verdana" w:hAnsi="Verdana" w:cs="Arial"/>
          <w:sz w:val="20"/>
          <w:szCs w:val="20"/>
        </w:rPr>
        <w:t>2</w:t>
      </w:r>
      <w:r w:rsidR="003C64F4" w:rsidRPr="004C333F">
        <w:rPr>
          <w:rFonts w:ascii="Verdana" w:hAnsi="Verdana" w:cs="Arial"/>
          <w:sz w:val="20"/>
          <w:szCs w:val="20"/>
        </w:rPr>
        <w:t>,</w:t>
      </w:r>
      <w:r w:rsidR="004C333F" w:rsidRPr="004C333F">
        <w:rPr>
          <w:rFonts w:ascii="Verdana" w:hAnsi="Verdana" w:cs="Arial"/>
          <w:sz w:val="20"/>
          <w:szCs w:val="20"/>
        </w:rPr>
        <w:t>165.5</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en este ejercicio, con lo que se beneficia a </w:t>
      </w:r>
      <w:r w:rsidR="004C333F" w:rsidRPr="004C333F">
        <w:rPr>
          <w:rFonts w:ascii="Verdana" w:hAnsi="Verdana" w:cs="Arial"/>
          <w:sz w:val="20"/>
          <w:szCs w:val="20"/>
        </w:rPr>
        <w:t>25</w:t>
      </w:r>
      <w:r w:rsidRPr="004C333F">
        <w:rPr>
          <w:rFonts w:ascii="Verdana" w:hAnsi="Verdana" w:cs="Arial"/>
          <w:sz w:val="20"/>
          <w:szCs w:val="20"/>
        </w:rPr>
        <w:t>,</w:t>
      </w:r>
      <w:r w:rsidR="004C333F" w:rsidRPr="004C333F">
        <w:rPr>
          <w:rFonts w:ascii="Verdana" w:hAnsi="Verdana" w:cs="Arial"/>
          <w:sz w:val="20"/>
          <w:szCs w:val="20"/>
        </w:rPr>
        <w:t>957</w:t>
      </w:r>
      <w:r w:rsidRPr="004C333F">
        <w:rPr>
          <w:rFonts w:ascii="Verdana" w:hAnsi="Verdana" w:cs="Arial"/>
          <w:sz w:val="20"/>
          <w:szCs w:val="20"/>
        </w:rPr>
        <w:t xml:space="preserve"> acreditados de la Financiera. Durante el periodo 2016 se </w:t>
      </w:r>
      <w:r w:rsidR="004C333F" w:rsidRPr="004C333F">
        <w:rPr>
          <w:rFonts w:ascii="Verdana" w:hAnsi="Verdana" w:cs="Arial"/>
          <w:sz w:val="20"/>
          <w:szCs w:val="20"/>
        </w:rPr>
        <w:t>a</w:t>
      </w:r>
      <w:r w:rsidRPr="004C333F">
        <w:rPr>
          <w:rFonts w:ascii="Verdana" w:hAnsi="Verdana" w:cs="Arial"/>
          <w:sz w:val="20"/>
          <w:szCs w:val="20"/>
        </w:rPr>
        <w:t xml:space="preserve">plicaron al crédito </w:t>
      </w:r>
      <w:r w:rsidR="003C64F4" w:rsidRPr="004C333F">
        <w:rPr>
          <w:rFonts w:ascii="Verdana" w:hAnsi="Verdana" w:cs="Arial"/>
          <w:sz w:val="20"/>
          <w:szCs w:val="20"/>
        </w:rPr>
        <w:t xml:space="preserve">por incumplimiento de pago </w:t>
      </w:r>
      <w:r w:rsidR="004C333F" w:rsidRPr="004C333F">
        <w:rPr>
          <w:rFonts w:ascii="Verdana" w:hAnsi="Verdana" w:cs="Arial"/>
          <w:sz w:val="20"/>
          <w:szCs w:val="20"/>
        </w:rPr>
        <w:t>262.2</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y se han recuperado </w:t>
      </w:r>
      <w:r w:rsidR="004C333F" w:rsidRPr="004C333F">
        <w:rPr>
          <w:rFonts w:ascii="Verdana" w:hAnsi="Verdana" w:cs="Arial"/>
          <w:sz w:val="20"/>
          <w:szCs w:val="20"/>
        </w:rPr>
        <w:t>10.8</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Al cierre de </w:t>
      </w:r>
      <w:r w:rsidR="004C333F" w:rsidRPr="004C333F">
        <w:rPr>
          <w:rFonts w:ascii="Verdana" w:hAnsi="Verdana" w:cs="Arial"/>
          <w:sz w:val="20"/>
          <w:szCs w:val="20"/>
        </w:rPr>
        <w:t>diciembre</w:t>
      </w:r>
      <w:r w:rsidRPr="004C333F">
        <w:rPr>
          <w:rFonts w:ascii="Verdana" w:hAnsi="Verdana" w:cs="Arial"/>
          <w:sz w:val="20"/>
          <w:szCs w:val="20"/>
        </w:rPr>
        <w:t xml:space="preserve"> se </w:t>
      </w:r>
      <w:r w:rsidR="003F2D0B" w:rsidRPr="004C333F">
        <w:rPr>
          <w:rFonts w:ascii="Verdana" w:hAnsi="Verdana" w:cs="Arial"/>
          <w:sz w:val="20"/>
          <w:szCs w:val="20"/>
        </w:rPr>
        <w:t>tienen g</w:t>
      </w:r>
      <w:r w:rsidRPr="004C333F">
        <w:rPr>
          <w:rFonts w:ascii="Verdana" w:hAnsi="Verdana" w:cs="Arial"/>
          <w:sz w:val="20"/>
          <w:szCs w:val="20"/>
        </w:rPr>
        <w:t>arantizado</w:t>
      </w:r>
      <w:r w:rsidR="003F2D0B" w:rsidRPr="004C333F">
        <w:rPr>
          <w:rFonts w:ascii="Verdana" w:hAnsi="Verdana" w:cs="Arial"/>
          <w:sz w:val="20"/>
          <w:szCs w:val="20"/>
        </w:rPr>
        <w:t>s</w:t>
      </w:r>
      <w:r w:rsidRPr="004C333F">
        <w:rPr>
          <w:rFonts w:ascii="Verdana" w:hAnsi="Verdana" w:cs="Arial"/>
          <w:sz w:val="20"/>
          <w:szCs w:val="20"/>
        </w:rPr>
        <w:t xml:space="preserve"> </w:t>
      </w:r>
      <w:r w:rsidR="004C333F" w:rsidRPr="004C333F">
        <w:rPr>
          <w:rFonts w:ascii="Verdana" w:hAnsi="Verdana" w:cs="Arial"/>
          <w:sz w:val="20"/>
          <w:szCs w:val="20"/>
        </w:rPr>
        <w:t>31</w:t>
      </w:r>
      <w:r w:rsidRPr="004C333F">
        <w:rPr>
          <w:rFonts w:ascii="Verdana" w:hAnsi="Verdana" w:cs="Arial"/>
          <w:sz w:val="20"/>
          <w:szCs w:val="20"/>
        </w:rPr>
        <w:t>,</w:t>
      </w:r>
      <w:r w:rsidR="004C333F" w:rsidRPr="004C333F">
        <w:rPr>
          <w:rFonts w:ascii="Verdana" w:hAnsi="Verdana" w:cs="Arial"/>
          <w:sz w:val="20"/>
          <w:szCs w:val="20"/>
        </w:rPr>
        <w:t>639</w:t>
      </w:r>
      <w:r w:rsidRPr="004C333F">
        <w:rPr>
          <w:rFonts w:ascii="Verdana" w:hAnsi="Verdana" w:cs="Arial"/>
          <w:sz w:val="20"/>
          <w:szCs w:val="20"/>
        </w:rPr>
        <w:t xml:space="preserve"> créditos por un monto de 1,</w:t>
      </w:r>
      <w:r w:rsidR="004C333F" w:rsidRPr="004C333F">
        <w:rPr>
          <w:rFonts w:ascii="Verdana" w:hAnsi="Verdana" w:cs="Arial"/>
          <w:sz w:val="20"/>
          <w:szCs w:val="20"/>
        </w:rPr>
        <w:t>621</w:t>
      </w:r>
      <w:r w:rsidRPr="004C333F">
        <w:rPr>
          <w:rFonts w:ascii="Verdana" w:hAnsi="Verdana" w:cs="Arial"/>
          <w:sz w:val="20"/>
          <w:szCs w:val="20"/>
        </w:rPr>
        <w:t>.</w:t>
      </w:r>
      <w:r w:rsidR="004C333F" w:rsidRPr="004C333F">
        <w:rPr>
          <w:rFonts w:ascii="Verdana" w:hAnsi="Verdana" w:cs="Arial"/>
          <w:sz w:val="20"/>
          <w:szCs w:val="20"/>
        </w:rPr>
        <w:t>5</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w:t>
      </w:r>
    </w:p>
    <w:p w:rsidR="00F9539C" w:rsidRPr="004C333F" w:rsidRDefault="00F9539C" w:rsidP="00F9539C">
      <w:pPr>
        <w:ind w:left="180" w:right="-82"/>
        <w:jc w:val="both"/>
        <w:rPr>
          <w:rFonts w:ascii="Verdana" w:hAnsi="Verdana" w:cs="Arial"/>
          <w:sz w:val="16"/>
          <w:szCs w:val="16"/>
        </w:rPr>
      </w:pPr>
    </w:p>
    <w:p w:rsidR="00F9539C" w:rsidRPr="004C333F" w:rsidRDefault="00F9539C" w:rsidP="00F9539C">
      <w:pPr>
        <w:ind w:left="180" w:right="-82"/>
        <w:jc w:val="both"/>
        <w:rPr>
          <w:rFonts w:ascii="Verdana" w:hAnsi="Verdana" w:cs="Arial"/>
          <w:sz w:val="20"/>
          <w:szCs w:val="20"/>
        </w:rPr>
      </w:pPr>
      <w:r w:rsidRPr="004C333F">
        <w:rPr>
          <w:rFonts w:ascii="Verdana" w:hAnsi="Verdana" w:cs="Arial"/>
          <w:sz w:val="20"/>
          <w:szCs w:val="20"/>
        </w:rPr>
        <w:t xml:space="preserve">En lo que corresponde al “Programa de Financiamiento Especial para la Reactivación de la Cadena Productiva y Repoblamiento del Hato Ganadero” al cierre de </w:t>
      </w:r>
      <w:r w:rsidR="004C333F">
        <w:rPr>
          <w:rFonts w:ascii="Verdana" w:hAnsi="Verdana" w:cs="Arial"/>
          <w:sz w:val="20"/>
          <w:szCs w:val="20"/>
        </w:rPr>
        <w:t>diciembre</w:t>
      </w:r>
      <w:r w:rsidRPr="004C333F">
        <w:rPr>
          <w:rFonts w:ascii="Verdana" w:hAnsi="Verdana" w:cs="Arial"/>
          <w:sz w:val="20"/>
          <w:szCs w:val="20"/>
        </w:rPr>
        <w:t xml:space="preserve"> se tienen garantías constituidas por 2</w:t>
      </w:r>
      <w:r w:rsidR="004C333F">
        <w:rPr>
          <w:rFonts w:ascii="Verdana" w:hAnsi="Verdana" w:cs="Arial"/>
          <w:sz w:val="20"/>
          <w:szCs w:val="20"/>
        </w:rPr>
        <w:t>3.7</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y reservadas por </w:t>
      </w:r>
      <w:r w:rsidR="004C333F">
        <w:rPr>
          <w:rFonts w:ascii="Verdana" w:hAnsi="Verdana" w:cs="Arial"/>
          <w:sz w:val="20"/>
          <w:szCs w:val="20"/>
        </w:rPr>
        <w:t>2.4</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Durante el periodo 2016 se </w:t>
      </w:r>
      <w:r w:rsidR="003F2D0B" w:rsidRPr="004C333F">
        <w:rPr>
          <w:rFonts w:ascii="Verdana" w:hAnsi="Verdana" w:cs="Arial"/>
          <w:sz w:val="20"/>
          <w:szCs w:val="20"/>
        </w:rPr>
        <w:t xml:space="preserve">han </w:t>
      </w:r>
      <w:r w:rsidRPr="004C333F">
        <w:rPr>
          <w:rFonts w:ascii="Verdana" w:hAnsi="Verdana" w:cs="Arial"/>
          <w:sz w:val="20"/>
          <w:szCs w:val="20"/>
        </w:rPr>
        <w:t>aplica</w:t>
      </w:r>
      <w:r w:rsidR="003F2D0B" w:rsidRPr="004C333F">
        <w:rPr>
          <w:rFonts w:ascii="Verdana" w:hAnsi="Verdana" w:cs="Arial"/>
          <w:sz w:val="20"/>
          <w:szCs w:val="20"/>
        </w:rPr>
        <w:t>do</w:t>
      </w:r>
      <w:r w:rsidRPr="004C333F">
        <w:rPr>
          <w:rFonts w:ascii="Verdana" w:hAnsi="Verdana" w:cs="Arial"/>
          <w:sz w:val="20"/>
          <w:szCs w:val="20"/>
        </w:rPr>
        <w:t xml:space="preserve"> al crédito </w:t>
      </w:r>
      <w:r w:rsidR="003F2D0B" w:rsidRPr="004C333F">
        <w:rPr>
          <w:rFonts w:ascii="Verdana" w:hAnsi="Verdana" w:cs="Arial"/>
          <w:sz w:val="20"/>
          <w:szCs w:val="20"/>
        </w:rPr>
        <w:t>2.</w:t>
      </w:r>
      <w:r w:rsidR="004C333F">
        <w:rPr>
          <w:rFonts w:ascii="Verdana" w:hAnsi="Verdana" w:cs="Arial"/>
          <w:sz w:val="20"/>
          <w:szCs w:val="20"/>
        </w:rPr>
        <w:t>4</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w:t>
      </w:r>
    </w:p>
    <w:p w:rsidR="00F9539C" w:rsidRPr="004C333F" w:rsidRDefault="00F9539C" w:rsidP="00F9539C">
      <w:pPr>
        <w:ind w:left="180" w:right="-82"/>
        <w:jc w:val="both"/>
        <w:rPr>
          <w:rFonts w:ascii="Verdana" w:hAnsi="Verdana" w:cs="Arial"/>
          <w:sz w:val="16"/>
          <w:szCs w:val="16"/>
        </w:rPr>
      </w:pPr>
    </w:p>
    <w:p w:rsidR="007946B9" w:rsidRPr="004C333F" w:rsidRDefault="00F9539C" w:rsidP="00F9539C">
      <w:pPr>
        <w:ind w:left="180" w:right="-82"/>
        <w:jc w:val="both"/>
        <w:rPr>
          <w:rFonts w:ascii="Verdana" w:hAnsi="Verdana"/>
          <w:sz w:val="20"/>
          <w:szCs w:val="20"/>
        </w:rPr>
      </w:pPr>
      <w:r w:rsidRPr="004C333F">
        <w:rPr>
          <w:rFonts w:ascii="Verdana" w:hAnsi="Verdana" w:cs="Arial"/>
          <w:sz w:val="20"/>
          <w:szCs w:val="20"/>
        </w:rPr>
        <w:t xml:space="preserve">Durante el trimestre se constituyeron garantías por </w:t>
      </w:r>
      <w:r w:rsidR="00B87995">
        <w:rPr>
          <w:rFonts w:ascii="Verdana" w:hAnsi="Verdana" w:cs="Arial"/>
          <w:sz w:val="20"/>
          <w:szCs w:val="20"/>
        </w:rPr>
        <w:t>14.1</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en el Fondo de Garantías Líquid</w:t>
      </w:r>
      <w:r w:rsidR="007946B9" w:rsidRPr="004C333F">
        <w:rPr>
          <w:rFonts w:ascii="Verdana" w:hAnsi="Verdana" w:cs="Arial"/>
          <w:sz w:val="20"/>
          <w:szCs w:val="20"/>
        </w:rPr>
        <w:t>as de la Financiera, además de que en</w:t>
      </w:r>
      <w:r w:rsidR="007946B9" w:rsidRPr="004C333F">
        <w:rPr>
          <w:rFonts w:ascii="Verdana" w:hAnsi="Verdana"/>
          <w:sz w:val="20"/>
          <w:szCs w:val="20"/>
        </w:rPr>
        <w:t xml:space="preserve"> este periodo se constituyeron garantías por </w:t>
      </w:r>
      <w:r w:rsidR="00B87995">
        <w:rPr>
          <w:rFonts w:ascii="Verdana" w:hAnsi="Verdana"/>
          <w:sz w:val="20"/>
          <w:szCs w:val="20"/>
        </w:rPr>
        <w:t>5.7</w:t>
      </w:r>
      <w:r w:rsidR="007946B9" w:rsidRPr="004C333F">
        <w:rPr>
          <w:rFonts w:ascii="Verdana" w:hAnsi="Verdana"/>
          <w:sz w:val="20"/>
          <w:szCs w:val="20"/>
        </w:rPr>
        <w:t xml:space="preserve"> </w:t>
      </w:r>
      <w:proofErr w:type="spellStart"/>
      <w:r w:rsidR="007946B9" w:rsidRPr="004C333F">
        <w:rPr>
          <w:rFonts w:ascii="Verdana" w:hAnsi="Verdana"/>
          <w:sz w:val="20"/>
          <w:szCs w:val="20"/>
        </w:rPr>
        <w:t>mdp</w:t>
      </w:r>
      <w:proofErr w:type="spellEnd"/>
      <w:r w:rsidR="007946B9" w:rsidRPr="004C333F">
        <w:rPr>
          <w:rFonts w:ascii="Verdana" w:hAnsi="Verdana"/>
          <w:sz w:val="20"/>
          <w:szCs w:val="20"/>
        </w:rPr>
        <w:t xml:space="preserve"> al amparo del Convenio con CDI. </w:t>
      </w:r>
    </w:p>
    <w:p w:rsidR="007946B9" w:rsidRPr="004C333F" w:rsidRDefault="007946B9" w:rsidP="00F9539C">
      <w:pPr>
        <w:ind w:left="180" w:right="-82"/>
        <w:jc w:val="both"/>
        <w:rPr>
          <w:rFonts w:ascii="Verdana" w:hAnsi="Verdana"/>
          <w:sz w:val="16"/>
          <w:szCs w:val="16"/>
        </w:rPr>
      </w:pPr>
    </w:p>
    <w:p w:rsidR="00F9539C" w:rsidRPr="00B87995" w:rsidRDefault="00F9539C" w:rsidP="00F9539C">
      <w:pPr>
        <w:ind w:left="180" w:right="-82"/>
        <w:jc w:val="both"/>
        <w:rPr>
          <w:rFonts w:ascii="Verdana" w:hAnsi="Verdana"/>
          <w:sz w:val="20"/>
          <w:szCs w:val="20"/>
        </w:rPr>
      </w:pPr>
      <w:r w:rsidRPr="004C333F">
        <w:rPr>
          <w:rFonts w:ascii="Verdana" w:hAnsi="Verdana" w:cs="Arial"/>
          <w:sz w:val="20"/>
          <w:szCs w:val="20"/>
        </w:rPr>
        <w:t xml:space="preserve">A </w:t>
      </w:r>
      <w:r w:rsidR="00B87995">
        <w:rPr>
          <w:rFonts w:ascii="Verdana" w:hAnsi="Verdana" w:cs="Arial"/>
          <w:sz w:val="20"/>
          <w:szCs w:val="20"/>
        </w:rPr>
        <w:t>diciembre</w:t>
      </w:r>
      <w:r w:rsidRPr="004C333F">
        <w:rPr>
          <w:rFonts w:ascii="Verdana" w:hAnsi="Verdana" w:cs="Arial"/>
          <w:sz w:val="20"/>
          <w:szCs w:val="20"/>
        </w:rPr>
        <w:t xml:space="preserve"> de 2016, se encuentran devengados </w:t>
      </w:r>
      <w:r w:rsidR="003926E2" w:rsidRPr="004C333F">
        <w:rPr>
          <w:rFonts w:ascii="Verdana" w:hAnsi="Verdana" w:cs="Arial"/>
          <w:sz w:val="20"/>
          <w:szCs w:val="20"/>
        </w:rPr>
        <w:t>22</w:t>
      </w:r>
      <w:r w:rsidR="00B87995">
        <w:rPr>
          <w:rFonts w:ascii="Verdana" w:hAnsi="Verdana" w:cs="Arial"/>
          <w:sz w:val="20"/>
          <w:szCs w:val="20"/>
        </w:rPr>
        <w:t>3.0</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de los cuales</w:t>
      </w:r>
      <w:r w:rsidR="003455B0" w:rsidRPr="004C333F">
        <w:rPr>
          <w:rFonts w:ascii="Verdana" w:hAnsi="Verdana" w:cs="Arial"/>
          <w:sz w:val="20"/>
          <w:szCs w:val="20"/>
        </w:rPr>
        <w:t>,</w:t>
      </w:r>
      <w:r w:rsidRPr="004C333F">
        <w:rPr>
          <w:rFonts w:ascii="Verdana" w:hAnsi="Verdana" w:cs="Arial"/>
          <w:sz w:val="20"/>
          <w:szCs w:val="20"/>
        </w:rPr>
        <w:t xml:space="preserve"> 13</w:t>
      </w:r>
      <w:r w:rsidR="00B87995">
        <w:rPr>
          <w:rFonts w:ascii="Verdana" w:hAnsi="Verdana" w:cs="Arial"/>
          <w:sz w:val="20"/>
          <w:szCs w:val="20"/>
        </w:rPr>
        <w:t>9.5</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corresponden a garantías constituidas y 7</w:t>
      </w:r>
      <w:r w:rsidR="00B87995">
        <w:rPr>
          <w:rFonts w:ascii="Verdana" w:hAnsi="Verdana" w:cs="Arial"/>
          <w:sz w:val="20"/>
          <w:szCs w:val="20"/>
        </w:rPr>
        <w:t>2.4</w:t>
      </w:r>
      <w:r w:rsidRPr="004C333F">
        <w:rPr>
          <w:rFonts w:ascii="Verdana" w:hAnsi="Verdana" w:cs="Arial"/>
          <w:sz w:val="20"/>
          <w:szCs w:val="20"/>
        </w:rPr>
        <w:t xml:space="preserve"> </w:t>
      </w:r>
      <w:proofErr w:type="spellStart"/>
      <w:r w:rsidRPr="004C333F">
        <w:rPr>
          <w:rFonts w:ascii="Verdana" w:hAnsi="Verdana" w:cs="Arial"/>
          <w:sz w:val="20"/>
          <w:szCs w:val="20"/>
        </w:rPr>
        <w:t>mdp</w:t>
      </w:r>
      <w:proofErr w:type="spellEnd"/>
      <w:r w:rsidRPr="004C333F">
        <w:rPr>
          <w:rFonts w:ascii="Verdana" w:hAnsi="Verdana" w:cs="Arial"/>
          <w:sz w:val="20"/>
          <w:szCs w:val="20"/>
        </w:rPr>
        <w:t xml:space="preserve"> a garantías reservadas, beneficiando a </w:t>
      </w:r>
      <w:r w:rsidRPr="00B87995">
        <w:rPr>
          <w:rFonts w:ascii="Verdana" w:hAnsi="Verdana" w:cs="Arial"/>
          <w:sz w:val="20"/>
          <w:szCs w:val="20"/>
        </w:rPr>
        <w:t>7</w:t>
      </w:r>
      <w:r w:rsidR="00B87995" w:rsidRPr="00B87995">
        <w:rPr>
          <w:rFonts w:ascii="Verdana" w:hAnsi="Verdana" w:cs="Arial"/>
          <w:sz w:val="20"/>
          <w:szCs w:val="20"/>
        </w:rPr>
        <w:t>98</w:t>
      </w:r>
      <w:r w:rsidR="003455B0" w:rsidRPr="00B87995">
        <w:rPr>
          <w:rFonts w:ascii="Verdana" w:hAnsi="Verdana" w:cs="Arial"/>
          <w:sz w:val="20"/>
          <w:szCs w:val="20"/>
        </w:rPr>
        <w:t xml:space="preserve"> productores y al </w:t>
      </w:r>
      <w:r w:rsidRPr="00B87995">
        <w:rPr>
          <w:rFonts w:ascii="Verdana" w:hAnsi="Verdana"/>
          <w:sz w:val="20"/>
          <w:szCs w:val="20"/>
        </w:rPr>
        <w:t xml:space="preserve">amparo del </w:t>
      </w:r>
      <w:r w:rsidRPr="00B87995">
        <w:rPr>
          <w:rFonts w:ascii="Verdana" w:hAnsi="Verdana" w:cs="Arial"/>
          <w:sz w:val="20"/>
          <w:szCs w:val="20"/>
        </w:rPr>
        <w:t xml:space="preserve">Convenio de Coordinación con CDI, </w:t>
      </w:r>
      <w:r w:rsidR="003455B0" w:rsidRPr="00B87995">
        <w:rPr>
          <w:rFonts w:ascii="Verdana" w:hAnsi="Verdana" w:cs="Arial"/>
          <w:sz w:val="20"/>
          <w:szCs w:val="20"/>
        </w:rPr>
        <w:t xml:space="preserve">se tienen </w:t>
      </w:r>
      <w:r w:rsidR="00B87995" w:rsidRPr="00B87995">
        <w:rPr>
          <w:rFonts w:ascii="Verdana" w:hAnsi="Verdana" w:cs="Arial"/>
          <w:sz w:val="20"/>
          <w:szCs w:val="20"/>
        </w:rPr>
        <w:t>9.5</w:t>
      </w:r>
      <w:r w:rsidRPr="00B87995">
        <w:rPr>
          <w:rFonts w:ascii="Verdana" w:hAnsi="Verdana"/>
          <w:sz w:val="20"/>
          <w:szCs w:val="20"/>
        </w:rPr>
        <w:t xml:space="preserve"> </w:t>
      </w:r>
      <w:proofErr w:type="spellStart"/>
      <w:r w:rsidRPr="00B87995">
        <w:rPr>
          <w:rFonts w:ascii="Verdana" w:hAnsi="Verdana"/>
          <w:sz w:val="20"/>
          <w:szCs w:val="20"/>
        </w:rPr>
        <w:t>mdp</w:t>
      </w:r>
      <w:proofErr w:type="spellEnd"/>
      <w:r w:rsidR="003455B0" w:rsidRPr="00B87995">
        <w:rPr>
          <w:rFonts w:ascii="Verdana" w:hAnsi="Verdana"/>
          <w:sz w:val="20"/>
          <w:szCs w:val="20"/>
        </w:rPr>
        <w:t xml:space="preserve"> de garantías constituidas</w:t>
      </w:r>
      <w:r w:rsidRPr="00B87995">
        <w:rPr>
          <w:rFonts w:ascii="Verdana" w:hAnsi="Verdana"/>
          <w:sz w:val="20"/>
          <w:szCs w:val="20"/>
        </w:rPr>
        <w:t xml:space="preserve"> y </w:t>
      </w:r>
      <w:r w:rsidR="00B87995" w:rsidRPr="00B87995">
        <w:rPr>
          <w:rFonts w:ascii="Verdana" w:hAnsi="Verdana"/>
          <w:sz w:val="20"/>
          <w:szCs w:val="20"/>
        </w:rPr>
        <w:t>1.6</w:t>
      </w:r>
      <w:r w:rsidRPr="00B87995">
        <w:rPr>
          <w:rFonts w:ascii="Verdana" w:hAnsi="Verdana"/>
          <w:sz w:val="20"/>
          <w:szCs w:val="20"/>
        </w:rPr>
        <w:t xml:space="preserve"> </w:t>
      </w:r>
      <w:proofErr w:type="spellStart"/>
      <w:r w:rsidRPr="00B87995">
        <w:rPr>
          <w:rFonts w:ascii="Verdana" w:hAnsi="Verdana"/>
          <w:sz w:val="20"/>
          <w:szCs w:val="20"/>
        </w:rPr>
        <w:t>mdp</w:t>
      </w:r>
      <w:proofErr w:type="spellEnd"/>
      <w:r w:rsidRPr="00B87995">
        <w:rPr>
          <w:rFonts w:ascii="Verdana" w:hAnsi="Verdana"/>
          <w:sz w:val="20"/>
          <w:szCs w:val="20"/>
        </w:rPr>
        <w:t>,</w:t>
      </w:r>
      <w:r w:rsidR="003455B0" w:rsidRPr="00B87995">
        <w:rPr>
          <w:rFonts w:ascii="Verdana" w:hAnsi="Verdana"/>
          <w:sz w:val="20"/>
          <w:szCs w:val="20"/>
        </w:rPr>
        <w:t xml:space="preserve"> de garantías reservadas,</w:t>
      </w:r>
      <w:r w:rsidRPr="00B87995">
        <w:rPr>
          <w:rFonts w:ascii="Verdana" w:hAnsi="Verdana"/>
          <w:sz w:val="20"/>
          <w:szCs w:val="20"/>
        </w:rPr>
        <w:t xml:space="preserve"> beneficiando a </w:t>
      </w:r>
      <w:r w:rsidR="00B87995" w:rsidRPr="00B87995">
        <w:rPr>
          <w:rFonts w:ascii="Verdana" w:hAnsi="Verdana"/>
          <w:sz w:val="20"/>
          <w:szCs w:val="20"/>
        </w:rPr>
        <w:t>6</w:t>
      </w:r>
      <w:r w:rsidRPr="00B87995">
        <w:rPr>
          <w:rFonts w:ascii="Verdana" w:hAnsi="Verdana"/>
          <w:sz w:val="20"/>
          <w:szCs w:val="20"/>
        </w:rPr>
        <w:t xml:space="preserve"> productores. </w:t>
      </w:r>
    </w:p>
    <w:p w:rsidR="00F9539C" w:rsidRPr="00B87995" w:rsidRDefault="00F9539C" w:rsidP="00F9539C">
      <w:pPr>
        <w:ind w:left="180" w:right="-82"/>
        <w:jc w:val="both"/>
        <w:rPr>
          <w:rFonts w:ascii="Verdana" w:hAnsi="Verdana" w:cs="Arial"/>
          <w:sz w:val="16"/>
          <w:szCs w:val="16"/>
        </w:rPr>
      </w:pPr>
    </w:p>
    <w:p w:rsidR="00F9539C" w:rsidRPr="00B87995" w:rsidRDefault="00F9539C" w:rsidP="00F9539C">
      <w:pPr>
        <w:ind w:left="180" w:right="-82"/>
        <w:jc w:val="both"/>
        <w:rPr>
          <w:rFonts w:ascii="Verdana" w:hAnsi="Verdana" w:cs="Arial"/>
          <w:sz w:val="20"/>
          <w:szCs w:val="20"/>
        </w:rPr>
      </w:pPr>
      <w:r w:rsidRPr="00B87995">
        <w:rPr>
          <w:rFonts w:ascii="Verdana" w:hAnsi="Verdana" w:cs="Arial"/>
          <w:sz w:val="20"/>
          <w:szCs w:val="20"/>
        </w:rPr>
        <w:t xml:space="preserve">A </w:t>
      </w:r>
      <w:r w:rsidR="008C2D13" w:rsidRPr="00B87995">
        <w:rPr>
          <w:rFonts w:ascii="Verdana" w:hAnsi="Verdana" w:cs="Arial"/>
          <w:sz w:val="20"/>
          <w:szCs w:val="20"/>
        </w:rPr>
        <w:t>continuación,</w:t>
      </w:r>
      <w:r w:rsidRPr="00B87995">
        <w:rPr>
          <w:rFonts w:ascii="Verdana" w:hAnsi="Verdana" w:cs="Arial"/>
          <w:sz w:val="20"/>
          <w:szCs w:val="20"/>
        </w:rPr>
        <w:t xml:space="preserve"> se muestran los avances al </w:t>
      </w:r>
      <w:r w:rsidR="00B87995" w:rsidRPr="00B87995">
        <w:rPr>
          <w:rFonts w:ascii="Verdana" w:hAnsi="Verdana" w:cs="Arial"/>
          <w:sz w:val="20"/>
          <w:szCs w:val="20"/>
        </w:rPr>
        <w:t>cuarto</w:t>
      </w:r>
      <w:r w:rsidRPr="00B87995">
        <w:rPr>
          <w:rFonts w:ascii="Verdana" w:hAnsi="Verdana" w:cs="Arial"/>
          <w:sz w:val="20"/>
          <w:szCs w:val="20"/>
        </w:rPr>
        <w:t xml:space="preserve"> trimestre de 2016, de los Indicadores de Evaluación del Programa para la Constitución de Garantías Líquidas:</w:t>
      </w:r>
    </w:p>
    <w:p w:rsidR="00F9539C" w:rsidRPr="00B87995" w:rsidRDefault="00F9539C" w:rsidP="00F9539C">
      <w:pPr>
        <w:ind w:left="180" w:right="-82"/>
        <w:jc w:val="both"/>
        <w:rPr>
          <w:rFonts w:ascii="Verdana" w:hAnsi="Verdana" w:cs="Arial"/>
          <w:sz w:val="12"/>
          <w:szCs w:val="12"/>
        </w:rPr>
      </w:pPr>
    </w:p>
    <w:p w:rsidR="00342B42" w:rsidRPr="00B87995" w:rsidRDefault="00F9539C" w:rsidP="00E64AD8">
      <w:pPr>
        <w:numPr>
          <w:ilvl w:val="0"/>
          <w:numId w:val="36"/>
        </w:numPr>
        <w:ind w:right="-82"/>
        <w:jc w:val="both"/>
        <w:rPr>
          <w:rFonts w:ascii="Verdana" w:hAnsi="Verdana" w:cs="Arial"/>
          <w:sz w:val="20"/>
          <w:szCs w:val="20"/>
        </w:rPr>
      </w:pPr>
      <w:r w:rsidRPr="00B87995">
        <w:rPr>
          <w:rFonts w:ascii="Verdana" w:hAnsi="Verdana" w:cs="Arial"/>
          <w:sz w:val="20"/>
          <w:szCs w:val="20"/>
        </w:rPr>
        <w:t xml:space="preserve">Indicadores </w:t>
      </w:r>
      <w:r w:rsidR="00DC74CE" w:rsidRPr="00B87995">
        <w:rPr>
          <w:rFonts w:ascii="Verdana" w:hAnsi="Verdana" w:cs="Arial"/>
          <w:sz w:val="20"/>
          <w:szCs w:val="20"/>
        </w:rPr>
        <w:t>con periodicidad trimestral</w:t>
      </w:r>
      <w:r w:rsidR="00B87995">
        <w:rPr>
          <w:rFonts w:ascii="Verdana" w:hAnsi="Verdana" w:cs="Arial"/>
          <w:sz w:val="20"/>
          <w:szCs w:val="20"/>
        </w:rPr>
        <w:t>, semestral y anual</w:t>
      </w:r>
      <w:r w:rsidR="00EB3D8D" w:rsidRPr="00B87995">
        <w:rPr>
          <w:rFonts w:ascii="Verdana" w:hAnsi="Verdana" w:cs="Arial"/>
          <w:sz w:val="20"/>
          <w:szCs w:val="20"/>
        </w:rPr>
        <w:t xml:space="preserve"> </w:t>
      </w:r>
      <w:r w:rsidR="00DC74CE" w:rsidRPr="00B87995">
        <w:rPr>
          <w:rFonts w:ascii="Verdana" w:hAnsi="Verdana" w:cs="Arial"/>
          <w:sz w:val="20"/>
          <w:szCs w:val="20"/>
        </w:rPr>
        <w:t>que se reportan en el Presupuesto basado en resultados (</w:t>
      </w:r>
      <w:proofErr w:type="spellStart"/>
      <w:r w:rsidR="00DC74CE" w:rsidRPr="00B87995">
        <w:rPr>
          <w:rFonts w:ascii="Verdana" w:hAnsi="Verdana" w:cs="Arial"/>
          <w:sz w:val="20"/>
          <w:szCs w:val="20"/>
        </w:rPr>
        <w:t>PbR</w:t>
      </w:r>
      <w:proofErr w:type="spellEnd"/>
      <w:r w:rsidR="00DC74CE" w:rsidRPr="00B87995">
        <w:rPr>
          <w:rFonts w:ascii="Verdana" w:hAnsi="Verdana" w:cs="Arial"/>
          <w:sz w:val="20"/>
          <w:szCs w:val="20"/>
        </w:rPr>
        <w:t>) del Portal de la Secretaría de Hacienda y Crédito Público:</w:t>
      </w:r>
    </w:p>
    <w:p w:rsidR="00F9539C" w:rsidRPr="00CD4FF8" w:rsidRDefault="00F9539C" w:rsidP="00342B42">
      <w:pPr>
        <w:ind w:left="180" w:right="-82"/>
        <w:jc w:val="both"/>
        <w:rPr>
          <w:rFonts w:ascii="Verdana" w:hAnsi="Verdana" w:cs="Arial"/>
          <w:sz w:val="16"/>
          <w:szCs w:val="16"/>
          <w:highlight w:val="cyan"/>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4"/>
        <w:gridCol w:w="2268"/>
        <w:gridCol w:w="2083"/>
        <w:gridCol w:w="1146"/>
        <w:gridCol w:w="1165"/>
        <w:gridCol w:w="851"/>
        <w:gridCol w:w="890"/>
      </w:tblGrid>
      <w:tr w:rsidR="00F9539C" w:rsidRPr="00B87995" w:rsidTr="000E2A8C">
        <w:trPr>
          <w:trHeight w:val="293"/>
          <w:tblHeader/>
          <w:jc w:val="center"/>
        </w:trPr>
        <w:tc>
          <w:tcPr>
            <w:tcW w:w="1634" w:type="dxa"/>
            <w:tcBorders>
              <w:bottom w:val="single" w:sz="4" w:space="0" w:color="auto"/>
            </w:tcBorders>
            <w:shd w:val="clear" w:color="auto" w:fill="008000"/>
            <w:noWrap/>
            <w:vAlign w:val="center"/>
            <w:hideMark/>
          </w:tcPr>
          <w:p w:rsidR="00F9539C" w:rsidRPr="00B87995" w:rsidRDefault="00F9539C" w:rsidP="0008167A">
            <w:pPr>
              <w:jc w:val="center"/>
              <w:rPr>
                <w:rFonts w:ascii="Verdana" w:hAnsi="Verdana"/>
                <w:b/>
                <w:bCs/>
                <w:color w:val="FFFFFF"/>
                <w:sz w:val="15"/>
                <w:szCs w:val="15"/>
              </w:rPr>
            </w:pPr>
            <w:r w:rsidRPr="00B87995">
              <w:rPr>
                <w:rFonts w:ascii="Verdana" w:hAnsi="Verdana"/>
                <w:b/>
                <w:bCs/>
                <w:color w:val="FFFFFF"/>
                <w:sz w:val="15"/>
                <w:szCs w:val="15"/>
              </w:rPr>
              <w:t>Nombre del Indicador</w:t>
            </w:r>
          </w:p>
        </w:tc>
        <w:tc>
          <w:tcPr>
            <w:tcW w:w="2268" w:type="dxa"/>
            <w:tcBorders>
              <w:bottom w:val="single" w:sz="4" w:space="0" w:color="auto"/>
            </w:tcBorders>
            <w:shd w:val="clear" w:color="auto" w:fill="008000"/>
            <w:vAlign w:val="center"/>
            <w:hideMark/>
          </w:tcPr>
          <w:p w:rsidR="00F9539C" w:rsidRPr="00B87995" w:rsidRDefault="00F9539C" w:rsidP="0008167A">
            <w:pPr>
              <w:jc w:val="center"/>
              <w:rPr>
                <w:rFonts w:ascii="Verdana" w:hAnsi="Verdana"/>
                <w:b/>
                <w:bCs/>
                <w:color w:val="FFFFFF"/>
                <w:sz w:val="15"/>
                <w:szCs w:val="15"/>
              </w:rPr>
            </w:pPr>
            <w:r w:rsidRPr="00B87995">
              <w:rPr>
                <w:rFonts w:ascii="Verdana" w:hAnsi="Verdana"/>
                <w:b/>
                <w:bCs/>
                <w:color w:val="FFFFFF"/>
                <w:sz w:val="15"/>
                <w:szCs w:val="15"/>
              </w:rPr>
              <w:t>Definición</w:t>
            </w:r>
          </w:p>
        </w:tc>
        <w:tc>
          <w:tcPr>
            <w:tcW w:w="2083" w:type="dxa"/>
            <w:tcBorders>
              <w:bottom w:val="single" w:sz="4" w:space="0" w:color="auto"/>
            </w:tcBorders>
            <w:shd w:val="clear" w:color="auto" w:fill="008000"/>
            <w:vAlign w:val="center"/>
            <w:hideMark/>
          </w:tcPr>
          <w:p w:rsidR="00F9539C" w:rsidRPr="00B87995" w:rsidRDefault="00F9539C" w:rsidP="0008167A">
            <w:pPr>
              <w:jc w:val="center"/>
              <w:rPr>
                <w:rFonts w:ascii="Verdana" w:hAnsi="Verdana"/>
                <w:b/>
                <w:bCs/>
                <w:color w:val="FFFFFF"/>
                <w:sz w:val="15"/>
                <w:szCs w:val="15"/>
              </w:rPr>
            </w:pPr>
            <w:r w:rsidRPr="00B87995">
              <w:rPr>
                <w:rFonts w:ascii="Verdana" w:hAnsi="Verdana"/>
                <w:b/>
                <w:bCs/>
                <w:color w:val="FFFFFF"/>
                <w:sz w:val="15"/>
                <w:szCs w:val="15"/>
              </w:rPr>
              <w:t>Método de cálculo</w:t>
            </w:r>
          </w:p>
        </w:tc>
        <w:tc>
          <w:tcPr>
            <w:tcW w:w="1146" w:type="dxa"/>
            <w:tcBorders>
              <w:bottom w:val="single" w:sz="4" w:space="0" w:color="auto"/>
            </w:tcBorders>
            <w:shd w:val="clear" w:color="auto" w:fill="008000"/>
            <w:vAlign w:val="center"/>
            <w:hideMark/>
          </w:tcPr>
          <w:p w:rsidR="00F9539C" w:rsidRPr="00B87995" w:rsidRDefault="00F9539C" w:rsidP="0008167A">
            <w:pPr>
              <w:jc w:val="center"/>
              <w:rPr>
                <w:rFonts w:ascii="Verdana" w:hAnsi="Verdana"/>
                <w:b/>
                <w:bCs/>
                <w:color w:val="FFFFFF"/>
                <w:sz w:val="15"/>
                <w:szCs w:val="15"/>
              </w:rPr>
            </w:pPr>
            <w:r w:rsidRPr="00B87995">
              <w:rPr>
                <w:rFonts w:ascii="Verdana" w:hAnsi="Verdana"/>
                <w:b/>
                <w:bCs/>
                <w:color w:val="FFFFFF"/>
                <w:sz w:val="15"/>
                <w:szCs w:val="15"/>
              </w:rPr>
              <w:t>Frecuencia</w:t>
            </w:r>
          </w:p>
        </w:tc>
        <w:tc>
          <w:tcPr>
            <w:tcW w:w="1165" w:type="dxa"/>
            <w:tcBorders>
              <w:bottom w:val="single" w:sz="4" w:space="0" w:color="auto"/>
            </w:tcBorders>
            <w:shd w:val="clear" w:color="auto" w:fill="008000"/>
            <w:vAlign w:val="center"/>
            <w:hideMark/>
          </w:tcPr>
          <w:p w:rsidR="00F9539C" w:rsidRPr="00B87995" w:rsidRDefault="00F9539C" w:rsidP="0008167A">
            <w:pPr>
              <w:jc w:val="center"/>
              <w:rPr>
                <w:rFonts w:ascii="Verdana" w:hAnsi="Verdana"/>
                <w:b/>
                <w:bCs/>
                <w:color w:val="FFFFFF"/>
                <w:sz w:val="15"/>
                <w:szCs w:val="15"/>
              </w:rPr>
            </w:pPr>
            <w:r w:rsidRPr="00B87995">
              <w:rPr>
                <w:rFonts w:ascii="Verdana" w:hAnsi="Verdana"/>
                <w:b/>
                <w:bCs/>
                <w:color w:val="FFFFFF"/>
                <w:sz w:val="15"/>
                <w:szCs w:val="15"/>
              </w:rPr>
              <w:t>Unidad de Medida</w:t>
            </w:r>
          </w:p>
        </w:tc>
        <w:tc>
          <w:tcPr>
            <w:tcW w:w="851" w:type="dxa"/>
            <w:tcBorders>
              <w:bottom w:val="single" w:sz="4" w:space="0" w:color="auto"/>
            </w:tcBorders>
            <w:shd w:val="clear" w:color="auto" w:fill="008000"/>
            <w:vAlign w:val="center"/>
            <w:hideMark/>
          </w:tcPr>
          <w:p w:rsidR="00F9539C" w:rsidRPr="00B87995" w:rsidRDefault="00F9539C" w:rsidP="0008167A">
            <w:pPr>
              <w:jc w:val="center"/>
              <w:rPr>
                <w:rFonts w:ascii="Verdana" w:hAnsi="Verdana"/>
                <w:b/>
                <w:bCs/>
                <w:color w:val="FFFFFF"/>
                <w:sz w:val="15"/>
                <w:szCs w:val="15"/>
              </w:rPr>
            </w:pPr>
            <w:r w:rsidRPr="00B87995">
              <w:rPr>
                <w:rFonts w:ascii="Verdana" w:hAnsi="Verdana"/>
                <w:b/>
                <w:bCs/>
                <w:color w:val="FFFFFF"/>
                <w:sz w:val="15"/>
                <w:szCs w:val="15"/>
              </w:rPr>
              <w:t>Meta 2016</w:t>
            </w:r>
          </w:p>
        </w:tc>
        <w:tc>
          <w:tcPr>
            <w:tcW w:w="890" w:type="dxa"/>
            <w:tcBorders>
              <w:bottom w:val="single" w:sz="4" w:space="0" w:color="auto"/>
            </w:tcBorders>
            <w:shd w:val="clear" w:color="auto" w:fill="008000"/>
            <w:vAlign w:val="center"/>
            <w:hideMark/>
          </w:tcPr>
          <w:p w:rsidR="00F9539C" w:rsidRPr="00B87995" w:rsidRDefault="00F9539C" w:rsidP="0008167A">
            <w:pPr>
              <w:jc w:val="center"/>
              <w:rPr>
                <w:rFonts w:ascii="Verdana" w:hAnsi="Verdana"/>
                <w:b/>
                <w:bCs/>
                <w:color w:val="FFFFFF"/>
                <w:sz w:val="15"/>
                <w:szCs w:val="15"/>
              </w:rPr>
            </w:pPr>
            <w:r w:rsidRPr="00B87995">
              <w:rPr>
                <w:rFonts w:ascii="Verdana" w:hAnsi="Verdana"/>
                <w:b/>
                <w:bCs/>
                <w:color w:val="FFFFFF"/>
                <w:sz w:val="15"/>
                <w:szCs w:val="15"/>
              </w:rPr>
              <w:t>Avance</w:t>
            </w:r>
          </w:p>
        </w:tc>
      </w:tr>
      <w:tr w:rsidR="00BC4D88" w:rsidRPr="00B87995" w:rsidTr="000E2A8C">
        <w:trPr>
          <w:trHeight w:val="293"/>
          <w:jc w:val="center"/>
        </w:trPr>
        <w:tc>
          <w:tcPr>
            <w:tcW w:w="1634" w:type="dxa"/>
            <w:tcBorders>
              <w:bottom w:val="single" w:sz="4" w:space="0" w:color="auto"/>
            </w:tcBorders>
            <w:shd w:val="clear" w:color="auto" w:fill="FFFFFF"/>
            <w:noWrap/>
            <w:vAlign w:val="center"/>
          </w:tcPr>
          <w:p w:rsidR="00BC4D88" w:rsidRPr="00B87995" w:rsidRDefault="00A539B1" w:rsidP="00BC4D88">
            <w:pPr>
              <w:rPr>
                <w:rFonts w:ascii="Verdana" w:hAnsi="Verdana"/>
                <w:bCs/>
                <w:sz w:val="16"/>
                <w:szCs w:val="16"/>
              </w:rPr>
            </w:pPr>
            <w:r w:rsidRPr="00A539B1">
              <w:rPr>
                <w:rFonts w:ascii="Verdana" w:hAnsi="Verdana"/>
                <w:bCs/>
                <w:sz w:val="16"/>
                <w:szCs w:val="16"/>
              </w:rPr>
              <w:t>Porcentaje de participación en el saldo de cartera de la Financiera respecto a la Banca de Desarrollo</w:t>
            </w:r>
          </w:p>
        </w:tc>
        <w:tc>
          <w:tcPr>
            <w:tcW w:w="2268" w:type="dxa"/>
            <w:tcBorders>
              <w:bottom w:val="single" w:sz="4" w:space="0" w:color="auto"/>
            </w:tcBorders>
            <w:shd w:val="clear" w:color="auto" w:fill="FFFFFF"/>
            <w:vAlign w:val="center"/>
          </w:tcPr>
          <w:p w:rsidR="00BC4D88" w:rsidRPr="00B87995" w:rsidRDefault="006634B9" w:rsidP="00BC4D88">
            <w:pPr>
              <w:rPr>
                <w:rFonts w:ascii="Verdana" w:hAnsi="Verdana" w:cs="Arial"/>
                <w:color w:val="000000"/>
                <w:sz w:val="16"/>
                <w:szCs w:val="16"/>
              </w:rPr>
            </w:pPr>
            <w:r w:rsidRPr="006634B9">
              <w:rPr>
                <w:rFonts w:ascii="Verdana" w:hAnsi="Verdana"/>
                <w:color w:val="000000"/>
                <w:sz w:val="16"/>
                <w:szCs w:val="16"/>
              </w:rPr>
              <w:t>Mide la participación de la Financiera a través del otorgamiento de crédito para impulsar el crecimiento económico en las zonas rurales</w:t>
            </w:r>
          </w:p>
        </w:tc>
        <w:tc>
          <w:tcPr>
            <w:tcW w:w="2083" w:type="dxa"/>
            <w:tcBorders>
              <w:bottom w:val="single" w:sz="4" w:space="0" w:color="auto"/>
            </w:tcBorders>
            <w:shd w:val="clear" w:color="auto" w:fill="FFFFFF"/>
            <w:vAlign w:val="center"/>
          </w:tcPr>
          <w:p w:rsidR="00BC4D88" w:rsidRPr="00B87995" w:rsidRDefault="00A539B1" w:rsidP="00BC4D88">
            <w:pPr>
              <w:rPr>
                <w:rFonts w:ascii="Verdana" w:hAnsi="Verdana" w:cs="Arial"/>
                <w:color w:val="000000"/>
                <w:sz w:val="16"/>
                <w:szCs w:val="16"/>
              </w:rPr>
            </w:pPr>
            <w:r w:rsidRPr="00A539B1">
              <w:rPr>
                <w:rFonts w:ascii="Verdana" w:hAnsi="Verdana" w:cs="Arial"/>
                <w:color w:val="000000"/>
                <w:sz w:val="16"/>
                <w:szCs w:val="16"/>
              </w:rPr>
              <w:t>(Saldo de cartera de la Financiera / saldo de cartera de la Banca de Desarrollo) * 100</w:t>
            </w:r>
          </w:p>
        </w:tc>
        <w:tc>
          <w:tcPr>
            <w:tcW w:w="1146" w:type="dxa"/>
            <w:tcBorders>
              <w:bottom w:val="single" w:sz="4" w:space="0" w:color="auto"/>
            </w:tcBorders>
            <w:shd w:val="clear" w:color="auto" w:fill="FFFFFF"/>
            <w:vAlign w:val="center"/>
          </w:tcPr>
          <w:p w:rsidR="00BC4D88" w:rsidRPr="00B87995" w:rsidRDefault="00A539B1" w:rsidP="00A539B1">
            <w:pPr>
              <w:jc w:val="center"/>
              <w:rPr>
                <w:rFonts w:ascii="Verdana" w:hAnsi="Verdana" w:cs="Arial"/>
                <w:sz w:val="16"/>
                <w:szCs w:val="16"/>
              </w:rPr>
            </w:pPr>
            <w:r>
              <w:rPr>
                <w:rFonts w:ascii="Verdana" w:hAnsi="Verdana" w:cs="Arial"/>
                <w:sz w:val="16"/>
                <w:szCs w:val="16"/>
              </w:rPr>
              <w:t>Anual</w:t>
            </w:r>
          </w:p>
        </w:tc>
        <w:tc>
          <w:tcPr>
            <w:tcW w:w="1165" w:type="dxa"/>
            <w:tcBorders>
              <w:bottom w:val="single" w:sz="4" w:space="0" w:color="auto"/>
            </w:tcBorders>
            <w:shd w:val="clear" w:color="auto" w:fill="FFFFFF"/>
            <w:vAlign w:val="center"/>
          </w:tcPr>
          <w:p w:rsidR="00BC4D88" w:rsidRPr="00B87995" w:rsidRDefault="00BC4D88" w:rsidP="00BC4D88">
            <w:pPr>
              <w:jc w:val="both"/>
              <w:rPr>
                <w:rFonts w:ascii="Verdana" w:hAnsi="Verdana" w:cs="Arial"/>
                <w:sz w:val="16"/>
                <w:szCs w:val="16"/>
              </w:rPr>
            </w:pPr>
            <w:r w:rsidRPr="00B87995">
              <w:rPr>
                <w:rFonts w:ascii="Verdana" w:hAnsi="Verdana" w:cs="Arial"/>
                <w:sz w:val="16"/>
                <w:szCs w:val="16"/>
              </w:rPr>
              <w:t>Porcentaje</w:t>
            </w:r>
          </w:p>
        </w:tc>
        <w:tc>
          <w:tcPr>
            <w:tcW w:w="851" w:type="dxa"/>
            <w:tcBorders>
              <w:bottom w:val="single" w:sz="4" w:space="0" w:color="auto"/>
            </w:tcBorders>
            <w:shd w:val="clear" w:color="auto" w:fill="FFFFFF"/>
            <w:vAlign w:val="center"/>
          </w:tcPr>
          <w:p w:rsidR="00BC4D88" w:rsidRPr="00B87995" w:rsidRDefault="00A539B1" w:rsidP="00A539B1">
            <w:pPr>
              <w:jc w:val="center"/>
              <w:rPr>
                <w:rFonts w:ascii="Verdana" w:hAnsi="Verdana" w:cs="Arial"/>
                <w:sz w:val="16"/>
                <w:szCs w:val="16"/>
              </w:rPr>
            </w:pPr>
            <w:r>
              <w:rPr>
                <w:rFonts w:ascii="Verdana" w:hAnsi="Verdana" w:cs="Arial"/>
                <w:sz w:val="16"/>
                <w:szCs w:val="16"/>
              </w:rPr>
              <w:t>5.20</w:t>
            </w:r>
            <w:r w:rsidR="00BC4D88" w:rsidRPr="00B87995">
              <w:rPr>
                <w:rFonts w:ascii="Verdana" w:hAnsi="Verdana" w:cs="Arial"/>
                <w:sz w:val="16"/>
                <w:szCs w:val="16"/>
              </w:rPr>
              <w:t>%</w:t>
            </w:r>
          </w:p>
        </w:tc>
        <w:tc>
          <w:tcPr>
            <w:tcW w:w="890" w:type="dxa"/>
            <w:tcBorders>
              <w:bottom w:val="single" w:sz="4" w:space="0" w:color="auto"/>
            </w:tcBorders>
            <w:shd w:val="clear" w:color="auto" w:fill="FFFFFF"/>
            <w:vAlign w:val="center"/>
          </w:tcPr>
          <w:p w:rsidR="00BC4D88" w:rsidRPr="00B87995" w:rsidRDefault="00A539B1" w:rsidP="00A539B1">
            <w:pPr>
              <w:jc w:val="center"/>
              <w:rPr>
                <w:rFonts w:ascii="Verdana" w:hAnsi="Verdana" w:cs="Arial"/>
                <w:bCs/>
                <w:color w:val="000000"/>
                <w:sz w:val="16"/>
                <w:szCs w:val="16"/>
              </w:rPr>
            </w:pPr>
            <w:r>
              <w:rPr>
                <w:rFonts w:ascii="Verdana" w:hAnsi="Verdana" w:cs="Arial"/>
                <w:bCs/>
                <w:color w:val="000000"/>
                <w:sz w:val="16"/>
                <w:szCs w:val="16"/>
              </w:rPr>
              <w:t>4.75</w:t>
            </w:r>
            <w:r w:rsidR="00BC4D88" w:rsidRPr="00B87995">
              <w:rPr>
                <w:rFonts w:ascii="Verdana" w:hAnsi="Verdana" w:cs="Arial"/>
                <w:bCs/>
                <w:color w:val="000000"/>
                <w:sz w:val="16"/>
                <w:szCs w:val="16"/>
              </w:rPr>
              <w:t>%</w:t>
            </w:r>
          </w:p>
        </w:tc>
      </w:tr>
      <w:tr w:rsidR="00A539B1" w:rsidRPr="00B87995" w:rsidTr="000E2A8C">
        <w:trPr>
          <w:trHeight w:val="293"/>
          <w:jc w:val="center"/>
        </w:trPr>
        <w:tc>
          <w:tcPr>
            <w:tcW w:w="1634" w:type="dxa"/>
            <w:tcBorders>
              <w:bottom w:val="single" w:sz="4" w:space="0" w:color="auto"/>
            </w:tcBorders>
            <w:shd w:val="clear" w:color="auto" w:fill="FFFFFF"/>
            <w:noWrap/>
            <w:vAlign w:val="center"/>
          </w:tcPr>
          <w:p w:rsidR="00A539B1" w:rsidRPr="00A539B1" w:rsidRDefault="00A539B1" w:rsidP="00BC4D88">
            <w:pPr>
              <w:rPr>
                <w:rFonts w:ascii="Verdana" w:hAnsi="Verdana"/>
                <w:bCs/>
                <w:sz w:val="16"/>
                <w:szCs w:val="16"/>
              </w:rPr>
            </w:pPr>
            <w:r w:rsidRPr="00A539B1">
              <w:rPr>
                <w:rFonts w:ascii="Verdana" w:hAnsi="Verdana"/>
                <w:bCs/>
                <w:sz w:val="16"/>
                <w:szCs w:val="16"/>
              </w:rPr>
              <w:lastRenderedPageBreak/>
              <w:t>Tasa Promedio Ponderada otorgada por la Financiera</w:t>
            </w:r>
          </w:p>
        </w:tc>
        <w:tc>
          <w:tcPr>
            <w:tcW w:w="2268" w:type="dxa"/>
            <w:tcBorders>
              <w:bottom w:val="single" w:sz="4" w:space="0" w:color="auto"/>
            </w:tcBorders>
            <w:shd w:val="clear" w:color="auto" w:fill="FFFFFF"/>
            <w:vAlign w:val="center"/>
          </w:tcPr>
          <w:p w:rsidR="00A539B1" w:rsidRPr="00B87995" w:rsidRDefault="00C81C41" w:rsidP="00BC4D88">
            <w:pPr>
              <w:rPr>
                <w:rFonts w:ascii="Verdana" w:hAnsi="Verdana" w:cs="Arial"/>
                <w:color w:val="000000"/>
                <w:sz w:val="16"/>
                <w:szCs w:val="16"/>
              </w:rPr>
            </w:pPr>
            <w:r w:rsidRPr="00BC4D88">
              <w:rPr>
                <w:rFonts w:ascii="Verdana" w:hAnsi="Verdana" w:cs="Arial"/>
                <w:color w:val="000000"/>
                <w:sz w:val="16"/>
                <w:szCs w:val="16"/>
              </w:rPr>
              <w:t>El indicador busca medir el impacto de las garantías otorgadas, dado que éstas permiten mejorar las tasas de interés que se ofrecen en los créditos, al reducir el riesgo de los beneficiarios.</w:t>
            </w:r>
          </w:p>
        </w:tc>
        <w:tc>
          <w:tcPr>
            <w:tcW w:w="2083" w:type="dxa"/>
            <w:tcBorders>
              <w:bottom w:val="single" w:sz="4" w:space="0" w:color="auto"/>
            </w:tcBorders>
            <w:shd w:val="clear" w:color="auto" w:fill="FFFFFF"/>
            <w:vAlign w:val="center"/>
          </w:tcPr>
          <w:p w:rsidR="00A539B1" w:rsidRPr="00A539B1" w:rsidRDefault="00A539B1" w:rsidP="00BC4D88">
            <w:pPr>
              <w:rPr>
                <w:rFonts w:ascii="Verdana" w:hAnsi="Verdana" w:cs="Arial"/>
                <w:color w:val="000000"/>
                <w:sz w:val="16"/>
                <w:szCs w:val="16"/>
              </w:rPr>
            </w:pPr>
            <w:r w:rsidRPr="00A539B1">
              <w:rPr>
                <w:rFonts w:ascii="Verdana" w:hAnsi="Verdana" w:cs="Arial"/>
                <w:color w:val="000000"/>
                <w:sz w:val="16"/>
                <w:szCs w:val="16"/>
              </w:rPr>
              <w:t>Promedio de las Tasas otorgadas en el período</w:t>
            </w:r>
          </w:p>
        </w:tc>
        <w:tc>
          <w:tcPr>
            <w:tcW w:w="1146" w:type="dxa"/>
            <w:tcBorders>
              <w:bottom w:val="single" w:sz="4" w:space="0" w:color="auto"/>
            </w:tcBorders>
            <w:shd w:val="clear" w:color="auto" w:fill="FFFFFF"/>
            <w:vAlign w:val="center"/>
          </w:tcPr>
          <w:p w:rsidR="00A539B1" w:rsidRDefault="00A539B1" w:rsidP="00A539B1">
            <w:pPr>
              <w:jc w:val="center"/>
              <w:rPr>
                <w:rFonts w:ascii="Verdana" w:hAnsi="Verdana" w:cs="Arial"/>
                <w:sz w:val="16"/>
                <w:szCs w:val="16"/>
              </w:rPr>
            </w:pPr>
            <w:r>
              <w:rPr>
                <w:rFonts w:ascii="Verdana" w:hAnsi="Verdana" w:cs="Arial"/>
                <w:sz w:val="16"/>
                <w:szCs w:val="16"/>
              </w:rPr>
              <w:t>Semestral</w:t>
            </w:r>
          </w:p>
        </w:tc>
        <w:tc>
          <w:tcPr>
            <w:tcW w:w="1165" w:type="dxa"/>
            <w:tcBorders>
              <w:bottom w:val="single" w:sz="4" w:space="0" w:color="auto"/>
            </w:tcBorders>
            <w:shd w:val="clear" w:color="auto" w:fill="FFFFFF"/>
            <w:vAlign w:val="center"/>
          </w:tcPr>
          <w:p w:rsidR="00A539B1" w:rsidRPr="00B87995" w:rsidRDefault="00A539B1" w:rsidP="00BC4D88">
            <w:pPr>
              <w:jc w:val="both"/>
              <w:rPr>
                <w:rFonts w:ascii="Verdana" w:hAnsi="Verdana" w:cs="Arial"/>
                <w:sz w:val="16"/>
                <w:szCs w:val="16"/>
              </w:rPr>
            </w:pPr>
            <w:r>
              <w:rPr>
                <w:rFonts w:ascii="Verdana" w:hAnsi="Verdana" w:cs="Arial"/>
                <w:sz w:val="16"/>
                <w:szCs w:val="16"/>
              </w:rPr>
              <w:t>Valor</w:t>
            </w:r>
          </w:p>
        </w:tc>
        <w:tc>
          <w:tcPr>
            <w:tcW w:w="851" w:type="dxa"/>
            <w:tcBorders>
              <w:bottom w:val="single" w:sz="4" w:space="0" w:color="auto"/>
            </w:tcBorders>
            <w:shd w:val="clear" w:color="auto" w:fill="FFFFFF"/>
            <w:vAlign w:val="center"/>
          </w:tcPr>
          <w:p w:rsidR="00A539B1" w:rsidRDefault="00A539B1" w:rsidP="00A539B1">
            <w:pPr>
              <w:jc w:val="center"/>
              <w:rPr>
                <w:rFonts w:ascii="Verdana" w:hAnsi="Verdana" w:cs="Arial"/>
                <w:sz w:val="16"/>
                <w:szCs w:val="16"/>
              </w:rPr>
            </w:pPr>
            <w:r>
              <w:rPr>
                <w:rFonts w:ascii="Verdana" w:hAnsi="Verdana" w:cs="Arial"/>
                <w:sz w:val="16"/>
                <w:szCs w:val="16"/>
              </w:rPr>
              <w:t>9.39</w:t>
            </w:r>
          </w:p>
        </w:tc>
        <w:tc>
          <w:tcPr>
            <w:tcW w:w="890" w:type="dxa"/>
            <w:tcBorders>
              <w:bottom w:val="single" w:sz="4" w:space="0" w:color="auto"/>
            </w:tcBorders>
            <w:shd w:val="clear" w:color="auto" w:fill="FFFFFF"/>
            <w:vAlign w:val="center"/>
          </w:tcPr>
          <w:p w:rsidR="00A539B1" w:rsidRDefault="00A539B1" w:rsidP="00A539B1">
            <w:pPr>
              <w:jc w:val="center"/>
              <w:rPr>
                <w:rFonts w:ascii="Verdana" w:hAnsi="Verdana" w:cs="Arial"/>
                <w:bCs/>
                <w:color w:val="000000"/>
                <w:sz w:val="16"/>
                <w:szCs w:val="16"/>
              </w:rPr>
            </w:pPr>
            <w:r>
              <w:rPr>
                <w:rFonts w:ascii="Verdana" w:hAnsi="Verdana" w:cs="Arial"/>
                <w:bCs/>
                <w:color w:val="000000"/>
                <w:sz w:val="16"/>
                <w:szCs w:val="16"/>
              </w:rPr>
              <w:t>8.75</w:t>
            </w:r>
          </w:p>
        </w:tc>
      </w:tr>
      <w:tr w:rsidR="00A539B1" w:rsidRPr="00B87995" w:rsidTr="000E2A8C">
        <w:trPr>
          <w:trHeight w:val="293"/>
          <w:jc w:val="center"/>
        </w:trPr>
        <w:tc>
          <w:tcPr>
            <w:tcW w:w="1634" w:type="dxa"/>
            <w:tcBorders>
              <w:bottom w:val="single" w:sz="4" w:space="0" w:color="auto"/>
            </w:tcBorders>
            <w:shd w:val="clear" w:color="auto" w:fill="FFFFFF"/>
            <w:noWrap/>
            <w:vAlign w:val="center"/>
          </w:tcPr>
          <w:p w:rsidR="00A539B1" w:rsidRPr="00B87995" w:rsidRDefault="00A539B1" w:rsidP="00A539B1">
            <w:pPr>
              <w:rPr>
                <w:rFonts w:ascii="Verdana" w:hAnsi="Verdana"/>
                <w:bCs/>
                <w:sz w:val="16"/>
                <w:szCs w:val="16"/>
              </w:rPr>
            </w:pPr>
            <w:r w:rsidRPr="00B87995">
              <w:rPr>
                <w:rFonts w:ascii="Verdana" w:hAnsi="Verdana"/>
                <w:bCs/>
                <w:sz w:val="16"/>
                <w:szCs w:val="16"/>
              </w:rPr>
              <w:t>Porcentaje del crédito asociado por el Programa de Garantías Líquidas respecto del crédito otorgado por Financiera.</w:t>
            </w:r>
          </w:p>
        </w:tc>
        <w:tc>
          <w:tcPr>
            <w:tcW w:w="2268" w:type="dxa"/>
            <w:tcBorders>
              <w:bottom w:val="single" w:sz="4" w:space="0" w:color="auto"/>
            </w:tcBorders>
            <w:shd w:val="clear" w:color="auto" w:fill="FFFFFF"/>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Resultado de un porcentaje de crédito asociado por el Programa de Garantías Liquidas con relación al crédito total otorgado por la Financiera.</w:t>
            </w:r>
          </w:p>
        </w:tc>
        <w:tc>
          <w:tcPr>
            <w:tcW w:w="2083" w:type="dxa"/>
            <w:tcBorders>
              <w:bottom w:val="single" w:sz="4" w:space="0" w:color="auto"/>
            </w:tcBorders>
            <w:shd w:val="clear" w:color="auto" w:fill="FFFFFF"/>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(Crédito asociado a los apoyos del programa de garantías líquidas / total de crédito otorgado por la Financiera)* 100</w:t>
            </w:r>
          </w:p>
        </w:tc>
        <w:tc>
          <w:tcPr>
            <w:tcW w:w="1146" w:type="dxa"/>
            <w:tcBorders>
              <w:bottom w:val="single" w:sz="4" w:space="0" w:color="auto"/>
            </w:tcBorders>
            <w:shd w:val="clear" w:color="auto" w:fill="FFFFFF"/>
            <w:vAlign w:val="center"/>
          </w:tcPr>
          <w:p w:rsidR="00A539B1" w:rsidRPr="00B87995" w:rsidRDefault="00A539B1" w:rsidP="00A539B1">
            <w:pPr>
              <w:jc w:val="center"/>
              <w:rPr>
                <w:rFonts w:ascii="Verdana" w:hAnsi="Verdana" w:cs="Arial"/>
                <w:sz w:val="16"/>
                <w:szCs w:val="16"/>
              </w:rPr>
            </w:pPr>
            <w:r w:rsidRPr="00B87995">
              <w:rPr>
                <w:rFonts w:ascii="Verdana" w:hAnsi="Verdana" w:cs="Arial"/>
                <w:sz w:val="16"/>
                <w:szCs w:val="16"/>
              </w:rPr>
              <w:t>Trimestral</w:t>
            </w:r>
          </w:p>
        </w:tc>
        <w:tc>
          <w:tcPr>
            <w:tcW w:w="1165" w:type="dxa"/>
            <w:tcBorders>
              <w:bottom w:val="single" w:sz="4" w:space="0" w:color="auto"/>
            </w:tcBorders>
            <w:shd w:val="clear" w:color="auto" w:fill="FFFFFF"/>
            <w:vAlign w:val="center"/>
          </w:tcPr>
          <w:p w:rsidR="00A539B1" w:rsidRPr="00B87995" w:rsidRDefault="00A539B1" w:rsidP="00A539B1">
            <w:pPr>
              <w:jc w:val="both"/>
              <w:rPr>
                <w:rFonts w:ascii="Verdana" w:hAnsi="Verdana" w:cs="Arial"/>
                <w:sz w:val="16"/>
                <w:szCs w:val="16"/>
              </w:rPr>
            </w:pPr>
            <w:r w:rsidRPr="00B87995">
              <w:rPr>
                <w:rFonts w:ascii="Verdana" w:hAnsi="Verdana" w:cs="Arial"/>
                <w:sz w:val="16"/>
                <w:szCs w:val="16"/>
              </w:rPr>
              <w:t>Porcentaje</w:t>
            </w:r>
          </w:p>
        </w:tc>
        <w:tc>
          <w:tcPr>
            <w:tcW w:w="851" w:type="dxa"/>
            <w:tcBorders>
              <w:bottom w:val="single" w:sz="4" w:space="0" w:color="auto"/>
            </w:tcBorders>
            <w:shd w:val="clear" w:color="auto" w:fill="FFFFFF"/>
            <w:vAlign w:val="center"/>
          </w:tcPr>
          <w:p w:rsidR="00A539B1" w:rsidRPr="00B87995" w:rsidRDefault="00A539B1" w:rsidP="00A539B1">
            <w:pPr>
              <w:jc w:val="center"/>
              <w:rPr>
                <w:rFonts w:ascii="Verdana" w:hAnsi="Verdana" w:cs="Arial"/>
                <w:sz w:val="16"/>
                <w:szCs w:val="16"/>
              </w:rPr>
            </w:pPr>
            <w:r>
              <w:rPr>
                <w:rFonts w:ascii="Verdana" w:hAnsi="Verdana" w:cs="Arial"/>
                <w:sz w:val="16"/>
                <w:szCs w:val="16"/>
              </w:rPr>
              <w:t>35</w:t>
            </w:r>
            <w:r w:rsidRPr="00B87995">
              <w:rPr>
                <w:rFonts w:ascii="Verdana" w:hAnsi="Verdana" w:cs="Arial"/>
                <w:sz w:val="16"/>
                <w:szCs w:val="16"/>
              </w:rPr>
              <w:t>.00%</w:t>
            </w:r>
          </w:p>
        </w:tc>
        <w:tc>
          <w:tcPr>
            <w:tcW w:w="890" w:type="dxa"/>
            <w:tcBorders>
              <w:bottom w:val="single" w:sz="4" w:space="0" w:color="auto"/>
            </w:tcBorders>
            <w:shd w:val="clear" w:color="auto" w:fill="FFFFFF"/>
            <w:vAlign w:val="center"/>
          </w:tcPr>
          <w:p w:rsidR="00A539B1" w:rsidRPr="00B87995" w:rsidRDefault="00A539B1" w:rsidP="00A539B1">
            <w:pPr>
              <w:jc w:val="center"/>
              <w:rPr>
                <w:rFonts w:ascii="Verdana" w:hAnsi="Verdana" w:cs="Arial"/>
                <w:bCs/>
                <w:color w:val="000000"/>
                <w:sz w:val="16"/>
                <w:szCs w:val="16"/>
              </w:rPr>
            </w:pPr>
            <w:r>
              <w:rPr>
                <w:rFonts w:ascii="Verdana" w:hAnsi="Verdana" w:cs="Arial"/>
                <w:bCs/>
                <w:color w:val="000000"/>
                <w:sz w:val="16"/>
                <w:szCs w:val="16"/>
              </w:rPr>
              <w:t>48.12</w:t>
            </w:r>
            <w:r w:rsidRPr="00B87995">
              <w:rPr>
                <w:rFonts w:ascii="Verdana" w:hAnsi="Verdana" w:cs="Arial"/>
                <w:bCs/>
                <w:color w:val="000000"/>
                <w:sz w:val="16"/>
                <w:szCs w:val="16"/>
              </w:rPr>
              <w:t>%</w:t>
            </w:r>
          </w:p>
        </w:tc>
      </w:tr>
      <w:tr w:rsidR="00A539B1" w:rsidRPr="00B87995" w:rsidTr="000E2A8C">
        <w:trPr>
          <w:trHeight w:val="1192"/>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9B1" w:rsidRPr="00B87995" w:rsidRDefault="00A539B1" w:rsidP="00A539B1">
            <w:pPr>
              <w:rPr>
                <w:rFonts w:ascii="Verdana" w:hAnsi="Verdana"/>
                <w:bCs/>
                <w:sz w:val="16"/>
                <w:szCs w:val="16"/>
              </w:rPr>
            </w:pPr>
            <w:r w:rsidRPr="00B87995">
              <w:rPr>
                <w:rFonts w:ascii="Verdana" w:hAnsi="Verdana"/>
                <w:bCs/>
                <w:sz w:val="16"/>
                <w:szCs w:val="16"/>
              </w:rPr>
              <w:t>Nivel de satisfacción de los beneficiarios que constituyen garantías líquidas.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Mide la proporción de los beneficiarios que tienen una percepción favorable del Programa.</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(Número de opiniones favorables en el Programa de garantías liquidas / Número de opiniones recibidas en el Programa de garantías liquidas)*100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sz w:val="16"/>
                <w:szCs w:val="16"/>
              </w:rPr>
            </w:pPr>
            <w:r w:rsidRPr="00B87995">
              <w:rPr>
                <w:rFonts w:ascii="Verdana" w:hAnsi="Verdana" w:cs="Arial"/>
                <w:sz w:val="16"/>
                <w:szCs w:val="16"/>
              </w:rPr>
              <w:t>Trimestral</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both"/>
              <w:rPr>
                <w:rFonts w:ascii="Verdana" w:hAnsi="Verdana" w:cs="Arial"/>
                <w:sz w:val="16"/>
                <w:szCs w:val="16"/>
              </w:rPr>
            </w:pPr>
            <w:r w:rsidRPr="00B87995">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sz w:val="16"/>
                <w:szCs w:val="16"/>
              </w:rPr>
            </w:pPr>
            <w:r w:rsidRPr="00B87995">
              <w:rPr>
                <w:rFonts w:ascii="Verdana" w:hAnsi="Verdana" w:cs="Arial"/>
                <w:sz w:val="16"/>
                <w:szCs w:val="16"/>
              </w:rPr>
              <w:t>95.00%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bCs/>
                <w:color w:val="000000"/>
                <w:sz w:val="16"/>
                <w:szCs w:val="16"/>
              </w:rPr>
            </w:pPr>
            <w:r w:rsidRPr="00B87995">
              <w:rPr>
                <w:rFonts w:ascii="Verdana" w:hAnsi="Verdana" w:cs="Arial"/>
                <w:bCs/>
                <w:color w:val="000000"/>
                <w:sz w:val="16"/>
                <w:szCs w:val="16"/>
              </w:rPr>
              <w:t>100.00%</w:t>
            </w:r>
          </w:p>
        </w:tc>
      </w:tr>
      <w:tr w:rsidR="00A539B1" w:rsidRPr="00B87995" w:rsidTr="000E2A8C">
        <w:trPr>
          <w:trHeight w:val="1192"/>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9B1" w:rsidRPr="00B87995" w:rsidRDefault="00A539B1" w:rsidP="00A539B1">
            <w:pPr>
              <w:rPr>
                <w:rFonts w:ascii="Verdana" w:hAnsi="Verdana"/>
                <w:bCs/>
                <w:sz w:val="16"/>
                <w:szCs w:val="16"/>
              </w:rPr>
            </w:pPr>
            <w:r w:rsidRPr="00B87995">
              <w:rPr>
                <w:rFonts w:ascii="Verdana" w:hAnsi="Verdana"/>
                <w:bCs/>
                <w:sz w:val="16"/>
                <w:szCs w:val="16"/>
              </w:rPr>
              <w:t>Porcentaje de atención a nuevos clientes del Programa de Garantías Líquidas.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Mide la proporción de nuevos clientes beneficiados con garantías.</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(Clientes nuevos apoyados por el Programa de garantías liquidas/ Número de clientes nuevos que opera la Financiera en el año)*100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sz w:val="16"/>
                <w:szCs w:val="16"/>
              </w:rPr>
            </w:pPr>
            <w:r w:rsidRPr="00B87995">
              <w:rPr>
                <w:rFonts w:ascii="Verdana" w:hAnsi="Verdana" w:cs="Arial"/>
                <w:sz w:val="16"/>
                <w:szCs w:val="16"/>
              </w:rPr>
              <w:t>Trimestral</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both"/>
              <w:rPr>
                <w:rFonts w:ascii="Verdana" w:hAnsi="Verdana" w:cs="Arial"/>
                <w:sz w:val="16"/>
                <w:szCs w:val="16"/>
              </w:rPr>
            </w:pPr>
            <w:r w:rsidRPr="00B87995">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sz w:val="16"/>
                <w:szCs w:val="16"/>
              </w:rPr>
            </w:pPr>
            <w:r>
              <w:rPr>
                <w:rFonts w:ascii="Verdana" w:hAnsi="Verdana" w:cs="Arial"/>
                <w:sz w:val="16"/>
                <w:szCs w:val="16"/>
              </w:rPr>
              <w:t>40</w:t>
            </w:r>
            <w:r w:rsidRPr="00B87995">
              <w:rPr>
                <w:rFonts w:ascii="Verdana" w:hAnsi="Verdana" w:cs="Arial"/>
                <w:sz w:val="16"/>
                <w:szCs w:val="16"/>
              </w:rPr>
              <w:t>.00%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bCs/>
                <w:color w:val="000000"/>
                <w:sz w:val="16"/>
                <w:szCs w:val="16"/>
              </w:rPr>
            </w:pPr>
            <w:r w:rsidRPr="00B87995">
              <w:rPr>
                <w:rFonts w:ascii="Verdana" w:hAnsi="Verdana" w:cs="Arial"/>
                <w:bCs/>
                <w:color w:val="000000"/>
                <w:sz w:val="16"/>
                <w:szCs w:val="16"/>
              </w:rPr>
              <w:t>5</w:t>
            </w:r>
            <w:r>
              <w:rPr>
                <w:rFonts w:ascii="Verdana" w:hAnsi="Verdana" w:cs="Arial"/>
                <w:bCs/>
                <w:color w:val="000000"/>
                <w:sz w:val="16"/>
                <w:szCs w:val="16"/>
              </w:rPr>
              <w:t>9.09</w:t>
            </w:r>
            <w:r w:rsidRPr="00B87995">
              <w:rPr>
                <w:rFonts w:ascii="Verdana" w:hAnsi="Verdana" w:cs="Arial"/>
                <w:bCs/>
                <w:color w:val="000000"/>
                <w:sz w:val="16"/>
                <w:szCs w:val="16"/>
              </w:rPr>
              <w:t>%</w:t>
            </w:r>
          </w:p>
        </w:tc>
      </w:tr>
      <w:tr w:rsidR="00A539B1" w:rsidRPr="00B87995" w:rsidTr="000E2A8C">
        <w:trPr>
          <w:trHeight w:val="1253"/>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9B1" w:rsidRPr="00B87995" w:rsidRDefault="00A539B1" w:rsidP="00A539B1">
            <w:pPr>
              <w:rPr>
                <w:rFonts w:ascii="Verdana" w:hAnsi="Verdana"/>
                <w:bCs/>
                <w:sz w:val="16"/>
                <w:szCs w:val="16"/>
              </w:rPr>
            </w:pPr>
            <w:r w:rsidRPr="00B87995">
              <w:rPr>
                <w:rFonts w:ascii="Verdana" w:hAnsi="Verdana"/>
                <w:bCs/>
                <w:sz w:val="16"/>
                <w:szCs w:val="16"/>
              </w:rPr>
              <w:t>Porcentaje de atención a mujeres apoyadas con el Programa de Garantías Liquidas.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Mide el resultado de atención a la equidad de género.</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(Número de mujeres apoyadas del Programa de Garantías Líquidas / Total de beneficiarios personas físicas del Programa de Garantías Líquidas) * 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sz w:val="16"/>
                <w:szCs w:val="16"/>
              </w:rPr>
            </w:pPr>
            <w:r w:rsidRPr="00B87995">
              <w:rPr>
                <w:rFonts w:ascii="Verdana" w:hAnsi="Verdana" w:cs="Arial"/>
                <w:sz w:val="16"/>
                <w:szCs w:val="16"/>
              </w:rPr>
              <w:t>Trimestral</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both"/>
              <w:rPr>
                <w:rFonts w:ascii="Verdana" w:hAnsi="Verdana" w:cs="Arial"/>
                <w:sz w:val="16"/>
                <w:szCs w:val="16"/>
              </w:rPr>
            </w:pPr>
            <w:r w:rsidRPr="00B87995">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sz w:val="16"/>
                <w:szCs w:val="16"/>
              </w:rPr>
            </w:pPr>
            <w:r w:rsidRPr="00B87995">
              <w:rPr>
                <w:rFonts w:ascii="Verdana" w:hAnsi="Verdana" w:cs="Arial"/>
                <w:sz w:val="16"/>
                <w:szCs w:val="16"/>
              </w:rPr>
              <w:t>20.00%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bCs/>
                <w:color w:val="000000"/>
                <w:sz w:val="16"/>
                <w:szCs w:val="16"/>
              </w:rPr>
            </w:pPr>
            <w:r>
              <w:rPr>
                <w:rFonts w:ascii="Verdana" w:hAnsi="Verdana" w:cs="Arial"/>
                <w:bCs/>
                <w:color w:val="000000"/>
                <w:sz w:val="16"/>
                <w:szCs w:val="16"/>
              </w:rPr>
              <w:t>20.80</w:t>
            </w:r>
            <w:r w:rsidRPr="00B87995">
              <w:rPr>
                <w:rFonts w:ascii="Verdana" w:hAnsi="Verdana" w:cs="Arial"/>
                <w:bCs/>
                <w:color w:val="000000"/>
                <w:sz w:val="16"/>
                <w:szCs w:val="16"/>
              </w:rPr>
              <w:t>%</w:t>
            </w:r>
          </w:p>
        </w:tc>
      </w:tr>
      <w:tr w:rsidR="00A539B1" w:rsidRPr="00B87995" w:rsidTr="000E2A8C">
        <w:trPr>
          <w:trHeight w:val="1066"/>
          <w:jc w:val="center"/>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9B1" w:rsidRPr="00B87995" w:rsidRDefault="00A539B1" w:rsidP="00A539B1">
            <w:pPr>
              <w:rPr>
                <w:rFonts w:ascii="Verdana" w:hAnsi="Verdana"/>
                <w:bCs/>
                <w:sz w:val="16"/>
                <w:szCs w:val="16"/>
              </w:rPr>
            </w:pPr>
            <w:r w:rsidRPr="00B87995">
              <w:rPr>
                <w:rFonts w:ascii="Verdana" w:hAnsi="Verdana"/>
                <w:bCs/>
                <w:sz w:val="16"/>
                <w:szCs w:val="16"/>
              </w:rPr>
              <w:t>Porcentaje de atención a municipios marginados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rPr>
                <w:rFonts w:ascii="Verdana" w:hAnsi="Verdana" w:cs="Arial"/>
                <w:color w:val="000000"/>
                <w:sz w:val="16"/>
                <w:szCs w:val="16"/>
              </w:rPr>
            </w:pPr>
            <w:r w:rsidRPr="00B87995">
              <w:rPr>
                <w:rFonts w:ascii="Verdana" w:hAnsi="Verdana"/>
                <w:bCs/>
                <w:sz w:val="16"/>
                <w:szCs w:val="16"/>
              </w:rPr>
              <w:t>Mide la proporción de los apoyos otorgados en los municipios de la Cruzada contra el Hambre.</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rPr>
                <w:rFonts w:ascii="Verdana" w:hAnsi="Verdana" w:cs="Arial"/>
                <w:color w:val="000000"/>
                <w:sz w:val="16"/>
                <w:szCs w:val="16"/>
              </w:rPr>
            </w:pPr>
            <w:r w:rsidRPr="00B87995">
              <w:rPr>
                <w:rFonts w:ascii="Verdana" w:hAnsi="Verdana" w:cs="Arial"/>
                <w:color w:val="000000"/>
                <w:sz w:val="16"/>
                <w:szCs w:val="16"/>
              </w:rPr>
              <w:t>(Monto de apoyos otorgados en los municipios de la Cruzada contra el Hambre / Monto de los recursos otorgados por el Programa de Garantías Líquidas)* 100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sz w:val="16"/>
                <w:szCs w:val="16"/>
              </w:rPr>
            </w:pPr>
            <w:r w:rsidRPr="00B87995">
              <w:rPr>
                <w:rFonts w:ascii="Verdana" w:hAnsi="Verdana" w:cs="Arial"/>
                <w:sz w:val="16"/>
                <w:szCs w:val="16"/>
              </w:rPr>
              <w:t>Trimestral</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both"/>
              <w:rPr>
                <w:rFonts w:ascii="Verdana" w:hAnsi="Verdana" w:cs="Arial"/>
                <w:sz w:val="16"/>
                <w:szCs w:val="16"/>
              </w:rPr>
            </w:pPr>
            <w:r w:rsidRPr="00B87995">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sz w:val="16"/>
                <w:szCs w:val="16"/>
              </w:rPr>
            </w:pPr>
            <w:r w:rsidRPr="00B87995">
              <w:rPr>
                <w:rFonts w:ascii="Verdana" w:hAnsi="Verdana" w:cs="Arial"/>
                <w:sz w:val="16"/>
                <w:szCs w:val="16"/>
              </w:rPr>
              <w:t>65.00%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A539B1" w:rsidRPr="00B87995" w:rsidRDefault="00A539B1" w:rsidP="00A539B1">
            <w:pPr>
              <w:jc w:val="center"/>
              <w:rPr>
                <w:rFonts w:ascii="Verdana" w:hAnsi="Verdana" w:cs="Arial"/>
                <w:bCs/>
                <w:color w:val="000000"/>
                <w:sz w:val="16"/>
                <w:szCs w:val="16"/>
              </w:rPr>
            </w:pPr>
            <w:r w:rsidRPr="00B87995">
              <w:rPr>
                <w:rFonts w:ascii="Verdana" w:hAnsi="Verdana" w:cs="Arial"/>
                <w:bCs/>
                <w:color w:val="000000"/>
                <w:sz w:val="16"/>
                <w:szCs w:val="16"/>
              </w:rPr>
              <w:t>5</w:t>
            </w:r>
            <w:r>
              <w:rPr>
                <w:rFonts w:ascii="Verdana" w:hAnsi="Verdana" w:cs="Arial"/>
                <w:bCs/>
                <w:color w:val="000000"/>
                <w:sz w:val="16"/>
                <w:szCs w:val="16"/>
              </w:rPr>
              <w:t>6.81</w:t>
            </w:r>
            <w:r w:rsidRPr="00B87995">
              <w:rPr>
                <w:rFonts w:ascii="Verdana" w:hAnsi="Verdana" w:cs="Arial"/>
                <w:bCs/>
                <w:color w:val="000000"/>
                <w:sz w:val="16"/>
                <w:szCs w:val="16"/>
              </w:rPr>
              <w:t>%</w:t>
            </w:r>
          </w:p>
        </w:tc>
      </w:tr>
    </w:tbl>
    <w:p w:rsidR="00F9539C" w:rsidRPr="00B87995" w:rsidRDefault="00F9539C" w:rsidP="00EB3D8D">
      <w:pPr>
        <w:ind w:left="540" w:right="-82"/>
        <w:jc w:val="both"/>
        <w:rPr>
          <w:rFonts w:ascii="Verdana" w:hAnsi="Verdana" w:cs="Arial"/>
          <w:sz w:val="18"/>
          <w:szCs w:val="18"/>
        </w:rPr>
      </w:pPr>
    </w:p>
    <w:p w:rsidR="00F9539C" w:rsidRPr="00B87995" w:rsidRDefault="00F9539C" w:rsidP="00EB3D8D">
      <w:pPr>
        <w:numPr>
          <w:ilvl w:val="0"/>
          <w:numId w:val="34"/>
        </w:numPr>
        <w:ind w:right="-82"/>
        <w:jc w:val="both"/>
        <w:rPr>
          <w:rFonts w:ascii="Verdana" w:hAnsi="Verdana" w:cs="Arial"/>
          <w:sz w:val="16"/>
          <w:szCs w:val="16"/>
        </w:rPr>
      </w:pPr>
      <w:r w:rsidRPr="00B87995">
        <w:rPr>
          <w:rFonts w:ascii="Verdana" w:hAnsi="Verdana" w:cs="Arial"/>
          <w:sz w:val="20"/>
          <w:szCs w:val="20"/>
        </w:rPr>
        <w:t>Indicadores de Evaluación contenidos en el Anexo 7 de las Reglas de Operación:</w:t>
      </w:r>
    </w:p>
    <w:p w:rsidR="00F9539C" w:rsidRPr="00B87995" w:rsidRDefault="00F9539C" w:rsidP="00EB3D8D">
      <w:pPr>
        <w:ind w:left="540" w:right="-82"/>
        <w:jc w:val="both"/>
        <w:rPr>
          <w:rFonts w:ascii="Verdana" w:hAnsi="Verdana" w:cs="Arial"/>
          <w:sz w:val="16"/>
          <w:szCs w:val="16"/>
        </w:rPr>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2"/>
        <w:gridCol w:w="1034"/>
        <w:gridCol w:w="1140"/>
      </w:tblGrid>
      <w:tr w:rsidR="00F9539C" w:rsidRPr="00B87995" w:rsidTr="0008167A">
        <w:trPr>
          <w:trHeight w:val="233"/>
          <w:tblHeader/>
          <w:jc w:val="center"/>
        </w:trPr>
        <w:tc>
          <w:tcPr>
            <w:tcW w:w="6529" w:type="dxa"/>
            <w:shd w:val="clear" w:color="auto" w:fill="008000"/>
            <w:vAlign w:val="center"/>
          </w:tcPr>
          <w:p w:rsidR="00F9539C" w:rsidRPr="00B87995" w:rsidRDefault="00F9539C" w:rsidP="00EB3D8D">
            <w:pPr>
              <w:jc w:val="center"/>
              <w:rPr>
                <w:rFonts w:ascii="Verdana" w:hAnsi="Verdana" w:cs="Arial"/>
                <w:color w:val="FFFFFF"/>
                <w:sz w:val="17"/>
                <w:szCs w:val="17"/>
              </w:rPr>
            </w:pPr>
            <w:r w:rsidRPr="00B87995">
              <w:rPr>
                <w:rFonts w:ascii="Verdana" w:hAnsi="Verdana" w:cs="Arial"/>
                <w:sz w:val="17"/>
                <w:szCs w:val="17"/>
              </w:rPr>
              <w:br w:type="page"/>
            </w:r>
            <w:r w:rsidRPr="00B87995">
              <w:rPr>
                <w:rFonts w:ascii="Verdana" w:hAnsi="Verdana" w:cs="Arial"/>
                <w:b/>
                <w:color w:val="FFFFFF"/>
                <w:sz w:val="17"/>
                <w:szCs w:val="17"/>
              </w:rPr>
              <w:t>Indicador</w:t>
            </w:r>
          </w:p>
        </w:tc>
        <w:tc>
          <w:tcPr>
            <w:tcW w:w="1035" w:type="dxa"/>
            <w:shd w:val="clear" w:color="auto" w:fill="008000"/>
            <w:vAlign w:val="center"/>
          </w:tcPr>
          <w:p w:rsidR="00F9539C" w:rsidRPr="00B87995" w:rsidRDefault="00F9539C" w:rsidP="00EB3D8D">
            <w:pPr>
              <w:ind w:right="162"/>
              <w:jc w:val="center"/>
              <w:rPr>
                <w:rFonts w:ascii="Verdana" w:hAnsi="Verdana" w:cs="Arial"/>
                <w:color w:val="FFFFFF"/>
                <w:sz w:val="17"/>
                <w:szCs w:val="17"/>
              </w:rPr>
            </w:pPr>
            <w:r w:rsidRPr="00B87995">
              <w:rPr>
                <w:rFonts w:ascii="Verdana" w:hAnsi="Verdana" w:cs="Arial"/>
                <w:b/>
                <w:color w:val="FFFFFF"/>
                <w:sz w:val="17"/>
                <w:szCs w:val="17"/>
              </w:rPr>
              <w:t>Meta 201</w:t>
            </w:r>
            <w:r w:rsidR="006E38E6" w:rsidRPr="00B87995">
              <w:rPr>
                <w:rFonts w:ascii="Verdana" w:hAnsi="Verdana" w:cs="Arial"/>
                <w:b/>
                <w:color w:val="FFFFFF"/>
                <w:sz w:val="17"/>
                <w:szCs w:val="17"/>
              </w:rPr>
              <w:t>6</w:t>
            </w:r>
          </w:p>
        </w:tc>
        <w:tc>
          <w:tcPr>
            <w:tcW w:w="1032" w:type="dxa"/>
            <w:shd w:val="clear" w:color="auto" w:fill="008000"/>
            <w:noWrap/>
            <w:vAlign w:val="center"/>
          </w:tcPr>
          <w:p w:rsidR="00F9539C" w:rsidRPr="00B87995" w:rsidRDefault="00F9539C" w:rsidP="00EB3D8D">
            <w:pPr>
              <w:ind w:right="162"/>
              <w:jc w:val="center"/>
              <w:rPr>
                <w:rFonts w:ascii="Verdana" w:hAnsi="Verdana" w:cs="Arial"/>
                <w:color w:val="FFFFFF"/>
                <w:sz w:val="17"/>
                <w:szCs w:val="17"/>
              </w:rPr>
            </w:pPr>
            <w:r w:rsidRPr="00B87995">
              <w:rPr>
                <w:rFonts w:ascii="Verdana" w:hAnsi="Verdana" w:cs="Arial"/>
                <w:b/>
                <w:color w:val="FFFFFF"/>
                <w:sz w:val="17"/>
                <w:szCs w:val="17"/>
              </w:rPr>
              <w:t>Avance</w:t>
            </w:r>
          </w:p>
        </w:tc>
      </w:tr>
      <w:tr w:rsidR="00F9539C" w:rsidRPr="00B87995" w:rsidTr="0008167A">
        <w:trPr>
          <w:trHeight w:val="428"/>
          <w:jc w:val="center"/>
        </w:trPr>
        <w:tc>
          <w:tcPr>
            <w:tcW w:w="6529" w:type="dxa"/>
            <w:vAlign w:val="center"/>
          </w:tcPr>
          <w:p w:rsidR="00F9539C" w:rsidRPr="00B87995" w:rsidRDefault="00862665" w:rsidP="00EB3D8D">
            <w:pPr>
              <w:rPr>
                <w:rFonts w:ascii="Verdana" w:hAnsi="Verdana" w:cs="Arial"/>
                <w:sz w:val="17"/>
                <w:szCs w:val="17"/>
                <w:lang w:val="es-ES"/>
              </w:rPr>
            </w:pPr>
            <w:r w:rsidRPr="00B87995">
              <w:rPr>
                <w:rFonts w:ascii="Verdana" w:hAnsi="Verdana" w:cs="Arial"/>
                <w:sz w:val="17"/>
                <w:szCs w:val="17"/>
              </w:rPr>
              <w:t>Porcentaje del Crédito asociado por el</w:t>
            </w:r>
            <w:r w:rsidR="00F9539C" w:rsidRPr="00B87995">
              <w:rPr>
                <w:rFonts w:ascii="Verdana" w:hAnsi="Verdana" w:cs="Arial"/>
                <w:sz w:val="17"/>
                <w:szCs w:val="17"/>
              </w:rPr>
              <w:t xml:space="preserve"> programa de garantías líquidas </w:t>
            </w:r>
            <w:r w:rsidRPr="00B87995">
              <w:rPr>
                <w:rFonts w:ascii="Verdana" w:hAnsi="Verdana" w:cs="Arial"/>
                <w:sz w:val="17"/>
                <w:szCs w:val="17"/>
              </w:rPr>
              <w:t>respecto del</w:t>
            </w:r>
            <w:r w:rsidR="00F9539C" w:rsidRPr="00B87995">
              <w:rPr>
                <w:rFonts w:ascii="Verdana" w:hAnsi="Verdana" w:cs="Arial"/>
                <w:sz w:val="17"/>
                <w:szCs w:val="17"/>
              </w:rPr>
              <w:t xml:space="preserve"> crédito otorgado por la Financiera</w:t>
            </w:r>
          </w:p>
        </w:tc>
        <w:tc>
          <w:tcPr>
            <w:tcW w:w="1035" w:type="dxa"/>
            <w:vAlign w:val="center"/>
          </w:tcPr>
          <w:p w:rsidR="00F9539C" w:rsidRPr="00B87995" w:rsidRDefault="000673BB" w:rsidP="00D655CF">
            <w:pPr>
              <w:tabs>
                <w:tab w:val="left" w:pos="1268"/>
              </w:tabs>
              <w:ind w:right="162"/>
              <w:jc w:val="right"/>
              <w:rPr>
                <w:rFonts w:ascii="Verdana" w:hAnsi="Verdana" w:cs="Arial"/>
                <w:sz w:val="17"/>
                <w:szCs w:val="17"/>
              </w:rPr>
            </w:pPr>
            <w:r>
              <w:rPr>
                <w:rFonts w:ascii="Verdana" w:hAnsi="Verdana" w:cs="Arial"/>
                <w:sz w:val="17"/>
                <w:szCs w:val="17"/>
              </w:rPr>
              <w:t>3</w:t>
            </w:r>
            <w:r w:rsidR="00D655CF" w:rsidRPr="00B87995">
              <w:rPr>
                <w:rFonts w:ascii="Verdana" w:hAnsi="Verdana" w:cs="Arial"/>
                <w:sz w:val="17"/>
                <w:szCs w:val="17"/>
              </w:rPr>
              <w:t>5.0</w:t>
            </w:r>
            <w:r w:rsidR="004D2ED5" w:rsidRPr="00B87995">
              <w:rPr>
                <w:rFonts w:ascii="Verdana" w:hAnsi="Verdana" w:cs="Arial"/>
                <w:sz w:val="17"/>
                <w:szCs w:val="17"/>
              </w:rPr>
              <w:t>0</w:t>
            </w:r>
            <w:r w:rsidR="00F9539C" w:rsidRPr="00B87995">
              <w:rPr>
                <w:rFonts w:ascii="Verdana" w:hAnsi="Verdana" w:cs="Arial"/>
                <w:sz w:val="17"/>
                <w:szCs w:val="17"/>
              </w:rPr>
              <w:t>%</w:t>
            </w:r>
          </w:p>
        </w:tc>
        <w:tc>
          <w:tcPr>
            <w:tcW w:w="1032" w:type="dxa"/>
            <w:noWrap/>
            <w:vAlign w:val="center"/>
          </w:tcPr>
          <w:p w:rsidR="00F9539C" w:rsidRPr="00B87995" w:rsidRDefault="00A539B1" w:rsidP="00A539B1">
            <w:pPr>
              <w:tabs>
                <w:tab w:val="left" w:pos="1265"/>
              </w:tabs>
              <w:ind w:right="214"/>
              <w:jc w:val="right"/>
              <w:rPr>
                <w:rFonts w:ascii="Verdana" w:hAnsi="Verdana" w:cs="Arial"/>
                <w:sz w:val="17"/>
                <w:szCs w:val="17"/>
              </w:rPr>
            </w:pPr>
            <w:r>
              <w:rPr>
                <w:rFonts w:ascii="Verdana" w:hAnsi="Verdana" w:cs="Arial"/>
                <w:sz w:val="17"/>
                <w:szCs w:val="17"/>
              </w:rPr>
              <w:t>48.12</w:t>
            </w:r>
            <w:r w:rsidR="00F9539C" w:rsidRPr="00B87995">
              <w:rPr>
                <w:rFonts w:ascii="Verdana" w:hAnsi="Verdana" w:cs="Arial"/>
                <w:sz w:val="17"/>
                <w:szCs w:val="17"/>
              </w:rPr>
              <w:t>%</w:t>
            </w:r>
          </w:p>
        </w:tc>
      </w:tr>
      <w:tr w:rsidR="00F9539C" w:rsidRPr="00B87995" w:rsidTr="0008167A">
        <w:trPr>
          <w:trHeight w:val="334"/>
          <w:jc w:val="center"/>
        </w:trPr>
        <w:tc>
          <w:tcPr>
            <w:tcW w:w="6529" w:type="dxa"/>
            <w:vAlign w:val="center"/>
          </w:tcPr>
          <w:p w:rsidR="00F9539C" w:rsidRPr="00B87995" w:rsidRDefault="00862665" w:rsidP="00EB3D8D">
            <w:pPr>
              <w:rPr>
                <w:rFonts w:ascii="Verdana" w:hAnsi="Verdana" w:cs="Arial"/>
                <w:sz w:val="17"/>
                <w:szCs w:val="17"/>
                <w:lang w:val="es-ES"/>
              </w:rPr>
            </w:pPr>
            <w:r w:rsidRPr="00B87995">
              <w:rPr>
                <w:rFonts w:ascii="Verdana" w:hAnsi="Verdana" w:cs="Arial"/>
                <w:sz w:val="17"/>
                <w:szCs w:val="17"/>
              </w:rPr>
              <w:t>Nivel de satisfacción de los beneficiarios que</w:t>
            </w:r>
            <w:r w:rsidR="00F9539C" w:rsidRPr="00B87995">
              <w:rPr>
                <w:rFonts w:ascii="Verdana" w:hAnsi="Verdana" w:cs="Arial"/>
                <w:sz w:val="17"/>
                <w:szCs w:val="17"/>
              </w:rPr>
              <w:t xml:space="preserve"> constitu</w:t>
            </w:r>
            <w:r w:rsidRPr="00B87995">
              <w:rPr>
                <w:rFonts w:ascii="Verdana" w:hAnsi="Verdana" w:cs="Arial"/>
                <w:sz w:val="17"/>
                <w:szCs w:val="17"/>
              </w:rPr>
              <w:t xml:space="preserve">yen </w:t>
            </w:r>
            <w:r w:rsidR="00F9539C" w:rsidRPr="00B87995">
              <w:rPr>
                <w:rFonts w:ascii="Verdana" w:hAnsi="Verdana" w:cs="Arial"/>
                <w:sz w:val="17"/>
                <w:szCs w:val="17"/>
              </w:rPr>
              <w:t xml:space="preserve">garantías liquidas </w:t>
            </w:r>
          </w:p>
        </w:tc>
        <w:tc>
          <w:tcPr>
            <w:tcW w:w="1035" w:type="dxa"/>
            <w:vAlign w:val="center"/>
          </w:tcPr>
          <w:p w:rsidR="00F9539C" w:rsidRPr="00B87995" w:rsidRDefault="00F9539C" w:rsidP="00D655CF">
            <w:pPr>
              <w:tabs>
                <w:tab w:val="left" w:pos="1268"/>
              </w:tabs>
              <w:ind w:right="162"/>
              <w:jc w:val="right"/>
              <w:rPr>
                <w:rFonts w:ascii="Verdana" w:hAnsi="Verdana" w:cs="Arial"/>
                <w:sz w:val="17"/>
                <w:szCs w:val="17"/>
              </w:rPr>
            </w:pPr>
            <w:r w:rsidRPr="00B87995">
              <w:rPr>
                <w:rFonts w:ascii="Verdana" w:hAnsi="Verdana" w:cs="Arial"/>
                <w:sz w:val="17"/>
                <w:szCs w:val="17"/>
              </w:rPr>
              <w:t>95.</w:t>
            </w:r>
            <w:r w:rsidR="004D2ED5" w:rsidRPr="00B87995">
              <w:rPr>
                <w:rFonts w:ascii="Verdana" w:hAnsi="Verdana" w:cs="Arial"/>
                <w:sz w:val="17"/>
                <w:szCs w:val="17"/>
              </w:rPr>
              <w:t>0</w:t>
            </w:r>
            <w:r w:rsidRPr="00B87995">
              <w:rPr>
                <w:rFonts w:ascii="Verdana" w:hAnsi="Verdana" w:cs="Arial"/>
                <w:sz w:val="17"/>
                <w:szCs w:val="17"/>
              </w:rPr>
              <w:t>0%</w:t>
            </w:r>
          </w:p>
        </w:tc>
        <w:tc>
          <w:tcPr>
            <w:tcW w:w="1032" w:type="dxa"/>
            <w:noWrap/>
            <w:vAlign w:val="center"/>
          </w:tcPr>
          <w:p w:rsidR="00F9539C" w:rsidRPr="00B87995" w:rsidRDefault="00F9539C" w:rsidP="00D655CF">
            <w:pPr>
              <w:tabs>
                <w:tab w:val="left" w:pos="1265"/>
              </w:tabs>
              <w:ind w:right="214"/>
              <w:jc w:val="right"/>
              <w:rPr>
                <w:rFonts w:ascii="Verdana" w:hAnsi="Verdana" w:cs="Arial"/>
                <w:color w:val="000000"/>
                <w:sz w:val="17"/>
                <w:szCs w:val="17"/>
              </w:rPr>
            </w:pPr>
            <w:r w:rsidRPr="00B87995">
              <w:rPr>
                <w:rFonts w:ascii="Verdana" w:hAnsi="Verdana" w:cs="Arial"/>
                <w:color w:val="000000"/>
                <w:sz w:val="17"/>
                <w:szCs w:val="17"/>
              </w:rPr>
              <w:t>100.0</w:t>
            </w:r>
            <w:r w:rsidR="004D2ED5" w:rsidRPr="00B87995">
              <w:rPr>
                <w:rFonts w:ascii="Verdana" w:hAnsi="Verdana" w:cs="Arial"/>
                <w:color w:val="000000"/>
                <w:sz w:val="17"/>
                <w:szCs w:val="17"/>
              </w:rPr>
              <w:t>0</w:t>
            </w:r>
            <w:r w:rsidRPr="00B87995">
              <w:rPr>
                <w:rFonts w:ascii="Verdana" w:hAnsi="Verdana" w:cs="Arial"/>
                <w:color w:val="000000"/>
                <w:sz w:val="17"/>
                <w:szCs w:val="17"/>
              </w:rPr>
              <w:t>%</w:t>
            </w:r>
          </w:p>
        </w:tc>
      </w:tr>
      <w:tr w:rsidR="00F9539C" w:rsidRPr="00CD4FF8" w:rsidTr="0008167A">
        <w:trPr>
          <w:trHeight w:val="111"/>
          <w:jc w:val="center"/>
        </w:trPr>
        <w:tc>
          <w:tcPr>
            <w:tcW w:w="6529" w:type="dxa"/>
            <w:shd w:val="clear" w:color="auto" w:fill="auto"/>
            <w:vAlign w:val="center"/>
          </w:tcPr>
          <w:p w:rsidR="00F9539C" w:rsidRPr="00A539B1" w:rsidRDefault="00862665" w:rsidP="00EB3D8D">
            <w:pPr>
              <w:autoSpaceDE w:val="0"/>
              <w:autoSpaceDN w:val="0"/>
              <w:adjustRightInd w:val="0"/>
              <w:rPr>
                <w:rFonts w:ascii="Verdana" w:hAnsi="Verdana" w:cs="Arial"/>
                <w:sz w:val="17"/>
                <w:szCs w:val="17"/>
              </w:rPr>
            </w:pPr>
            <w:r w:rsidRPr="00A539B1">
              <w:rPr>
                <w:rFonts w:ascii="Verdana" w:hAnsi="Verdana" w:cs="Arial"/>
                <w:sz w:val="17"/>
                <w:szCs w:val="17"/>
              </w:rPr>
              <w:t xml:space="preserve">Porcentaje de atención a </w:t>
            </w:r>
            <w:r w:rsidR="00F9539C" w:rsidRPr="00A539B1">
              <w:rPr>
                <w:rFonts w:ascii="Verdana" w:hAnsi="Verdana" w:cs="Arial"/>
                <w:sz w:val="17"/>
                <w:szCs w:val="17"/>
              </w:rPr>
              <w:t>mujeres</w:t>
            </w:r>
            <w:r w:rsidRPr="00A539B1">
              <w:rPr>
                <w:rFonts w:ascii="Verdana" w:hAnsi="Verdana" w:cs="Arial"/>
                <w:sz w:val="17"/>
                <w:szCs w:val="17"/>
              </w:rPr>
              <w:t xml:space="preserve"> apoyadas con el Programa de Garantías Líquidas</w:t>
            </w:r>
          </w:p>
        </w:tc>
        <w:tc>
          <w:tcPr>
            <w:tcW w:w="1035" w:type="dxa"/>
            <w:shd w:val="clear" w:color="auto" w:fill="auto"/>
            <w:vAlign w:val="center"/>
          </w:tcPr>
          <w:p w:rsidR="00F9539C" w:rsidRPr="00A539B1" w:rsidRDefault="00F9539C" w:rsidP="00D655CF">
            <w:pPr>
              <w:tabs>
                <w:tab w:val="left" w:pos="1268"/>
              </w:tabs>
              <w:ind w:right="162"/>
              <w:jc w:val="right"/>
              <w:rPr>
                <w:rFonts w:ascii="Verdana" w:hAnsi="Verdana" w:cs="Arial"/>
                <w:sz w:val="17"/>
                <w:szCs w:val="17"/>
              </w:rPr>
            </w:pPr>
            <w:r w:rsidRPr="00A539B1">
              <w:rPr>
                <w:rFonts w:ascii="Verdana" w:hAnsi="Verdana" w:cs="Arial"/>
                <w:sz w:val="17"/>
                <w:szCs w:val="17"/>
              </w:rPr>
              <w:t>20.0</w:t>
            </w:r>
            <w:r w:rsidR="000E2A8C" w:rsidRPr="00A539B1">
              <w:rPr>
                <w:rFonts w:ascii="Verdana" w:hAnsi="Verdana" w:cs="Arial"/>
                <w:sz w:val="17"/>
                <w:szCs w:val="17"/>
              </w:rPr>
              <w:t>0</w:t>
            </w:r>
            <w:r w:rsidRPr="00A539B1">
              <w:rPr>
                <w:rFonts w:ascii="Verdana" w:hAnsi="Verdana" w:cs="Arial"/>
                <w:sz w:val="17"/>
                <w:szCs w:val="17"/>
              </w:rPr>
              <w:t>%</w:t>
            </w:r>
          </w:p>
        </w:tc>
        <w:tc>
          <w:tcPr>
            <w:tcW w:w="1032" w:type="dxa"/>
            <w:shd w:val="clear" w:color="auto" w:fill="auto"/>
            <w:noWrap/>
            <w:vAlign w:val="center"/>
          </w:tcPr>
          <w:p w:rsidR="00F9539C" w:rsidRPr="00A539B1" w:rsidRDefault="00A539B1" w:rsidP="00A539B1">
            <w:pPr>
              <w:tabs>
                <w:tab w:val="left" w:pos="1265"/>
              </w:tabs>
              <w:ind w:right="214"/>
              <w:jc w:val="right"/>
              <w:rPr>
                <w:rFonts w:ascii="Verdana" w:hAnsi="Verdana" w:cs="Arial"/>
                <w:sz w:val="17"/>
                <w:szCs w:val="17"/>
              </w:rPr>
            </w:pPr>
            <w:r>
              <w:rPr>
                <w:rFonts w:ascii="Verdana" w:hAnsi="Verdana" w:cs="Arial"/>
                <w:sz w:val="17"/>
                <w:szCs w:val="17"/>
              </w:rPr>
              <w:t>20.80</w:t>
            </w:r>
            <w:r w:rsidR="00F9539C" w:rsidRPr="00A539B1">
              <w:rPr>
                <w:rFonts w:ascii="Verdana" w:hAnsi="Verdana" w:cs="Arial"/>
                <w:sz w:val="17"/>
                <w:szCs w:val="17"/>
              </w:rPr>
              <w:t>%</w:t>
            </w:r>
          </w:p>
        </w:tc>
      </w:tr>
      <w:tr w:rsidR="00F9539C" w:rsidRPr="00CD4FF8" w:rsidTr="0037640F">
        <w:trPr>
          <w:trHeight w:val="338"/>
          <w:jc w:val="center"/>
        </w:trPr>
        <w:tc>
          <w:tcPr>
            <w:tcW w:w="6529" w:type="dxa"/>
            <w:shd w:val="clear" w:color="auto" w:fill="auto"/>
            <w:vAlign w:val="center"/>
          </w:tcPr>
          <w:p w:rsidR="00F9539C" w:rsidRPr="00A539B1" w:rsidRDefault="00862665" w:rsidP="00EB3D8D">
            <w:pPr>
              <w:rPr>
                <w:rFonts w:ascii="Verdana" w:hAnsi="Verdana" w:cs="Arial"/>
                <w:sz w:val="17"/>
                <w:szCs w:val="17"/>
                <w:lang w:val="es-ES"/>
              </w:rPr>
            </w:pPr>
            <w:r w:rsidRPr="00A539B1">
              <w:rPr>
                <w:rFonts w:ascii="Verdana" w:hAnsi="Verdana" w:cs="Arial"/>
                <w:sz w:val="17"/>
                <w:szCs w:val="17"/>
              </w:rPr>
              <w:t>Porcentaje de atención a</w:t>
            </w:r>
            <w:r w:rsidR="00F9539C" w:rsidRPr="00A539B1">
              <w:rPr>
                <w:rFonts w:ascii="Verdana" w:hAnsi="Verdana" w:cs="Arial"/>
                <w:sz w:val="17"/>
                <w:szCs w:val="17"/>
              </w:rPr>
              <w:t xml:space="preserve"> indígenas</w:t>
            </w:r>
          </w:p>
        </w:tc>
        <w:tc>
          <w:tcPr>
            <w:tcW w:w="1035" w:type="dxa"/>
            <w:shd w:val="clear" w:color="auto" w:fill="auto"/>
            <w:vAlign w:val="center"/>
          </w:tcPr>
          <w:p w:rsidR="00F9539C" w:rsidRPr="00A539B1" w:rsidRDefault="00F9539C" w:rsidP="00D655CF">
            <w:pPr>
              <w:tabs>
                <w:tab w:val="left" w:pos="1268"/>
              </w:tabs>
              <w:ind w:right="162"/>
              <w:jc w:val="right"/>
              <w:rPr>
                <w:rFonts w:ascii="Verdana" w:hAnsi="Verdana" w:cs="Arial"/>
                <w:sz w:val="17"/>
                <w:szCs w:val="17"/>
              </w:rPr>
            </w:pPr>
            <w:r w:rsidRPr="00A539B1">
              <w:rPr>
                <w:rFonts w:ascii="Verdana" w:hAnsi="Verdana" w:cs="Arial"/>
                <w:sz w:val="17"/>
                <w:szCs w:val="17"/>
              </w:rPr>
              <w:t>2.5</w:t>
            </w:r>
            <w:r w:rsidR="000E2A8C" w:rsidRPr="00A539B1">
              <w:rPr>
                <w:rFonts w:ascii="Verdana" w:hAnsi="Verdana" w:cs="Arial"/>
                <w:sz w:val="17"/>
                <w:szCs w:val="17"/>
              </w:rPr>
              <w:t>0</w:t>
            </w:r>
            <w:r w:rsidRPr="00A539B1">
              <w:rPr>
                <w:rFonts w:ascii="Verdana" w:hAnsi="Verdana" w:cs="Arial"/>
                <w:sz w:val="17"/>
                <w:szCs w:val="17"/>
              </w:rPr>
              <w:t>%</w:t>
            </w:r>
          </w:p>
        </w:tc>
        <w:tc>
          <w:tcPr>
            <w:tcW w:w="1032" w:type="dxa"/>
            <w:shd w:val="clear" w:color="auto" w:fill="auto"/>
            <w:noWrap/>
            <w:vAlign w:val="center"/>
          </w:tcPr>
          <w:p w:rsidR="00F9539C" w:rsidRPr="00A539B1" w:rsidRDefault="00342B42" w:rsidP="00A539B1">
            <w:pPr>
              <w:tabs>
                <w:tab w:val="left" w:pos="1265"/>
              </w:tabs>
              <w:ind w:right="214"/>
              <w:jc w:val="right"/>
              <w:rPr>
                <w:rFonts w:ascii="Verdana" w:hAnsi="Verdana" w:cs="Arial"/>
                <w:sz w:val="17"/>
                <w:szCs w:val="17"/>
              </w:rPr>
            </w:pPr>
            <w:r w:rsidRPr="00A539B1">
              <w:rPr>
                <w:rFonts w:ascii="Verdana" w:hAnsi="Verdana" w:cs="Arial"/>
                <w:sz w:val="17"/>
                <w:szCs w:val="17"/>
              </w:rPr>
              <w:t>0.</w:t>
            </w:r>
            <w:r w:rsidR="00A539B1">
              <w:rPr>
                <w:rFonts w:ascii="Verdana" w:hAnsi="Verdana" w:cs="Arial"/>
                <w:sz w:val="17"/>
                <w:szCs w:val="17"/>
              </w:rPr>
              <w:t>36</w:t>
            </w:r>
            <w:r w:rsidR="00F9539C" w:rsidRPr="00A539B1">
              <w:rPr>
                <w:rFonts w:ascii="Verdana" w:hAnsi="Verdana" w:cs="Arial"/>
                <w:sz w:val="17"/>
                <w:szCs w:val="17"/>
              </w:rPr>
              <w:t>%</w:t>
            </w:r>
          </w:p>
        </w:tc>
      </w:tr>
    </w:tbl>
    <w:p w:rsidR="00F9539C" w:rsidRPr="00A539B1" w:rsidRDefault="00F9539C" w:rsidP="00F9539C">
      <w:pPr>
        <w:rPr>
          <w:rFonts w:ascii="Verdana" w:hAnsi="Verdana" w:cs="Arial"/>
          <w:b/>
          <w:sz w:val="22"/>
          <w:szCs w:val="22"/>
        </w:rPr>
      </w:pPr>
      <w:r w:rsidRPr="00A539B1">
        <w:rPr>
          <w:rFonts w:ascii="Verdana" w:hAnsi="Verdana" w:cs="Arial"/>
          <w:b/>
          <w:sz w:val="22"/>
          <w:szCs w:val="22"/>
        </w:rPr>
        <w:lastRenderedPageBreak/>
        <w:t>4.- Programa para la Reducción de Costos de Acceso al Crédito</w:t>
      </w:r>
    </w:p>
    <w:p w:rsidR="00F9539C" w:rsidRPr="00A539B1" w:rsidRDefault="00F9539C" w:rsidP="00F9539C">
      <w:pPr>
        <w:ind w:left="-180" w:right="-10"/>
        <w:jc w:val="both"/>
        <w:rPr>
          <w:rFonts w:ascii="Verdana" w:hAnsi="Verdana" w:cs="Arial"/>
          <w:sz w:val="18"/>
          <w:szCs w:val="18"/>
        </w:rPr>
      </w:pPr>
    </w:p>
    <w:p w:rsidR="00F9539C" w:rsidRPr="00A539B1" w:rsidRDefault="00F9539C" w:rsidP="00F9539C">
      <w:pPr>
        <w:ind w:left="180" w:right="-82"/>
        <w:jc w:val="both"/>
        <w:rPr>
          <w:rFonts w:ascii="Verdana" w:hAnsi="Verdana" w:cs="Arial"/>
          <w:sz w:val="20"/>
          <w:szCs w:val="20"/>
        </w:rPr>
      </w:pPr>
      <w:r w:rsidRPr="00A539B1">
        <w:rPr>
          <w:rFonts w:ascii="Verdana" w:hAnsi="Verdana" w:cs="Arial"/>
          <w:sz w:val="20"/>
          <w:szCs w:val="20"/>
        </w:rPr>
        <w:t xml:space="preserve">Para el Programa de Reducción de Costos de Acceso al Crédito, en el </w:t>
      </w:r>
      <w:r w:rsidR="006E5808">
        <w:rPr>
          <w:rFonts w:ascii="Verdana" w:hAnsi="Verdana" w:cs="Arial"/>
          <w:sz w:val="20"/>
          <w:szCs w:val="20"/>
        </w:rPr>
        <w:t>cuarto trimestre</w:t>
      </w:r>
      <w:r w:rsidRPr="00A539B1">
        <w:rPr>
          <w:rFonts w:ascii="Verdana" w:hAnsi="Verdana" w:cs="Arial"/>
          <w:sz w:val="20"/>
          <w:szCs w:val="20"/>
        </w:rPr>
        <w:t xml:space="preserve">, se ejercieron </w:t>
      </w:r>
      <w:r w:rsidR="00C4145D">
        <w:rPr>
          <w:rFonts w:ascii="Verdana" w:hAnsi="Verdana" w:cs="Arial"/>
          <w:sz w:val="20"/>
          <w:szCs w:val="20"/>
        </w:rPr>
        <w:t>11.8</w:t>
      </w:r>
      <w:r w:rsidRPr="00A539B1">
        <w:rPr>
          <w:rFonts w:ascii="Verdana" w:hAnsi="Verdana" w:cs="Arial"/>
          <w:sz w:val="20"/>
          <w:szCs w:val="20"/>
        </w:rPr>
        <w:t xml:space="preserve"> </w:t>
      </w:r>
      <w:proofErr w:type="spellStart"/>
      <w:r w:rsidRPr="00A539B1">
        <w:rPr>
          <w:rFonts w:ascii="Verdana" w:hAnsi="Verdana" w:cs="Arial"/>
          <w:sz w:val="20"/>
          <w:szCs w:val="20"/>
        </w:rPr>
        <w:t>mdp</w:t>
      </w:r>
      <w:proofErr w:type="spellEnd"/>
      <w:r w:rsidRPr="00A539B1">
        <w:rPr>
          <w:rFonts w:ascii="Verdana" w:hAnsi="Verdana" w:cs="Arial"/>
          <w:sz w:val="20"/>
          <w:szCs w:val="20"/>
        </w:rPr>
        <w:t xml:space="preserve">, y se otorgaron </w:t>
      </w:r>
      <w:r w:rsidR="00C4145D">
        <w:rPr>
          <w:rFonts w:ascii="Verdana" w:hAnsi="Verdana" w:cs="Arial"/>
          <w:sz w:val="20"/>
          <w:szCs w:val="20"/>
        </w:rPr>
        <w:t>146</w:t>
      </w:r>
      <w:r w:rsidRPr="00A539B1">
        <w:rPr>
          <w:rFonts w:ascii="Verdana" w:hAnsi="Verdana" w:cs="Arial"/>
          <w:sz w:val="20"/>
          <w:szCs w:val="20"/>
        </w:rPr>
        <w:t xml:space="preserve"> apoyos que benefició a </w:t>
      </w:r>
      <w:r w:rsidR="00C4145D">
        <w:rPr>
          <w:rFonts w:ascii="Verdana" w:hAnsi="Verdana" w:cs="Arial"/>
          <w:sz w:val="20"/>
          <w:szCs w:val="20"/>
        </w:rPr>
        <w:t>10</w:t>
      </w:r>
      <w:r w:rsidRPr="00A539B1">
        <w:rPr>
          <w:rFonts w:ascii="Verdana" w:hAnsi="Verdana" w:cs="Arial"/>
          <w:sz w:val="20"/>
          <w:szCs w:val="20"/>
        </w:rPr>
        <w:t>,</w:t>
      </w:r>
      <w:r w:rsidR="00C4145D">
        <w:rPr>
          <w:rFonts w:ascii="Verdana" w:hAnsi="Verdana" w:cs="Arial"/>
          <w:sz w:val="20"/>
          <w:szCs w:val="20"/>
        </w:rPr>
        <w:t>241</w:t>
      </w:r>
      <w:r w:rsidRPr="00A539B1">
        <w:rPr>
          <w:rFonts w:ascii="Verdana" w:hAnsi="Verdana" w:cs="Arial"/>
          <w:sz w:val="20"/>
          <w:szCs w:val="20"/>
        </w:rPr>
        <w:t xml:space="preserve"> productores como sigue:</w:t>
      </w:r>
    </w:p>
    <w:p w:rsidR="00F9539C" w:rsidRPr="00A539B1" w:rsidRDefault="00F9539C" w:rsidP="00F9539C">
      <w:pPr>
        <w:ind w:left="180" w:right="-82"/>
        <w:jc w:val="both"/>
        <w:rPr>
          <w:rFonts w:ascii="Verdana" w:hAnsi="Verdana" w:cs="Arial"/>
          <w:sz w:val="20"/>
          <w:szCs w:val="20"/>
        </w:rPr>
      </w:pPr>
    </w:p>
    <w:tbl>
      <w:tblPr>
        <w:tblW w:w="8789" w:type="dxa"/>
        <w:jc w:val="center"/>
        <w:tblCellMar>
          <w:left w:w="70" w:type="dxa"/>
          <w:right w:w="70" w:type="dxa"/>
        </w:tblCellMar>
        <w:tblLook w:val="00A0" w:firstRow="1" w:lastRow="0" w:firstColumn="1" w:lastColumn="0" w:noHBand="0" w:noVBand="0"/>
      </w:tblPr>
      <w:tblGrid>
        <w:gridCol w:w="6882"/>
        <w:gridCol w:w="1907"/>
      </w:tblGrid>
      <w:tr w:rsidR="00F9539C" w:rsidRPr="00A539B1" w:rsidTr="0008167A">
        <w:trPr>
          <w:trHeight w:val="315"/>
          <w:tblHeader/>
          <w:jc w:val="center"/>
        </w:trPr>
        <w:tc>
          <w:tcPr>
            <w:tcW w:w="6882" w:type="dxa"/>
            <w:tcBorders>
              <w:top w:val="single" w:sz="8" w:space="0" w:color="auto"/>
              <w:left w:val="single" w:sz="8" w:space="0" w:color="auto"/>
              <w:bottom w:val="single" w:sz="8" w:space="0" w:color="auto"/>
              <w:right w:val="single" w:sz="8" w:space="0" w:color="auto"/>
            </w:tcBorders>
            <w:shd w:val="clear" w:color="000000" w:fill="008000"/>
            <w:vAlign w:val="center"/>
          </w:tcPr>
          <w:p w:rsidR="00F9539C" w:rsidRPr="00A539B1" w:rsidRDefault="00F9539C" w:rsidP="0008167A">
            <w:pPr>
              <w:jc w:val="center"/>
              <w:rPr>
                <w:rFonts w:ascii="Verdana" w:hAnsi="Verdana"/>
                <w:b/>
                <w:bCs/>
                <w:color w:val="FFFFFF"/>
                <w:sz w:val="18"/>
                <w:szCs w:val="18"/>
              </w:rPr>
            </w:pPr>
            <w:r w:rsidRPr="00A539B1">
              <w:rPr>
                <w:rFonts w:ascii="Verdana" w:hAnsi="Verdana" w:cs="Arial"/>
                <w:b/>
                <w:bCs/>
                <w:color w:val="FFFFFF"/>
                <w:sz w:val="18"/>
                <w:szCs w:val="18"/>
              </w:rPr>
              <w:t>Componente</w:t>
            </w:r>
          </w:p>
        </w:tc>
        <w:tc>
          <w:tcPr>
            <w:tcW w:w="1907" w:type="dxa"/>
            <w:tcBorders>
              <w:top w:val="single" w:sz="8" w:space="0" w:color="auto"/>
              <w:left w:val="nil"/>
              <w:bottom w:val="single" w:sz="8" w:space="0" w:color="auto"/>
              <w:right w:val="single" w:sz="8" w:space="0" w:color="auto"/>
            </w:tcBorders>
            <w:shd w:val="clear" w:color="000000" w:fill="008000"/>
            <w:noWrap/>
            <w:vAlign w:val="center"/>
          </w:tcPr>
          <w:p w:rsidR="00F9539C" w:rsidRPr="00A539B1" w:rsidRDefault="006E5808" w:rsidP="006E5808">
            <w:pPr>
              <w:jc w:val="center"/>
              <w:rPr>
                <w:rFonts w:ascii="Verdana" w:hAnsi="Verdana"/>
                <w:b/>
                <w:bCs/>
                <w:color w:val="FFFFFF"/>
                <w:sz w:val="18"/>
                <w:szCs w:val="18"/>
              </w:rPr>
            </w:pPr>
            <w:r>
              <w:rPr>
                <w:rFonts w:ascii="Verdana" w:hAnsi="Verdana" w:cs="Arial"/>
                <w:b/>
                <w:bCs/>
                <w:color w:val="FFFFFF"/>
                <w:sz w:val="18"/>
                <w:szCs w:val="18"/>
              </w:rPr>
              <w:t>Cuarto</w:t>
            </w:r>
            <w:r w:rsidR="00F9539C" w:rsidRPr="00A539B1">
              <w:rPr>
                <w:rFonts w:ascii="Verdana" w:hAnsi="Verdana" w:cs="Arial"/>
                <w:b/>
                <w:bCs/>
                <w:color w:val="FFFFFF"/>
                <w:sz w:val="18"/>
                <w:szCs w:val="18"/>
              </w:rPr>
              <w:t xml:space="preserve"> Trimestre</w:t>
            </w:r>
          </w:p>
        </w:tc>
      </w:tr>
      <w:tr w:rsidR="00F9539C" w:rsidRPr="00A539B1" w:rsidTr="0008167A">
        <w:trPr>
          <w:trHeight w:val="189"/>
          <w:jc w:val="center"/>
        </w:trPr>
        <w:tc>
          <w:tcPr>
            <w:tcW w:w="6882" w:type="dxa"/>
            <w:tcBorders>
              <w:top w:val="single" w:sz="8" w:space="0" w:color="auto"/>
              <w:left w:val="single" w:sz="8" w:space="0" w:color="auto"/>
              <w:right w:val="single" w:sz="8" w:space="0" w:color="auto"/>
            </w:tcBorders>
            <w:noWrap/>
            <w:vAlign w:val="center"/>
          </w:tcPr>
          <w:p w:rsidR="00F9539C" w:rsidRPr="00A539B1" w:rsidRDefault="00F9539C" w:rsidP="0008167A">
            <w:pPr>
              <w:rPr>
                <w:rFonts w:ascii="Verdana" w:hAnsi="Verdana" w:cs="Arial"/>
                <w:b/>
                <w:bCs/>
                <w:sz w:val="16"/>
                <w:szCs w:val="16"/>
              </w:rPr>
            </w:pPr>
            <w:r w:rsidRPr="00A539B1">
              <w:rPr>
                <w:rFonts w:ascii="Verdana" w:hAnsi="Verdana" w:cs="Arial"/>
                <w:b/>
                <w:bCs/>
                <w:sz w:val="18"/>
                <w:szCs w:val="18"/>
              </w:rPr>
              <w:t>Componente para la Disminución de Costos de Acceso al Crédito</w:t>
            </w:r>
          </w:p>
        </w:tc>
        <w:tc>
          <w:tcPr>
            <w:tcW w:w="1907" w:type="dxa"/>
            <w:tcBorders>
              <w:top w:val="single" w:sz="8" w:space="0" w:color="auto"/>
              <w:left w:val="single" w:sz="8" w:space="0" w:color="auto"/>
              <w:right w:val="single" w:sz="8" w:space="0" w:color="auto"/>
            </w:tcBorders>
            <w:noWrap/>
            <w:vAlign w:val="center"/>
          </w:tcPr>
          <w:p w:rsidR="00F9539C" w:rsidRPr="00A539B1" w:rsidRDefault="00F9539C" w:rsidP="0008167A">
            <w:pPr>
              <w:jc w:val="center"/>
              <w:rPr>
                <w:rFonts w:ascii="Verdana" w:hAnsi="Verdana"/>
                <w:color w:val="000000"/>
                <w:sz w:val="16"/>
                <w:szCs w:val="16"/>
              </w:rPr>
            </w:pPr>
          </w:p>
        </w:tc>
      </w:tr>
      <w:tr w:rsidR="00F9539C" w:rsidRPr="00A539B1" w:rsidTr="0008167A">
        <w:trPr>
          <w:trHeight w:val="182"/>
          <w:jc w:val="center"/>
        </w:trPr>
        <w:tc>
          <w:tcPr>
            <w:tcW w:w="6882" w:type="dxa"/>
            <w:tcBorders>
              <w:top w:val="nil"/>
              <w:left w:val="single" w:sz="8" w:space="0" w:color="auto"/>
              <w:bottom w:val="nil"/>
              <w:right w:val="single" w:sz="8" w:space="0" w:color="auto"/>
            </w:tcBorders>
            <w:noWrap/>
            <w:vAlign w:val="center"/>
          </w:tcPr>
          <w:p w:rsidR="00F9539C" w:rsidRPr="00A539B1" w:rsidRDefault="00F9539C" w:rsidP="0008167A">
            <w:pPr>
              <w:jc w:val="right"/>
              <w:rPr>
                <w:rFonts w:ascii="Verdana" w:hAnsi="Verdana"/>
                <w:color w:val="000000"/>
                <w:sz w:val="16"/>
                <w:szCs w:val="16"/>
              </w:rPr>
            </w:pPr>
            <w:r w:rsidRPr="00A539B1">
              <w:rPr>
                <w:rFonts w:ascii="Verdana" w:hAnsi="Verdana" w:cs="Arial"/>
                <w:color w:val="000000"/>
                <w:sz w:val="16"/>
                <w:szCs w:val="16"/>
              </w:rPr>
              <w:t>Número de apoyos</w:t>
            </w:r>
          </w:p>
        </w:tc>
        <w:tc>
          <w:tcPr>
            <w:tcW w:w="1907" w:type="dxa"/>
            <w:tcBorders>
              <w:top w:val="nil"/>
              <w:left w:val="nil"/>
              <w:bottom w:val="nil"/>
              <w:right w:val="single" w:sz="8" w:space="0" w:color="auto"/>
            </w:tcBorders>
            <w:noWrap/>
            <w:vAlign w:val="center"/>
          </w:tcPr>
          <w:p w:rsidR="00F9539C" w:rsidRPr="00A539B1" w:rsidRDefault="00C4145D" w:rsidP="00C4145D">
            <w:pPr>
              <w:jc w:val="right"/>
              <w:rPr>
                <w:rFonts w:ascii="Verdana" w:hAnsi="Verdana"/>
                <w:color w:val="000000"/>
                <w:sz w:val="16"/>
                <w:szCs w:val="16"/>
              </w:rPr>
            </w:pPr>
            <w:r>
              <w:rPr>
                <w:rFonts w:ascii="Verdana" w:hAnsi="Verdana" w:cs="Arial"/>
                <w:color w:val="000000"/>
                <w:sz w:val="16"/>
                <w:szCs w:val="16"/>
              </w:rPr>
              <w:t>146</w:t>
            </w:r>
          </w:p>
        </w:tc>
      </w:tr>
      <w:tr w:rsidR="00F9539C" w:rsidRPr="00A539B1" w:rsidTr="0008167A">
        <w:trPr>
          <w:trHeight w:val="141"/>
          <w:jc w:val="center"/>
        </w:trPr>
        <w:tc>
          <w:tcPr>
            <w:tcW w:w="6882" w:type="dxa"/>
            <w:tcBorders>
              <w:top w:val="nil"/>
              <w:left w:val="single" w:sz="8" w:space="0" w:color="auto"/>
              <w:bottom w:val="nil"/>
              <w:right w:val="single" w:sz="8" w:space="0" w:color="auto"/>
            </w:tcBorders>
            <w:noWrap/>
            <w:vAlign w:val="center"/>
          </w:tcPr>
          <w:p w:rsidR="00F9539C" w:rsidRPr="00A539B1" w:rsidRDefault="00F9539C" w:rsidP="0008167A">
            <w:pPr>
              <w:jc w:val="right"/>
              <w:rPr>
                <w:rFonts w:ascii="Verdana" w:hAnsi="Verdana"/>
                <w:color w:val="000000"/>
                <w:sz w:val="16"/>
                <w:szCs w:val="16"/>
              </w:rPr>
            </w:pPr>
            <w:r w:rsidRPr="00A539B1">
              <w:rPr>
                <w:rFonts w:ascii="Verdana" w:hAnsi="Verdana" w:cs="Arial"/>
                <w:color w:val="000000"/>
                <w:sz w:val="16"/>
                <w:szCs w:val="16"/>
              </w:rPr>
              <w:t>Número de beneficiarios</w:t>
            </w:r>
          </w:p>
        </w:tc>
        <w:tc>
          <w:tcPr>
            <w:tcW w:w="1907" w:type="dxa"/>
            <w:tcBorders>
              <w:top w:val="nil"/>
              <w:left w:val="nil"/>
              <w:bottom w:val="nil"/>
              <w:right w:val="single" w:sz="8" w:space="0" w:color="auto"/>
            </w:tcBorders>
            <w:noWrap/>
            <w:vAlign w:val="center"/>
          </w:tcPr>
          <w:p w:rsidR="00F9539C" w:rsidRPr="00A539B1" w:rsidRDefault="00C4145D" w:rsidP="00C4145D">
            <w:pPr>
              <w:jc w:val="right"/>
              <w:rPr>
                <w:rFonts w:ascii="Verdana" w:hAnsi="Verdana"/>
                <w:color w:val="000000"/>
                <w:sz w:val="16"/>
                <w:szCs w:val="16"/>
              </w:rPr>
            </w:pPr>
            <w:r>
              <w:rPr>
                <w:rFonts w:ascii="Verdana" w:hAnsi="Verdana" w:cs="Arial"/>
                <w:color w:val="000000"/>
                <w:sz w:val="16"/>
                <w:szCs w:val="16"/>
              </w:rPr>
              <w:t>10</w:t>
            </w:r>
            <w:r w:rsidR="00F9539C" w:rsidRPr="00A539B1">
              <w:rPr>
                <w:rFonts w:ascii="Verdana" w:hAnsi="Verdana" w:cs="Arial"/>
                <w:color w:val="000000"/>
                <w:sz w:val="16"/>
                <w:szCs w:val="16"/>
              </w:rPr>
              <w:t>,</w:t>
            </w:r>
            <w:r>
              <w:rPr>
                <w:rFonts w:ascii="Verdana" w:hAnsi="Verdana" w:cs="Arial"/>
                <w:color w:val="000000"/>
                <w:sz w:val="16"/>
                <w:szCs w:val="16"/>
              </w:rPr>
              <w:t>241</w:t>
            </w:r>
          </w:p>
        </w:tc>
      </w:tr>
      <w:tr w:rsidR="00F9539C" w:rsidRPr="00A539B1" w:rsidTr="0008167A">
        <w:trPr>
          <w:trHeight w:val="74"/>
          <w:jc w:val="center"/>
        </w:trPr>
        <w:tc>
          <w:tcPr>
            <w:tcW w:w="6882" w:type="dxa"/>
            <w:tcBorders>
              <w:top w:val="nil"/>
              <w:left w:val="single" w:sz="8" w:space="0" w:color="auto"/>
              <w:bottom w:val="single" w:sz="8" w:space="0" w:color="auto"/>
              <w:right w:val="single" w:sz="8" w:space="0" w:color="auto"/>
            </w:tcBorders>
            <w:noWrap/>
            <w:vAlign w:val="center"/>
          </w:tcPr>
          <w:p w:rsidR="00F9539C" w:rsidRPr="00A539B1" w:rsidRDefault="00F9539C" w:rsidP="0008167A">
            <w:pPr>
              <w:jc w:val="right"/>
              <w:rPr>
                <w:rFonts w:ascii="Verdana" w:hAnsi="Verdana"/>
                <w:color w:val="000000"/>
                <w:sz w:val="16"/>
                <w:szCs w:val="16"/>
              </w:rPr>
            </w:pPr>
            <w:r w:rsidRPr="00A539B1">
              <w:rPr>
                <w:rFonts w:ascii="Verdana" w:hAnsi="Verdana" w:cs="Arial"/>
                <w:color w:val="000000"/>
                <w:sz w:val="16"/>
                <w:szCs w:val="16"/>
              </w:rPr>
              <w:t>Monto</w:t>
            </w:r>
          </w:p>
        </w:tc>
        <w:tc>
          <w:tcPr>
            <w:tcW w:w="1907" w:type="dxa"/>
            <w:tcBorders>
              <w:top w:val="nil"/>
              <w:left w:val="nil"/>
              <w:bottom w:val="single" w:sz="8" w:space="0" w:color="auto"/>
              <w:right w:val="single" w:sz="8" w:space="0" w:color="auto"/>
            </w:tcBorders>
            <w:noWrap/>
            <w:vAlign w:val="center"/>
          </w:tcPr>
          <w:p w:rsidR="00F9539C" w:rsidRPr="00A539B1" w:rsidRDefault="00F9539C" w:rsidP="00C4145D">
            <w:pPr>
              <w:jc w:val="right"/>
              <w:rPr>
                <w:rFonts w:ascii="Verdana" w:hAnsi="Verdana"/>
                <w:color w:val="000000"/>
                <w:sz w:val="16"/>
                <w:szCs w:val="16"/>
              </w:rPr>
            </w:pPr>
            <w:r w:rsidRPr="00A539B1">
              <w:rPr>
                <w:rFonts w:ascii="Verdana" w:hAnsi="Verdana" w:cs="Arial"/>
                <w:color w:val="000000"/>
                <w:sz w:val="16"/>
                <w:szCs w:val="16"/>
              </w:rPr>
              <w:t>$</w:t>
            </w:r>
            <w:r w:rsidR="00C4145D">
              <w:rPr>
                <w:rFonts w:ascii="Verdana" w:hAnsi="Verdana" w:cs="Arial"/>
                <w:color w:val="000000"/>
                <w:sz w:val="16"/>
                <w:szCs w:val="16"/>
              </w:rPr>
              <w:t>11</w:t>
            </w:r>
            <w:r w:rsidRPr="00A539B1">
              <w:rPr>
                <w:rFonts w:ascii="Verdana" w:hAnsi="Verdana" w:cs="Arial"/>
                <w:color w:val="000000"/>
                <w:sz w:val="16"/>
                <w:szCs w:val="16"/>
              </w:rPr>
              <w:t>,</w:t>
            </w:r>
            <w:r w:rsidR="00C4145D">
              <w:rPr>
                <w:rFonts w:ascii="Verdana" w:hAnsi="Verdana" w:cs="Arial"/>
                <w:color w:val="000000"/>
                <w:sz w:val="16"/>
                <w:szCs w:val="16"/>
              </w:rPr>
              <w:t>837</w:t>
            </w:r>
            <w:r w:rsidRPr="00A539B1">
              <w:rPr>
                <w:rFonts w:ascii="Verdana" w:hAnsi="Verdana" w:cs="Arial"/>
                <w:color w:val="000000"/>
                <w:sz w:val="16"/>
                <w:szCs w:val="16"/>
              </w:rPr>
              <w:t>,</w:t>
            </w:r>
            <w:r w:rsidR="00C4145D">
              <w:rPr>
                <w:rFonts w:ascii="Verdana" w:hAnsi="Verdana" w:cs="Arial"/>
                <w:color w:val="000000"/>
                <w:sz w:val="16"/>
                <w:szCs w:val="16"/>
              </w:rPr>
              <w:t>919</w:t>
            </w:r>
            <w:r w:rsidRPr="00A539B1">
              <w:rPr>
                <w:rFonts w:ascii="Verdana" w:hAnsi="Verdana" w:cs="Arial"/>
                <w:color w:val="000000"/>
                <w:sz w:val="16"/>
                <w:szCs w:val="16"/>
              </w:rPr>
              <w:t>.</w:t>
            </w:r>
            <w:r w:rsidR="00C4145D">
              <w:rPr>
                <w:rFonts w:ascii="Verdana" w:hAnsi="Verdana" w:cs="Arial"/>
                <w:color w:val="000000"/>
                <w:sz w:val="16"/>
                <w:szCs w:val="16"/>
              </w:rPr>
              <w:t>93</w:t>
            </w:r>
          </w:p>
        </w:tc>
      </w:tr>
      <w:tr w:rsidR="00F9539C" w:rsidRPr="00A539B1" w:rsidTr="0008167A">
        <w:trPr>
          <w:trHeight w:val="156"/>
          <w:jc w:val="center"/>
        </w:trPr>
        <w:tc>
          <w:tcPr>
            <w:tcW w:w="6882" w:type="dxa"/>
            <w:tcBorders>
              <w:top w:val="nil"/>
              <w:left w:val="single" w:sz="8" w:space="0" w:color="auto"/>
              <w:bottom w:val="nil"/>
              <w:right w:val="single" w:sz="8" w:space="0" w:color="auto"/>
            </w:tcBorders>
            <w:noWrap/>
            <w:vAlign w:val="center"/>
          </w:tcPr>
          <w:p w:rsidR="00F9539C" w:rsidRPr="00A539B1" w:rsidRDefault="00F9539C" w:rsidP="0008167A">
            <w:pPr>
              <w:jc w:val="right"/>
              <w:rPr>
                <w:rFonts w:ascii="Verdana" w:hAnsi="Verdana" w:cs="Tahoma"/>
                <w:b/>
                <w:bCs/>
                <w:sz w:val="16"/>
                <w:szCs w:val="16"/>
              </w:rPr>
            </w:pPr>
            <w:r w:rsidRPr="00A539B1">
              <w:rPr>
                <w:rFonts w:ascii="Verdana" w:hAnsi="Verdana" w:cs="Tahoma"/>
                <w:b/>
                <w:bCs/>
                <w:sz w:val="16"/>
                <w:szCs w:val="16"/>
              </w:rPr>
              <w:t>Total de Apoyos</w:t>
            </w:r>
          </w:p>
        </w:tc>
        <w:tc>
          <w:tcPr>
            <w:tcW w:w="1907" w:type="dxa"/>
            <w:tcBorders>
              <w:top w:val="nil"/>
              <w:left w:val="nil"/>
              <w:bottom w:val="nil"/>
              <w:right w:val="single" w:sz="8" w:space="0" w:color="auto"/>
            </w:tcBorders>
            <w:noWrap/>
            <w:vAlign w:val="center"/>
          </w:tcPr>
          <w:p w:rsidR="00F9539C" w:rsidRPr="00A539B1" w:rsidRDefault="00C4145D" w:rsidP="00C4145D">
            <w:pPr>
              <w:ind w:firstLineChars="100" w:firstLine="160"/>
              <w:jc w:val="right"/>
              <w:rPr>
                <w:rFonts w:ascii="Verdana" w:hAnsi="Verdana"/>
                <w:b/>
                <w:bCs/>
                <w:color w:val="000000"/>
                <w:sz w:val="16"/>
                <w:szCs w:val="16"/>
              </w:rPr>
            </w:pPr>
            <w:r>
              <w:rPr>
                <w:rFonts w:ascii="Verdana" w:hAnsi="Verdana"/>
                <w:b/>
                <w:bCs/>
                <w:color w:val="000000"/>
                <w:sz w:val="16"/>
                <w:szCs w:val="16"/>
              </w:rPr>
              <w:t>146</w:t>
            </w:r>
          </w:p>
        </w:tc>
      </w:tr>
      <w:tr w:rsidR="00F9539C" w:rsidRPr="00A539B1" w:rsidTr="0008167A">
        <w:trPr>
          <w:trHeight w:val="93"/>
          <w:jc w:val="center"/>
        </w:trPr>
        <w:tc>
          <w:tcPr>
            <w:tcW w:w="6882" w:type="dxa"/>
            <w:tcBorders>
              <w:top w:val="nil"/>
              <w:left w:val="single" w:sz="8" w:space="0" w:color="auto"/>
              <w:bottom w:val="nil"/>
              <w:right w:val="single" w:sz="8" w:space="0" w:color="auto"/>
            </w:tcBorders>
            <w:noWrap/>
            <w:vAlign w:val="center"/>
          </w:tcPr>
          <w:p w:rsidR="00F9539C" w:rsidRPr="00A539B1" w:rsidRDefault="00F9539C" w:rsidP="0008167A">
            <w:pPr>
              <w:jc w:val="right"/>
              <w:rPr>
                <w:rFonts w:ascii="Verdana" w:hAnsi="Verdana" w:cs="Tahoma"/>
                <w:b/>
                <w:bCs/>
                <w:sz w:val="16"/>
                <w:szCs w:val="16"/>
              </w:rPr>
            </w:pPr>
            <w:r w:rsidRPr="00A539B1">
              <w:rPr>
                <w:rFonts w:ascii="Verdana" w:hAnsi="Verdana" w:cs="Tahoma"/>
                <w:b/>
                <w:bCs/>
                <w:sz w:val="16"/>
                <w:szCs w:val="16"/>
              </w:rPr>
              <w:t>Total Beneficiarios</w:t>
            </w:r>
          </w:p>
        </w:tc>
        <w:tc>
          <w:tcPr>
            <w:tcW w:w="1907" w:type="dxa"/>
            <w:tcBorders>
              <w:top w:val="nil"/>
              <w:left w:val="nil"/>
              <w:bottom w:val="nil"/>
              <w:right w:val="single" w:sz="8" w:space="0" w:color="auto"/>
            </w:tcBorders>
            <w:noWrap/>
            <w:vAlign w:val="center"/>
          </w:tcPr>
          <w:p w:rsidR="00F9539C" w:rsidRPr="00A539B1" w:rsidRDefault="00C4145D" w:rsidP="00C4145D">
            <w:pPr>
              <w:ind w:firstLineChars="100" w:firstLine="160"/>
              <w:jc w:val="right"/>
              <w:rPr>
                <w:rFonts w:ascii="Verdana" w:hAnsi="Verdana"/>
                <w:b/>
                <w:bCs/>
                <w:color w:val="000000"/>
                <w:sz w:val="16"/>
                <w:szCs w:val="16"/>
              </w:rPr>
            </w:pPr>
            <w:r>
              <w:rPr>
                <w:rFonts w:ascii="Verdana" w:hAnsi="Verdana"/>
                <w:b/>
                <w:bCs/>
                <w:color w:val="000000"/>
                <w:sz w:val="16"/>
                <w:szCs w:val="16"/>
              </w:rPr>
              <w:t>10</w:t>
            </w:r>
            <w:r w:rsidR="00F9539C" w:rsidRPr="00A539B1">
              <w:rPr>
                <w:rFonts w:ascii="Verdana" w:hAnsi="Verdana"/>
                <w:b/>
                <w:bCs/>
                <w:color w:val="000000"/>
                <w:sz w:val="16"/>
                <w:szCs w:val="16"/>
              </w:rPr>
              <w:t>,</w:t>
            </w:r>
            <w:r>
              <w:rPr>
                <w:rFonts w:ascii="Verdana" w:hAnsi="Verdana"/>
                <w:b/>
                <w:bCs/>
                <w:color w:val="000000"/>
                <w:sz w:val="16"/>
                <w:szCs w:val="16"/>
              </w:rPr>
              <w:t>241</w:t>
            </w:r>
          </w:p>
        </w:tc>
      </w:tr>
      <w:tr w:rsidR="00F9539C" w:rsidRPr="00A539B1" w:rsidTr="0008167A">
        <w:trPr>
          <w:trHeight w:val="74"/>
          <w:jc w:val="center"/>
        </w:trPr>
        <w:tc>
          <w:tcPr>
            <w:tcW w:w="6882" w:type="dxa"/>
            <w:tcBorders>
              <w:top w:val="nil"/>
              <w:left w:val="single" w:sz="8" w:space="0" w:color="auto"/>
              <w:bottom w:val="single" w:sz="4" w:space="0" w:color="auto"/>
              <w:right w:val="single" w:sz="8" w:space="0" w:color="auto"/>
            </w:tcBorders>
            <w:noWrap/>
            <w:vAlign w:val="center"/>
          </w:tcPr>
          <w:p w:rsidR="00F9539C" w:rsidRPr="00A539B1" w:rsidRDefault="00F9539C" w:rsidP="0008167A">
            <w:pPr>
              <w:jc w:val="right"/>
              <w:rPr>
                <w:rFonts w:ascii="Verdana" w:hAnsi="Verdana" w:cs="Tahoma"/>
                <w:b/>
                <w:bCs/>
                <w:sz w:val="16"/>
                <w:szCs w:val="16"/>
              </w:rPr>
            </w:pPr>
            <w:r w:rsidRPr="00A539B1">
              <w:rPr>
                <w:rFonts w:ascii="Verdana" w:hAnsi="Verdana" w:cs="Tahoma"/>
                <w:b/>
                <w:bCs/>
                <w:sz w:val="16"/>
                <w:szCs w:val="16"/>
              </w:rPr>
              <w:t>Total Monto de apoyos</w:t>
            </w:r>
          </w:p>
        </w:tc>
        <w:tc>
          <w:tcPr>
            <w:tcW w:w="1907" w:type="dxa"/>
            <w:tcBorders>
              <w:top w:val="nil"/>
              <w:left w:val="nil"/>
              <w:bottom w:val="single" w:sz="4" w:space="0" w:color="auto"/>
              <w:right w:val="single" w:sz="8" w:space="0" w:color="auto"/>
            </w:tcBorders>
            <w:noWrap/>
            <w:vAlign w:val="center"/>
          </w:tcPr>
          <w:p w:rsidR="00F9539C" w:rsidRPr="00A539B1" w:rsidRDefault="00F9539C" w:rsidP="00C4145D">
            <w:pPr>
              <w:ind w:firstLineChars="100" w:firstLine="160"/>
              <w:jc w:val="right"/>
              <w:rPr>
                <w:rFonts w:ascii="Verdana" w:hAnsi="Verdana"/>
                <w:b/>
                <w:bCs/>
                <w:color w:val="000000"/>
                <w:sz w:val="16"/>
                <w:szCs w:val="16"/>
              </w:rPr>
            </w:pPr>
            <w:r w:rsidRPr="00A539B1">
              <w:rPr>
                <w:rFonts w:ascii="Verdana" w:hAnsi="Verdana"/>
                <w:b/>
                <w:bCs/>
                <w:color w:val="000000"/>
                <w:sz w:val="16"/>
                <w:szCs w:val="16"/>
              </w:rPr>
              <w:t>$</w:t>
            </w:r>
            <w:r w:rsidR="00C4145D">
              <w:rPr>
                <w:rFonts w:ascii="Verdana" w:hAnsi="Verdana"/>
                <w:b/>
                <w:bCs/>
                <w:color w:val="000000"/>
                <w:sz w:val="16"/>
                <w:szCs w:val="16"/>
              </w:rPr>
              <w:t>11</w:t>
            </w:r>
            <w:r w:rsidRPr="00A539B1">
              <w:rPr>
                <w:rFonts w:ascii="Verdana" w:hAnsi="Verdana"/>
                <w:b/>
                <w:bCs/>
                <w:color w:val="000000"/>
                <w:sz w:val="16"/>
                <w:szCs w:val="16"/>
              </w:rPr>
              <w:t>,</w:t>
            </w:r>
            <w:r w:rsidR="00C4145D">
              <w:rPr>
                <w:rFonts w:ascii="Verdana" w:hAnsi="Verdana"/>
                <w:b/>
                <w:bCs/>
                <w:color w:val="000000"/>
                <w:sz w:val="16"/>
                <w:szCs w:val="16"/>
              </w:rPr>
              <w:t>837</w:t>
            </w:r>
            <w:r w:rsidRPr="00A539B1">
              <w:rPr>
                <w:rFonts w:ascii="Verdana" w:hAnsi="Verdana"/>
                <w:b/>
                <w:bCs/>
                <w:color w:val="000000"/>
                <w:sz w:val="16"/>
                <w:szCs w:val="16"/>
              </w:rPr>
              <w:t>,</w:t>
            </w:r>
            <w:r w:rsidR="00C4145D">
              <w:rPr>
                <w:rFonts w:ascii="Verdana" w:hAnsi="Verdana"/>
                <w:b/>
                <w:bCs/>
                <w:color w:val="000000"/>
                <w:sz w:val="16"/>
                <w:szCs w:val="16"/>
              </w:rPr>
              <w:t>919</w:t>
            </w:r>
            <w:r w:rsidRPr="00A539B1">
              <w:rPr>
                <w:rFonts w:ascii="Verdana" w:hAnsi="Verdana"/>
                <w:b/>
                <w:bCs/>
                <w:color w:val="000000"/>
                <w:sz w:val="16"/>
                <w:szCs w:val="16"/>
              </w:rPr>
              <w:t>.</w:t>
            </w:r>
            <w:r w:rsidR="00C4145D">
              <w:rPr>
                <w:rFonts w:ascii="Verdana" w:hAnsi="Verdana"/>
                <w:b/>
                <w:bCs/>
                <w:color w:val="000000"/>
                <w:sz w:val="16"/>
                <w:szCs w:val="16"/>
              </w:rPr>
              <w:t>93</w:t>
            </w:r>
          </w:p>
        </w:tc>
      </w:tr>
      <w:tr w:rsidR="00C95325" w:rsidRPr="00A539B1" w:rsidTr="0008167A">
        <w:trPr>
          <w:trHeight w:val="74"/>
          <w:jc w:val="center"/>
        </w:trPr>
        <w:tc>
          <w:tcPr>
            <w:tcW w:w="6882" w:type="dxa"/>
            <w:tcBorders>
              <w:top w:val="nil"/>
              <w:left w:val="single" w:sz="8" w:space="0" w:color="auto"/>
              <w:bottom w:val="single" w:sz="4" w:space="0" w:color="auto"/>
              <w:right w:val="single" w:sz="8" w:space="0" w:color="auto"/>
            </w:tcBorders>
            <w:noWrap/>
            <w:vAlign w:val="center"/>
          </w:tcPr>
          <w:p w:rsidR="00C95325" w:rsidRPr="00A539B1" w:rsidRDefault="00C95325" w:rsidP="0008167A">
            <w:pPr>
              <w:jc w:val="right"/>
              <w:rPr>
                <w:rFonts w:ascii="Verdana" w:hAnsi="Verdana" w:cs="Tahoma"/>
                <w:bCs/>
                <w:sz w:val="16"/>
                <w:szCs w:val="16"/>
              </w:rPr>
            </w:pPr>
            <w:r w:rsidRPr="00A539B1">
              <w:rPr>
                <w:rFonts w:ascii="Verdana" w:hAnsi="Verdana" w:cs="Tahoma"/>
                <w:bCs/>
                <w:sz w:val="16"/>
                <w:szCs w:val="16"/>
              </w:rPr>
              <w:t>Gastos de Operación</w:t>
            </w:r>
          </w:p>
        </w:tc>
        <w:tc>
          <w:tcPr>
            <w:tcW w:w="1907" w:type="dxa"/>
            <w:tcBorders>
              <w:top w:val="nil"/>
              <w:left w:val="nil"/>
              <w:bottom w:val="single" w:sz="4" w:space="0" w:color="auto"/>
              <w:right w:val="single" w:sz="8" w:space="0" w:color="auto"/>
            </w:tcBorders>
            <w:noWrap/>
            <w:vAlign w:val="center"/>
          </w:tcPr>
          <w:p w:rsidR="00C95325" w:rsidRPr="00A539B1" w:rsidRDefault="00C95325" w:rsidP="00C4145D">
            <w:pPr>
              <w:ind w:firstLineChars="100" w:firstLine="160"/>
              <w:jc w:val="right"/>
              <w:rPr>
                <w:rFonts w:ascii="Verdana" w:hAnsi="Verdana"/>
                <w:bCs/>
                <w:color w:val="000000"/>
                <w:sz w:val="16"/>
                <w:szCs w:val="16"/>
              </w:rPr>
            </w:pPr>
            <w:r w:rsidRPr="00A539B1">
              <w:rPr>
                <w:rFonts w:ascii="Verdana" w:hAnsi="Verdana"/>
                <w:bCs/>
                <w:color w:val="000000"/>
                <w:sz w:val="16"/>
                <w:szCs w:val="16"/>
              </w:rPr>
              <w:t>$</w:t>
            </w:r>
            <w:r w:rsidR="00C4145D">
              <w:rPr>
                <w:rFonts w:ascii="Verdana" w:hAnsi="Verdana"/>
                <w:bCs/>
                <w:color w:val="000000"/>
                <w:sz w:val="16"/>
                <w:szCs w:val="16"/>
              </w:rPr>
              <w:t>0.00</w:t>
            </w:r>
          </w:p>
        </w:tc>
      </w:tr>
      <w:tr w:rsidR="00F9539C" w:rsidRPr="00A539B1" w:rsidTr="0008167A">
        <w:trPr>
          <w:trHeight w:val="157"/>
          <w:jc w:val="center"/>
        </w:trPr>
        <w:tc>
          <w:tcPr>
            <w:tcW w:w="6882" w:type="dxa"/>
            <w:tcBorders>
              <w:top w:val="nil"/>
              <w:left w:val="single" w:sz="8" w:space="0" w:color="auto"/>
              <w:bottom w:val="single" w:sz="8" w:space="0" w:color="auto"/>
              <w:right w:val="single" w:sz="8" w:space="0" w:color="auto"/>
            </w:tcBorders>
            <w:shd w:val="clear" w:color="000000" w:fill="008000"/>
            <w:noWrap/>
            <w:vAlign w:val="bottom"/>
          </w:tcPr>
          <w:p w:rsidR="00F9539C" w:rsidRPr="00A539B1" w:rsidRDefault="00F9539C" w:rsidP="0008167A">
            <w:pPr>
              <w:jc w:val="right"/>
              <w:rPr>
                <w:rFonts w:ascii="Verdana" w:hAnsi="Verdana"/>
                <w:b/>
                <w:bCs/>
                <w:color w:val="FFFFFF"/>
                <w:sz w:val="18"/>
                <w:szCs w:val="18"/>
              </w:rPr>
            </w:pPr>
            <w:r w:rsidRPr="00A539B1">
              <w:rPr>
                <w:rFonts w:ascii="Verdana" w:hAnsi="Verdana" w:cs="Tahoma"/>
                <w:b/>
                <w:bCs/>
                <w:color w:val="FFFFFF"/>
                <w:sz w:val="18"/>
                <w:szCs w:val="18"/>
              </w:rPr>
              <w:t>Total</w:t>
            </w:r>
          </w:p>
        </w:tc>
        <w:tc>
          <w:tcPr>
            <w:tcW w:w="1907" w:type="dxa"/>
            <w:tcBorders>
              <w:top w:val="nil"/>
              <w:left w:val="nil"/>
              <w:bottom w:val="single" w:sz="8" w:space="0" w:color="auto"/>
              <w:right w:val="single" w:sz="8" w:space="0" w:color="auto"/>
            </w:tcBorders>
            <w:shd w:val="clear" w:color="000000" w:fill="008000"/>
            <w:noWrap/>
            <w:vAlign w:val="center"/>
          </w:tcPr>
          <w:p w:rsidR="00F9539C" w:rsidRPr="00A539B1" w:rsidRDefault="00F9539C" w:rsidP="00C4145D">
            <w:pPr>
              <w:jc w:val="right"/>
              <w:rPr>
                <w:rFonts w:ascii="Verdana" w:hAnsi="Verdana"/>
                <w:b/>
                <w:bCs/>
                <w:color w:val="FFFFFF"/>
                <w:sz w:val="18"/>
                <w:szCs w:val="18"/>
              </w:rPr>
            </w:pPr>
            <w:r w:rsidRPr="00A539B1">
              <w:rPr>
                <w:rFonts w:ascii="Verdana" w:hAnsi="Verdana"/>
                <w:b/>
                <w:bCs/>
                <w:color w:val="FFFFFF"/>
                <w:sz w:val="18"/>
                <w:szCs w:val="18"/>
              </w:rPr>
              <w:t>$</w:t>
            </w:r>
            <w:r w:rsidR="00C4145D">
              <w:rPr>
                <w:rFonts w:ascii="Verdana" w:hAnsi="Verdana"/>
                <w:b/>
                <w:bCs/>
                <w:color w:val="FFFFFF"/>
                <w:sz w:val="18"/>
                <w:szCs w:val="18"/>
              </w:rPr>
              <w:t>11</w:t>
            </w:r>
            <w:r w:rsidRPr="00A539B1">
              <w:rPr>
                <w:rFonts w:ascii="Verdana" w:hAnsi="Verdana"/>
                <w:b/>
                <w:bCs/>
                <w:color w:val="FFFFFF"/>
                <w:sz w:val="18"/>
                <w:szCs w:val="18"/>
              </w:rPr>
              <w:t>,</w:t>
            </w:r>
            <w:r w:rsidR="00C4145D">
              <w:rPr>
                <w:rFonts w:ascii="Verdana" w:hAnsi="Verdana"/>
                <w:b/>
                <w:bCs/>
                <w:color w:val="FFFFFF"/>
                <w:sz w:val="18"/>
                <w:szCs w:val="18"/>
              </w:rPr>
              <w:t>837</w:t>
            </w:r>
            <w:r w:rsidRPr="00A539B1">
              <w:rPr>
                <w:rFonts w:ascii="Verdana" w:hAnsi="Verdana"/>
                <w:b/>
                <w:bCs/>
                <w:color w:val="FFFFFF"/>
                <w:sz w:val="18"/>
                <w:szCs w:val="18"/>
              </w:rPr>
              <w:t>,</w:t>
            </w:r>
            <w:r w:rsidR="00C4145D">
              <w:rPr>
                <w:rFonts w:ascii="Verdana" w:hAnsi="Verdana"/>
                <w:b/>
                <w:bCs/>
                <w:color w:val="FFFFFF"/>
                <w:sz w:val="18"/>
                <w:szCs w:val="18"/>
              </w:rPr>
              <w:t>919</w:t>
            </w:r>
            <w:r w:rsidRPr="00A539B1">
              <w:rPr>
                <w:rFonts w:ascii="Verdana" w:hAnsi="Verdana"/>
                <w:b/>
                <w:bCs/>
                <w:color w:val="FFFFFF"/>
                <w:sz w:val="18"/>
                <w:szCs w:val="18"/>
              </w:rPr>
              <w:t>.</w:t>
            </w:r>
            <w:r w:rsidR="00C4145D">
              <w:rPr>
                <w:rFonts w:ascii="Verdana" w:hAnsi="Verdana"/>
                <w:b/>
                <w:bCs/>
                <w:color w:val="FFFFFF"/>
                <w:sz w:val="18"/>
                <w:szCs w:val="18"/>
              </w:rPr>
              <w:t>93</w:t>
            </w:r>
          </w:p>
        </w:tc>
      </w:tr>
    </w:tbl>
    <w:p w:rsidR="00F9539C" w:rsidRPr="00A539B1" w:rsidRDefault="00F9539C" w:rsidP="00F9539C">
      <w:pPr>
        <w:tabs>
          <w:tab w:val="left" w:pos="3585"/>
        </w:tabs>
        <w:ind w:right="-82"/>
        <w:jc w:val="both"/>
        <w:rPr>
          <w:rFonts w:ascii="Verdana" w:hAnsi="Verdana" w:cs="Arial"/>
          <w:sz w:val="20"/>
          <w:szCs w:val="20"/>
        </w:rPr>
      </w:pPr>
      <w:r w:rsidRPr="00A539B1">
        <w:rPr>
          <w:rFonts w:ascii="Verdana" w:hAnsi="Verdana" w:cs="Arial"/>
          <w:sz w:val="20"/>
          <w:szCs w:val="20"/>
        </w:rPr>
        <w:tab/>
      </w:r>
    </w:p>
    <w:p w:rsidR="00F9539C" w:rsidRPr="00A539B1" w:rsidRDefault="00F9539C" w:rsidP="00F9539C">
      <w:pPr>
        <w:ind w:left="180" w:right="-82"/>
        <w:jc w:val="both"/>
        <w:rPr>
          <w:rFonts w:ascii="Verdana" w:hAnsi="Verdana" w:cs="Arial"/>
          <w:sz w:val="20"/>
          <w:szCs w:val="20"/>
        </w:rPr>
      </w:pPr>
      <w:r w:rsidRPr="00A539B1">
        <w:rPr>
          <w:rFonts w:ascii="Verdana" w:hAnsi="Verdana" w:cs="Arial"/>
          <w:sz w:val="20"/>
          <w:szCs w:val="20"/>
        </w:rPr>
        <w:t xml:space="preserve">A </w:t>
      </w:r>
      <w:r w:rsidR="00CB69B1" w:rsidRPr="00A539B1">
        <w:rPr>
          <w:rFonts w:ascii="Verdana" w:hAnsi="Verdana" w:cs="Arial"/>
          <w:sz w:val="20"/>
          <w:szCs w:val="20"/>
        </w:rPr>
        <w:t>continuación,</w:t>
      </w:r>
      <w:r w:rsidRPr="00A539B1">
        <w:rPr>
          <w:rFonts w:ascii="Verdana" w:hAnsi="Verdana" w:cs="Arial"/>
          <w:sz w:val="20"/>
          <w:szCs w:val="20"/>
        </w:rPr>
        <w:t xml:space="preserve"> se muestran los avances al </w:t>
      </w:r>
      <w:r w:rsidR="00C4145D">
        <w:rPr>
          <w:rFonts w:ascii="Verdana" w:hAnsi="Verdana" w:cs="Arial"/>
          <w:sz w:val="20"/>
          <w:szCs w:val="20"/>
        </w:rPr>
        <w:t>cuarto</w:t>
      </w:r>
      <w:r w:rsidRPr="00A539B1">
        <w:rPr>
          <w:rFonts w:ascii="Verdana" w:hAnsi="Verdana" w:cs="Arial"/>
          <w:sz w:val="20"/>
          <w:szCs w:val="20"/>
        </w:rPr>
        <w:t xml:space="preserve"> trimestre de 2016, de los Indicadores de Evaluación del Programa de Reducción de Costos de Acceso al Crédito:</w:t>
      </w:r>
    </w:p>
    <w:p w:rsidR="00F9539C" w:rsidRPr="00A539B1" w:rsidRDefault="00F9539C" w:rsidP="00F9539C">
      <w:pPr>
        <w:ind w:left="180" w:right="-82"/>
        <w:jc w:val="both"/>
        <w:rPr>
          <w:rFonts w:ascii="Verdana" w:hAnsi="Verdana" w:cs="Arial"/>
          <w:sz w:val="20"/>
          <w:szCs w:val="20"/>
        </w:rPr>
      </w:pPr>
    </w:p>
    <w:p w:rsidR="00F9539C" w:rsidRPr="00A539B1" w:rsidRDefault="00F9539C" w:rsidP="00F9539C">
      <w:pPr>
        <w:numPr>
          <w:ilvl w:val="0"/>
          <w:numId w:val="35"/>
        </w:numPr>
        <w:ind w:right="-82"/>
        <w:jc w:val="both"/>
        <w:rPr>
          <w:rFonts w:ascii="Verdana" w:hAnsi="Verdana" w:cs="Arial"/>
          <w:sz w:val="20"/>
          <w:szCs w:val="20"/>
        </w:rPr>
      </w:pPr>
      <w:r w:rsidRPr="00A539B1">
        <w:rPr>
          <w:rFonts w:ascii="Verdana" w:hAnsi="Verdana" w:cs="Arial"/>
          <w:sz w:val="20"/>
          <w:szCs w:val="20"/>
        </w:rPr>
        <w:t xml:space="preserve">Indicadores </w:t>
      </w:r>
      <w:r w:rsidR="008C2D13" w:rsidRPr="00A539B1">
        <w:rPr>
          <w:rFonts w:ascii="Verdana" w:hAnsi="Verdana" w:cs="Arial"/>
          <w:sz w:val="20"/>
          <w:szCs w:val="20"/>
        </w:rPr>
        <w:t>con periodicidad trimestral</w:t>
      </w:r>
      <w:r w:rsidR="00C4145D">
        <w:rPr>
          <w:rFonts w:ascii="Verdana" w:hAnsi="Verdana" w:cs="Arial"/>
          <w:sz w:val="20"/>
          <w:szCs w:val="20"/>
        </w:rPr>
        <w:t>, semestral y anual</w:t>
      </w:r>
      <w:r w:rsidR="008C2D13" w:rsidRPr="00A539B1">
        <w:rPr>
          <w:rFonts w:ascii="Verdana" w:hAnsi="Verdana" w:cs="Arial"/>
          <w:sz w:val="20"/>
          <w:szCs w:val="20"/>
        </w:rPr>
        <w:t xml:space="preserve"> </w:t>
      </w:r>
      <w:r w:rsidRPr="00A539B1">
        <w:rPr>
          <w:rFonts w:ascii="Verdana" w:hAnsi="Verdana" w:cs="Arial"/>
          <w:sz w:val="20"/>
          <w:szCs w:val="20"/>
        </w:rPr>
        <w:t>que se reportan en el Presupuesto basado en Resultados (</w:t>
      </w:r>
      <w:proofErr w:type="spellStart"/>
      <w:r w:rsidRPr="00A539B1">
        <w:rPr>
          <w:rFonts w:ascii="Verdana" w:hAnsi="Verdana" w:cs="Arial"/>
          <w:sz w:val="20"/>
          <w:szCs w:val="20"/>
        </w:rPr>
        <w:t>PbR</w:t>
      </w:r>
      <w:proofErr w:type="spellEnd"/>
      <w:r w:rsidRPr="00A539B1">
        <w:rPr>
          <w:rFonts w:ascii="Verdana" w:hAnsi="Verdana" w:cs="Arial"/>
          <w:sz w:val="20"/>
          <w:szCs w:val="20"/>
        </w:rPr>
        <w:t>) del Portal de la Secretaría de Hacienda y Crédito Público:</w:t>
      </w:r>
    </w:p>
    <w:p w:rsidR="00F9539C" w:rsidRPr="00A539B1" w:rsidRDefault="00F9539C" w:rsidP="00F9539C">
      <w:pPr>
        <w:ind w:left="-180" w:right="-10"/>
        <w:jc w:val="both"/>
        <w:rPr>
          <w:rFonts w:ascii="Verdana" w:hAnsi="Verdana" w:cs="Arial"/>
          <w:sz w:val="20"/>
          <w:szCs w:val="20"/>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2126"/>
        <w:gridCol w:w="2410"/>
        <w:gridCol w:w="1134"/>
        <w:gridCol w:w="992"/>
        <w:gridCol w:w="851"/>
        <w:gridCol w:w="850"/>
      </w:tblGrid>
      <w:tr w:rsidR="00F9539C" w:rsidRPr="00A539B1" w:rsidTr="00EE0980">
        <w:trPr>
          <w:trHeight w:val="410"/>
          <w:tblHeader/>
        </w:trPr>
        <w:tc>
          <w:tcPr>
            <w:tcW w:w="1844" w:type="dxa"/>
            <w:tcBorders>
              <w:bottom w:val="single" w:sz="4" w:space="0" w:color="auto"/>
            </w:tcBorders>
            <w:shd w:val="clear" w:color="auto" w:fill="008000"/>
            <w:noWrap/>
            <w:vAlign w:val="center"/>
            <w:hideMark/>
          </w:tcPr>
          <w:p w:rsidR="00F9539C" w:rsidRPr="00A539B1" w:rsidRDefault="00F9539C" w:rsidP="0008167A">
            <w:pPr>
              <w:jc w:val="center"/>
              <w:rPr>
                <w:rFonts w:ascii="Verdana" w:hAnsi="Verdana"/>
                <w:b/>
                <w:bCs/>
                <w:color w:val="FFFFFF"/>
                <w:sz w:val="15"/>
                <w:szCs w:val="15"/>
              </w:rPr>
            </w:pPr>
            <w:r w:rsidRPr="00A539B1">
              <w:rPr>
                <w:rFonts w:ascii="Verdana" w:hAnsi="Verdana"/>
                <w:b/>
                <w:bCs/>
                <w:color w:val="FFFFFF"/>
                <w:sz w:val="15"/>
                <w:szCs w:val="15"/>
              </w:rPr>
              <w:t>Nombre del Indicador</w:t>
            </w:r>
          </w:p>
        </w:tc>
        <w:tc>
          <w:tcPr>
            <w:tcW w:w="2126" w:type="dxa"/>
            <w:tcBorders>
              <w:bottom w:val="single" w:sz="4" w:space="0" w:color="auto"/>
            </w:tcBorders>
            <w:shd w:val="clear" w:color="auto" w:fill="008000"/>
            <w:vAlign w:val="center"/>
            <w:hideMark/>
          </w:tcPr>
          <w:p w:rsidR="00F9539C" w:rsidRPr="00A539B1" w:rsidRDefault="00F9539C" w:rsidP="0008167A">
            <w:pPr>
              <w:jc w:val="center"/>
              <w:rPr>
                <w:rFonts w:ascii="Verdana" w:hAnsi="Verdana"/>
                <w:b/>
                <w:bCs/>
                <w:color w:val="FFFFFF"/>
                <w:sz w:val="15"/>
                <w:szCs w:val="15"/>
              </w:rPr>
            </w:pPr>
            <w:r w:rsidRPr="00A539B1">
              <w:rPr>
                <w:rFonts w:ascii="Verdana" w:hAnsi="Verdana"/>
                <w:b/>
                <w:bCs/>
                <w:color w:val="FFFFFF"/>
                <w:sz w:val="15"/>
                <w:szCs w:val="15"/>
              </w:rPr>
              <w:t>Definición</w:t>
            </w:r>
          </w:p>
        </w:tc>
        <w:tc>
          <w:tcPr>
            <w:tcW w:w="2410" w:type="dxa"/>
            <w:tcBorders>
              <w:bottom w:val="single" w:sz="4" w:space="0" w:color="auto"/>
            </w:tcBorders>
            <w:shd w:val="clear" w:color="auto" w:fill="008000"/>
            <w:vAlign w:val="center"/>
            <w:hideMark/>
          </w:tcPr>
          <w:p w:rsidR="00F9539C" w:rsidRPr="00A539B1" w:rsidRDefault="00F9539C" w:rsidP="0008167A">
            <w:pPr>
              <w:jc w:val="center"/>
              <w:rPr>
                <w:rFonts w:ascii="Verdana" w:hAnsi="Verdana"/>
                <w:b/>
                <w:bCs/>
                <w:color w:val="FFFFFF"/>
                <w:sz w:val="15"/>
                <w:szCs w:val="15"/>
              </w:rPr>
            </w:pPr>
            <w:r w:rsidRPr="00A539B1">
              <w:rPr>
                <w:rFonts w:ascii="Verdana" w:hAnsi="Verdana"/>
                <w:b/>
                <w:bCs/>
                <w:color w:val="FFFFFF"/>
                <w:sz w:val="15"/>
                <w:szCs w:val="15"/>
              </w:rPr>
              <w:t>Método de cálculo</w:t>
            </w:r>
          </w:p>
        </w:tc>
        <w:tc>
          <w:tcPr>
            <w:tcW w:w="1134" w:type="dxa"/>
            <w:tcBorders>
              <w:bottom w:val="single" w:sz="4" w:space="0" w:color="auto"/>
            </w:tcBorders>
            <w:shd w:val="clear" w:color="auto" w:fill="008000"/>
            <w:vAlign w:val="center"/>
            <w:hideMark/>
          </w:tcPr>
          <w:p w:rsidR="00F9539C" w:rsidRPr="00A539B1" w:rsidRDefault="00F9539C" w:rsidP="0008167A">
            <w:pPr>
              <w:jc w:val="center"/>
              <w:rPr>
                <w:rFonts w:ascii="Verdana" w:hAnsi="Verdana"/>
                <w:b/>
                <w:bCs/>
                <w:color w:val="FFFFFF"/>
                <w:sz w:val="15"/>
                <w:szCs w:val="15"/>
              </w:rPr>
            </w:pPr>
            <w:r w:rsidRPr="00A539B1">
              <w:rPr>
                <w:rFonts w:ascii="Verdana" w:hAnsi="Verdana"/>
                <w:b/>
                <w:bCs/>
                <w:color w:val="FFFFFF"/>
                <w:sz w:val="15"/>
                <w:szCs w:val="15"/>
              </w:rPr>
              <w:t>Frecuencia</w:t>
            </w:r>
          </w:p>
        </w:tc>
        <w:tc>
          <w:tcPr>
            <w:tcW w:w="992" w:type="dxa"/>
            <w:tcBorders>
              <w:bottom w:val="single" w:sz="4" w:space="0" w:color="auto"/>
            </w:tcBorders>
            <w:shd w:val="clear" w:color="auto" w:fill="008000"/>
            <w:vAlign w:val="center"/>
            <w:hideMark/>
          </w:tcPr>
          <w:p w:rsidR="00F9539C" w:rsidRPr="00A539B1" w:rsidRDefault="00F9539C" w:rsidP="0008167A">
            <w:pPr>
              <w:jc w:val="center"/>
              <w:rPr>
                <w:rFonts w:ascii="Verdana" w:hAnsi="Verdana"/>
                <w:b/>
                <w:bCs/>
                <w:color w:val="FFFFFF"/>
                <w:sz w:val="15"/>
                <w:szCs w:val="15"/>
              </w:rPr>
            </w:pPr>
            <w:r w:rsidRPr="00A539B1">
              <w:rPr>
                <w:rFonts w:ascii="Verdana" w:hAnsi="Verdana"/>
                <w:b/>
                <w:bCs/>
                <w:color w:val="FFFFFF"/>
                <w:sz w:val="15"/>
                <w:szCs w:val="15"/>
              </w:rPr>
              <w:t>Unidad de medida</w:t>
            </w:r>
          </w:p>
        </w:tc>
        <w:tc>
          <w:tcPr>
            <w:tcW w:w="851" w:type="dxa"/>
            <w:tcBorders>
              <w:bottom w:val="single" w:sz="4" w:space="0" w:color="auto"/>
            </w:tcBorders>
            <w:shd w:val="clear" w:color="auto" w:fill="008000"/>
            <w:vAlign w:val="center"/>
            <w:hideMark/>
          </w:tcPr>
          <w:p w:rsidR="00F9539C" w:rsidRPr="00A539B1" w:rsidRDefault="00F9539C" w:rsidP="0008167A">
            <w:pPr>
              <w:jc w:val="center"/>
              <w:rPr>
                <w:rFonts w:ascii="Verdana" w:hAnsi="Verdana"/>
                <w:b/>
                <w:bCs/>
                <w:color w:val="FFFFFF"/>
                <w:sz w:val="15"/>
                <w:szCs w:val="15"/>
              </w:rPr>
            </w:pPr>
            <w:r w:rsidRPr="00A539B1">
              <w:rPr>
                <w:rFonts w:ascii="Verdana" w:hAnsi="Verdana"/>
                <w:b/>
                <w:bCs/>
                <w:color w:val="FFFFFF"/>
                <w:sz w:val="15"/>
                <w:szCs w:val="15"/>
              </w:rPr>
              <w:t>Meta 2016</w:t>
            </w:r>
          </w:p>
        </w:tc>
        <w:tc>
          <w:tcPr>
            <w:tcW w:w="850" w:type="dxa"/>
            <w:tcBorders>
              <w:bottom w:val="single" w:sz="4" w:space="0" w:color="auto"/>
            </w:tcBorders>
            <w:shd w:val="clear" w:color="auto" w:fill="008000"/>
            <w:vAlign w:val="center"/>
            <w:hideMark/>
          </w:tcPr>
          <w:p w:rsidR="00F9539C" w:rsidRPr="00A539B1" w:rsidRDefault="00F9539C" w:rsidP="0008167A">
            <w:pPr>
              <w:jc w:val="center"/>
              <w:rPr>
                <w:rFonts w:ascii="Verdana" w:hAnsi="Verdana"/>
                <w:b/>
                <w:bCs/>
                <w:color w:val="FFFFFF"/>
                <w:sz w:val="15"/>
                <w:szCs w:val="15"/>
              </w:rPr>
            </w:pPr>
            <w:r w:rsidRPr="00A539B1">
              <w:rPr>
                <w:rFonts w:ascii="Verdana" w:hAnsi="Verdana"/>
                <w:b/>
                <w:bCs/>
                <w:color w:val="FFFFFF"/>
                <w:sz w:val="15"/>
                <w:szCs w:val="15"/>
              </w:rPr>
              <w:t>Avance</w:t>
            </w:r>
          </w:p>
        </w:tc>
      </w:tr>
      <w:tr w:rsidR="00F1291F" w:rsidRPr="00A539B1" w:rsidTr="00EE0980">
        <w:trPr>
          <w:trHeight w:val="14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91F" w:rsidRPr="00A539B1" w:rsidRDefault="00C4145D" w:rsidP="00F1291F">
            <w:pPr>
              <w:rPr>
                <w:rFonts w:ascii="Verdana" w:hAnsi="Verdana"/>
                <w:bCs/>
                <w:sz w:val="16"/>
                <w:szCs w:val="16"/>
              </w:rPr>
            </w:pPr>
            <w:r w:rsidRPr="00C4145D">
              <w:rPr>
                <w:rFonts w:ascii="Verdana" w:hAnsi="Verdana"/>
                <w:bCs/>
                <w:sz w:val="16"/>
                <w:szCs w:val="16"/>
              </w:rPr>
              <w:t>Porcentaje de participación en el saldo de cartera de la Financiera respecto a la Banca de Desarrollo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1291F" w:rsidRPr="00A539B1" w:rsidRDefault="006634B9" w:rsidP="00F1291F">
            <w:pPr>
              <w:rPr>
                <w:rFonts w:ascii="Verdana" w:hAnsi="Verdana" w:cs="Arial"/>
                <w:sz w:val="16"/>
                <w:szCs w:val="16"/>
              </w:rPr>
            </w:pPr>
            <w:r w:rsidRPr="006634B9">
              <w:rPr>
                <w:rFonts w:ascii="Verdana" w:hAnsi="Verdana"/>
                <w:color w:val="000000"/>
                <w:sz w:val="16"/>
                <w:szCs w:val="16"/>
              </w:rPr>
              <w:t>Mide la participación de la Financiera a través del otorgamiento de crédito para impulsar el crecimiento económico en las zonas rurales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1291F" w:rsidRPr="00A539B1" w:rsidRDefault="00C4145D" w:rsidP="00F1291F">
            <w:pPr>
              <w:rPr>
                <w:rFonts w:ascii="Verdana" w:hAnsi="Verdana" w:cs="Arial"/>
                <w:sz w:val="16"/>
                <w:szCs w:val="16"/>
              </w:rPr>
            </w:pPr>
            <w:r w:rsidRPr="00C4145D">
              <w:rPr>
                <w:rFonts w:ascii="Verdana" w:hAnsi="Verdana" w:cs="Arial"/>
                <w:sz w:val="16"/>
                <w:szCs w:val="16"/>
              </w:rPr>
              <w:t>(Saldo de cartera de la Financiera / saldo de cartera de la Banca de Desarrollo) *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1F" w:rsidRPr="00A539B1" w:rsidRDefault="00C4145D" w:rsidP="00C4145D">
            <w:pPr>
              <w:jc w:val="both"/>
              <w:rPr>
                <w:rFonts w:ascii="Verdana" w:hAnsi="Verdana" w:cs="Arial"/>
                <w:sz w:val="16"/>
                <w:szCs w:val="16"/>
              </w:rPr>
            </w:pPr>
            <w:r>
              <w:rPr>
                <w:rFonts w:ascii="Verdana" w:hAnsi="Verdana" w:cs="Arial"/>
                <w:sz w:val="16"/>
                <w:szCs w:val="16"/>
              </w:rPr>
              <w:t>Anual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291F" w:rsidRPr="00A539B1" w:rsidRDefault="00F1291F" w:rsidP="00F1291F">
            <w:pPr>
              <w:jc w:val="both"/>
              <w:rPr>
                <w:rFonts w:ascii="Verdana" w:hAnsi="Verdana" w:cs="Arial"/>
                <w:sz w:val="16"/>
                <w:szCs w:val="16"/>
              </w:rPr>
            </w:pPr>
            <w:r w:rsidRPr="00A539B1">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291F" w:rsidRPr="00A539B1" w:rsidRDefault="00C4145D" w:rsidP="00C4145D">
            <w:pPr>
              <w:jc w:val="center"/>
              <w:rPr>
                <w:rFonts w:ascii="Verdana" w:hAnsi="Verdana" w:cs="Arial"/>
                <w:sz w:val="16"/>
                <w:szCs w:val="16"/>
              </w:rPr>
            </w:pPr>
            <w:r>
              <w:rPr>
                <w:rFonts w:ascii="Verdana" w:hAnsi="Verdana" w:cs="Arial"/>
                <w:sz w:val="16"/>
                <w:szCs w:val="16"/>
              </w:rPr>
              <w:t>5.20</w:t>
            </w:r>
            <w:r w:rsidR="00F1291F" w:rsidRPr="00A539B1">
              <w:rPr>
                <w:rFonts w:ascii="Verdana" w:hAnsi="Verdana" w:cs="Arial"/>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291F" w:rsidRPr="00A539B1" w:rsidRDefault="00C4145D" w:rsidP="00C4145D">
            <w:pPr>
              <w:jc w:val="center"/>
              <w:rPr>
                <w:rFonts w:ascii="Verdana" w:hAnsi="Verdana" w:cs="Arial"/>
                <w:bCs/>
                <w:color w:val="000000"/>
                <w:sz w:val="16"/>
                <w:szCs w:val="16"/>
              </w:rPr>
            </w:pPr>
            <w:r>
              <w:rPr>
                <w:rFonts w:ascii="Verdana" w:hAnsi="Verdana" w:cs="Arial"/>
                <w:bCs/>
                <w:color w:val="000000"/>
                <w:sz w:val="16"/>
                <w:szCs w:val="16"/>
              </w:rPr>
              <w:t>4.75</w:t>
            </w:r>
            <w:r w:rsidR="00F1291F" w:rsidRPr="00A539B1">
              <w:rPr>
                <w:rFonts w:ascii="Verdana" w:hAnsi="Verdana" w:cs="Arial"/>
                <w:bCs/>
                <w:color w:val="000000"/>
                <w:sz w:val="16"/>
                <w:szCs w:val="16"/>
              </w:rPr>
              <w:t>%</w:t>
            </w:r>
          </w:p>
        </w:tc>
      </w:tr>
      <w:tr w:rsidR="00BF516D" w:rsidRPr="00A539B1" w:rsidTr="00EE0980">
        <w:trPr>
          <w:trHeight w:val="14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516D" w:rsidRPr="00C4145D" w:rsidRDefault="00BF516D" w:rsidP="00BF516D">
            <w:pPr>
              <w:rPr>
                <w:rFonts w:ascii="Verdana" w:hAnsi="Verdana"/>
                <w:bCs/>
                <w:sz w:val="16"/>
                <w:szCs w:val="16"/>
              </w:rPr>
            </w:pPr>
            <w:r w:rsidRPr="00C4145D">
              <w:rPr>
                <w:rFonts w:ascii="Verdana" w:hAnsi="Verdana"/>
                <w:bCs/>
                <w:sz w:val="16"/>
                <w:szCs w:val="16"/>
              </w:rPr>
              <w:t>Porcentaje de disminución del costo financiero del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544A85" w:rsidRDefault="00BF516D" w:rsidP="00BF516D">
            <w:pPr>
              <w:rPr>
                <w:rFonts w:ascii="Verdana" w:hAnsi="Verdana" w:cs="Arial"/>
                <w:sz w:val="16"/>
                <w:szCs w:val="16"/>
              </w:rPr>
            </w:pPr>
            <w:r w:rsidRPr="00F1291F">
              <w:rPr>
                <w:rFonts w:ascii="Verdana" w:hAnsi="Verdana" w:cs="Arial"/>
                <w:sz w:val="16"/>
                <w:szCs w:val="16"/>
              </w:rPr>
              <w:t>Mide la proporción de disminución de los costos financieros asociados al crédito otorgado por la Financiera, a través de la reducción en puntos porcentuales de la tasa de interés de los créditos otorgados</w:t>
            </w:r>
            <w:r w:rsidRPr="00544A85">
              <w:rPr>
                <w:rFonts w:ascii="Verdana" w:hAnsi="Verdana" w:cs="Arial"/>
                <w:sz w:val="16"/>
                <w:szCs w:val="16"/>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C4145D" w:rsidRDefault="00BF516D" w:rsidP="00BF516D">
            <w:pPr>
              <w:rPr>
                <w:rFonts w:ascii="Verdana" w:hAnsi="Verdana" w:cs="Arial"/>
                <w:sz w:val="16"/>
                <w:szCs w:val="16"/>
              </w:rPr>
            </w:pPr>
            <w:r w:rsidRPr="00C4145D">
              <w:rPr>
                <w:rFonts w:ascii="Verdana" w:hAnsi="Verdana" w:cs="Arial"/>
                <w:sz w:val="16"/>
                <w:szCs w:val="16"/>
              </w:rPr>
              <w:t>(Monto total de los apoyos otorgados por el Programa de reducción de costos/ Monto total del crédito asociado al Programa de Reducción de Costos)*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Default="00BF516D" w:rsidP="00BF516D">
            <w:pPr>
              <w:jc w:val="both"/>
              <w:rPr>
                <w:rFonts w:ascii="Verdana" w:hAnsi="Verdana" w:cs="Arial"/>
                <w:sz w:val="16"/>
                <w:szCs w:val="16"/>
              </w:rPr>
            </w:pPr>
            <w:r>
              <w:rPr>
                <w:rFonts w:ascii="Verdana" w:hAnsi="Verdana" w:cs="Arial"/>
                <w:sz w:val="16"/>
                <w:szCs w:val="16"/>
              </w:rPr>
              <w:t>Semestral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Default="00BF516D" w:rsidP="00BF516D">
            <w:pPr>
              <w:jc w:val="center"/>
              <w:rPr>
                <w:rFonts w:ascii="Verdana" w:hAnsi="Verdana" w:cs="Arial"/>
                <w:sz w:val="16"/>
                <w:szCs w:val="16"/>
              </w:rPr>
            </w:pPr>
            <w:r>
              <w:rPr>
                <w:rFonts w:ascii="Verdana" w:hAnsi="Verdana" w:cs="Arial"/>
                <w:sz w:val="16"/>
                <w:szCs w:val="16"/>
              </w:rPr>
              <w:t>1.35%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Default="00BF516D" w:rsidP="00BF516D">
            <w:pPr>
              <w:jc w:val="center"/>
              <w:rPr>
                <w:rFonts w:ascii="Verdana" w:hAnsi="Verdana" w:cs="Arial"/>
                <w:bCs/>
                <w:color w:val="000000"/>
                <w:sz w:val="16"/>
                <w:szCs w:val="16"/>
              </w:rPr>
            </w:pPr>
            <w:r>
              <w:rPr>
                <w:rFonts w:ascii="Verdana" w:hAnsi="Verdana" w:cs="Arial"/>
                <w:bCs/>
                <w:color w:val="000000"/>
                <w:sz w:val="16"/>
                <w:szCs w:val="16"/>
              </w:rPr>
              <w:t>0.60%</w:t>
            </w:r>
          </w:p>
        </w:tc>
      </w:tr>
      <w:tr w:rsidR="00BF516D" w:rsidRPr="00A539B1" w:rsidTr="00EE0980">
        <w:trPr>
          <w:trHeight w:val="14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516D" w:rsidRPr="00A539B1" w:rsidRDefault="00BF516D" w:rsidP="00BF516D">
            <w:pPr>
              <w:rPr>
                <w:rFonts w:ascii="Verdana" w:hAnsi="Verdana"/>
                <w:bCs/>
                <w:sz w:val="16"/>
                <w:szCs w:val="16"/>
              </w:rPr>
            </w:pPr>
            <w:r w:rsidRPr="00A539B1">
              <w:rPr>
                <w:rFonts w:ascii="Verdana" w:hAnsi="Verdana"/>
                <w:bCs/>
                <w:sz w:val="16"/>
                <w:szCs w:val="16"/>
              </w:rPr>
              <w:t>Porcentaje de Crédito Asociado con el Programa de Reducción de Costos de Acceso al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Mide la proporción de la colocación crediticia de la Financiera, apoyada con el programa de Reducción de Costos de Acceso al Crédito.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(Monto total del Crédito Asociado con apoyos otorgados por el programa/Monto total del Crédito otorgado por la Financiera)*100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sz w:val="16"/>
                <w:szCs w:val="16"/>
              </w:rPr>
            </w:pPr>
            <w:r w:rsidRPr="00A539B1">
              <w:rPr>
                <w:rFonts w:ascii="Verdana" w:hAnsi="Verdana" w:cs="Arial"/>
                <w:sz w:val="16"/>
                <w:szCs w:val="16"/>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bCs/>
                <w:color w:val="000000"/>
                <w:sz w:val="16"/>
                <w:szCs w:val="16"/>
              </w:rPr>
            </w:pPr>
            <w:r>
              <w:rPr>
                <w:rFonts w:ascii="Verdana" w:hAnsi="Verdana" w:cs="Arial"/>
                <w:bCs/>
                <w:color w:val="000000"/>
                <w:sz w:val="16"/>
                <w:szCs w:val="16"/>
              </w:rPr>
              <w:t>10.25</w:t>
            </w:r>
            <w:r w:rsidRPr="00A539B1">
              <w:rPr>
                <w:rFonts w:ascii="Verdana" w:hAnsi="Verdana" w:cs="Arial"/>
                <w:bCs/>
                <w:color w:val="000000"/>
                <w:sz w:val="16"/>
                <w:szCs w:val="16"/>
              </w:rPr>
              <w:t>%</w:t>
            </w:r>
          </w:p>
        </w:tc>
      </w:tr>
      <w:tr w:rsidR="00BF516D" w:rsidRPr="00A539B1" w:rsidTr="00EE0980">
        <w:trPr>
          <w:trHeight w:val="14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516D" w:rsidRPr="00A539B1" w:rsidRDefault="00BF516D" w:rsidP="00BF516D">
            <w:pPr>
              <w:rPr>
                <w:rFonts w:ascii="Verdana" w:hAnsi="Verdana"/>
                <w:bCs/>
                <w:sz w:val="16"/>
                <w:szCs w:val="16"/>
              </w:rPr>
            </w:pPr>
            <w:r w:rsidRPr="00A539B1">
              <w:rPr>
                <w:rFonts w:ascii="Verdana" w:hAnsi="Verdana"/>
                <w:bCs/>
                <w:sz w:val="16"/>
                <w:szCs w:val="16"/>
              </w:rPr>
              <w:t>Nivel de satisfacción de los beneficiarios respecto al apoyo recibido del Programa de Reducción de Costos de Acceso al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Mide la proporción de los beneficiarios que tienen una percepción favorable del Programa.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(Número de opiniones favorables del Programa de Reducción de Costos de Acceso al Crédito. / Número total de opiniones recibidas del Programa de Reducción de Costos de Acceso al Crédito.)*100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sz w:val="16"/>
                <w:szCs w:val="16"/>
              </w:rPr>
            </w:pPr>
            <w:r w:rsidRPr="00A539B1">
              <w:rPr>
                <w:rFonts w:ascii="Verdana" w:hAnsi="Verdana" w:cs="Arial"/>
                <w:sz w:val="16"/>
                <w:szCs w:val="16"/>
              </w:rPr>
              <w:t>95.00%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bCs/>
                <w:color w:val="000000"/>
                <w:sz w:val="16"/>
                <w:szCs w:val="16"/>
              </w:rPr>
            </w:pPr>
            <w:r>
              <w:rPr>
                <w:rFonts w:ascii="Verdana" w:hAnsi="Verdana" w:cs="Arial"/>
                <w:bCs/>
                <w:color w:val="000000"/>
                <w:sz w:val="16"/>
                <w:szCs w:val="16"/>
              </w:rPr>
              <w:t>76.79</w:t>
            </w:r>
            <w:r w:rsidRPr="00A539B1">
              <w:rPr>
                <w:rFonts w:ascii="Verdana" w:hAnsi="Verdana" w:cs="Arial"/>
                <w:bCs/>
                <w:color w:val="000000"/>
                <w:sz w:val="16"/>
                <w:szCs w:val="16"/>
              </w:rPr>
              <w:t>%</w:t>
            </w:r>
          </w:p>
        </w:tc>
      </w:tr>
      <w:tr w:rsidR="00BF516D" w:rsidRPr="00A539B1" w:rsidTr="00EE0980">
        <w:trPr>
          <w:trHeight w:val="1411"/>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516D" w:rsidRPr="00A539B1" w:rsidRDefault="00BF516D" w:rsidP="00BF516D">
            <w:pPr>
              <w:rPr>
                <w:rFonts w:ascii="Verdana" w:hAnsi="Verdana"/>
                <w:bCs/>
                <w:sz w:val="16"/>
                <w:szCs w:val="16"/>
              </w:rPr>
            </w:pPr>
            <w:r w:rsidRPr="00A539B1">
              <w:rPr>
                <w:rFonts w:ascii="Verdana" w:hAnsi="Verdana"/>
                <w:bCs/>
                <w:sz w:val="16"/>
                <w:szCs w:val="16"/>
              </w:rPr>
              <w:lastRenderedPageBreak/>
              <w:t>Porcentaje de Atención a Nuevos Clientes del Programa de Reducción de Costos de Acceso al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Mide la proporción de nuevos clientes beneficiarios del Programa, con relación al número de clientes nuevos de la Financiera en el año.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(Clientes nuevos apoyados por el Programa de Reducción de Costos de Acceso al Crédito/ Número de clientes nuevos que opera la Financiera en el año)*100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sz w:val="16"/>
                <w:szCs w:val="16"/>
              </w:rPr>
            </w:pPr>
            <w:r>
              <w:rPr>
                <w:rFonts w:ascii="Verdana" w:hAnsi="Verdana" w:cs="Arial"/>
                <w:sz w:val="16"/>
                <w:szCs w:val="16"/>
              </w:rPr>
              <w:t>4</w:t>
            </w:r>
            <w:r w:rsidRPr="00A539B1">
              <w:rPr>
                <w:rFonts w:ascii="Verdana" w:hAnsi="Verdana" w:cs="Arial"/>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bCs/>
                <w:color w:val="000000"/>
                <w:sz w:val="16"/>
                <w:szCs w:val="16"/>
              </w:rPr>
            </w:pPr>
            <w:r w:rsidRPr="00A539B1">
              <w:rPr>
                <w:rFonts w:ascii="Verdana" w:hAnsi="Verdana" w:cs="Arial"/>
                <w:bCs/>
                <w:color w:val="000000"/>
                <w:sz w:val="16"/>
                <w:szCs w:val="16"/>
              </w:rPr>
              <w:t>1.</w:t>
            </w:r>
            <w:r>
              <w:rPr>
                <w:rFonts w:ascii="Verdana" w:hAnsi="Verdana" w:cs="Arial"/>
                <w:bCs/>
                <w:color w:val="000000"/>
                <w:sz w:val="16"/>
                <w:szCs w:val="16"/>
              </w:rPr>
              <w:t>03</w:t>
            </w:r>
            <w:r w:rsidRPr="00A539B1">
              <w:rPr>
                <w:rFonts w:ascii="Verdana" w:hAnsi="Verdana" w:cs="Arial"/>
                <w:bCs/>
                <w:color w:val="000000"/>
                <w:sz w:val="16"/>
                <w:szCs w:val="16"/>
              </w:rPr>
              <w:t>%</w:t>
            </w:r>
          </w:p>
        </w:tc>
      </w:tr>
      <w:tr w:rsidR="00BF516D" w:rsidRPr="00A539B1" w:rsidTr="00EE0980">
        <w:trPr>
          <w:trHeight w:val="169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516D" w:rsidRPr="00A539B1" w:rsidRDefault="00BF516D" w:rsidP="00BF516D">
            <w:pPr>
              <w:rPr>
                <w:rFonts w:ascii="Verdana" w:hAnsi="Verdana"/>
                <w:bCs/>
                <w:sz w:val="16"/>
                <w:szCs w:val="16"/>
              </w:rPr>
            </w:pPr>
            <w:r w:rsidRPr="00A539B1">
              <w:rPr>
                <w:rFonts w:ascii="Verdana" w:hAnsi="Verdana"/>
                <w:bCs/>
                <w:sz w:val="16"/>
                <w:szCs w:val="16"/>
              </w:rPr>
              <w:t>Porcentaje de atención a mujeres apoyadas con el Programa para la Reducción de Costos de Acceso al Crédito.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Mide el resultado de atención a la equidad de género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(Número de mujeres apoyadas del Programa para la Reducción de Costos de Acceso al Crédito / Total de beneficiarios personas físicas del Programa para la Reducción de Costos de Acceso al Crédito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sz w:val="16"/>
                <w:szCs w:val="16"/>
              </w:rPr>
            </w:pPr>
            <w:r w:rsidRPr="00A539B1">
              <w:rPr>
                <w:rFonts w:ascii="Verdana" w:hAnsi="Verdana" w:cs="Arial"/>
                <w:sz w:val="16"/>
                <w:szCs w:val="16"/>
              </w:rPr>
              <w:t>25.00%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bCs/>
                <w:color w:val="000000"/>
                <w:sz w:val="16"/>
                <w:szCs w:val="16"/>
              </w:rPr>
            </w:pPr>
            <w:r w:rsidRPr="00A539B1">
              <w:rPr>
                <w:rFonts w:ascii="Verdana" w:hAnsi="Verdana" w:cs="Arial"/>
                <w:bCs/>
                <w:color w:val="000000"/>
                <w:sz w:val="16"/>
                <w:szCs w:val="16"/>
              </w:rPr>
              <w:t>23.</w:t>
            </w:r>
            <w:r>
              <w:rPr>
                <w:rFonts w:ascii="Verdana" w:hAnsi="Verdana" w:cs="Arial"/>
                <w:bCs/>
                <w:color w:val="000000"/>
                <w:sz w:val="16"/>
                <w:szCs w:val="16"/>
              </w:rPr>
              <w:t>39</w:t>
            </w:r>
            <w:r w:rsidRPr="00A539B1">
              <w:rPr>
                <w:rFonts w:ascii="Verdana" w:hAnsi="Verdana" w:cs="Arial"/>
                <w:bCs/>
                <w:color w:val="000000"/>
                <w:sz w:val="16"/>
                <w:szCs w:val="16"/>
              </w:rPr>
              <w:t>%</w:t>
            </w:r>
          </w:p>
        </w:tc>
      </w:tr>
      <w:tr w:rsidR="00BF516D" w:rsidRPr="00A539B1" w:rsidTr="00EE0980">
        <w:trPr>
          <w:trHeight w:val="1537"/>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516D" w:rsidRPr="00A539B1" w:rsidRDefault="00BF516D" w:rsidP="00BF516D">
            <w:pPr>
              <w:rPr>
                <w:rFonts w:ascii="Verdana" w:hAnsi="Verdana"/>
                <w:bCs/>
                <w:sz w:val="16"/>
                <w:szCs w:val="16"/>
              </w:rPr>
            </w:pPr>
            <w:r w:rsidRPr="00A539B1">
              <w:rPr>
                <w:rFonts w:ascii="Verdana" w:hAnsi="Verdana"/>
                <w:bCs/>
                <w:sz w:val="16"/>
                <w:szCs w:val="16"/>
              </w:rPr>
              <w:t>Porcentaje de atención a municipios marginados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bCs/>
                <w:sz w:val="16"/>
                <w:szCs w:val="16"/>
              </w:rPr>
              <w:t>Mide la proporción de los apoyos otorgados en los municipios de la Cruzada contra el Hambre.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rPr>
                <w:rFonts w:ascii="Verdana" w:hAnsi="Verdana" w:cs="Arial"/>
                <w:sz w:val="16"/>
                <w:szCs w:val="16"/>
              </w:rPr>
            </w:pPr>
            <w:r w:rsidRPr="00A539B1">
              <w:rPr>
                <w:rFonts w:ascii="Verdana" w:hAnsi="Verdana" w:cs="Arial"/>
                <w:sz w:val="16"/>
                <w:szCs w:val="16"/>
              </w:rPr>
              <w:t>(Monto de los apoyos otorgados en los municipios de la Cruzada contra el Hambre / Monto de los recursos otorgados por el Programa para la Reducción de Costos de Acceso al Crédito) *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Trimestral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both"/>
              <w:rPr>
                <w:rFonts w:ascii="Verdana" w:hAnsi="Verdana" w:cs="Arial"/>
                <w:sz w:val="16"/>
                <w:szCs w:val="16"/>
              </w:rPr>
            </w:pPr>
            <w:r w:rsidRPr="00A539B1">
              <w:rPr>
                <w:rFonts w:ascii="Verdana" w:hAnsi="Verdana" w:cs="Arial"/>
                <w:sz w:val="16"/>
                <w:szCs w:val="16"/>
              </w:rPr>
              <w:t>Porcentaje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BF516D">
            <w:pPr>
              <w:jc w:val="center"/>
              <w:rPr>
                <w:rFonts w:ascii="Verdana" w:hAnsi="Verdana" w:cs="Arial"/>
                <w:sz w:val="16"/>
                <w:szCs w:val="16"/>
              </w:rPr>
            </w:pPr>
            <w:r w:rsidRPr="00A539B1">
              <w:rPr>
                <w:rFonts w:ascii="Verdana" w:hAnsi="Verdana" w:cs="Arial"/>
                <w:sz w:val="16"/>
                <w:szCs w:val="16"/>
              </w:rPr>
              <w:t>60.0</w:t>
            </w:r>
            <w:r>
              <w:rPr>
                <w:rFonts w:ascii="Verdana" w:hAnsi="Verdana" w:cs="Arial"/>
                <w:sz w:val="16"/>
                <w:szCs w:val="16"/>
              </w:rPr>
              <w:t>0</w:t>
            </w:r>
            <w:r w:rsidRPr="00A539B1">
              <w:rPr>
                <w:rFonts w:ascii="Verdana" w:hAnsi="Verdana" w:cs="Arial"/>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F516D" w:rsidRPr="00A539B1" w:rsidRDefault="00BF516D" w:rsidP="00F26E40">
            <w:pPr>
              <w:jc w:val="center"/>
              <w:rPr>
                <w:rFonts w:ascii="Verdana" w:hAnsi="Verdana" w:cs="Arial"/>
                <w:bCs/>
                <w:color w:val="000000"/>
                <w:sz w:val="16"/>
                <w:szCs w:val="16"/>
              </w:rPr>
            </w:pPr>
            <w:r>
              <w:rPr>
                <w:rFonts w:ascii="Verdana" w:hAnsi="Verdana" w:cs="Arial"/>
                <w:bCs/>
                <w:color w:val="000000"/>
                <w:sz w:val="16"/>
                <w:szCs w:val="16"/>
              </w:rPr>
              <w:t>62.7</w:t>
            </w:r>
            <w:r w:rsidR="00F26E40">
              <w:rPr>
                <w:rFonts w:ascii="Verdana" w:hAnsi="Verdana" w:cs="Arial"/>
                <w:bCs/>
                <w:color w:val="000000"/>
                <w:sz w:val="16"/>
                <w:szCs w:val="16"/>
              </w:rPr>
              <w:t>3</w:t>
            </w:r>
            <w:r w:rsidRPr="00A539B1">
              <w:rPr>
                <w:rFonts w:ascii="Verdana" w:hAnsi="Verdana" w:cs="Arial"/>
                <w:bCs/>
                <w:color w:val="000000"/>
                <w:sz w:val="16"/>
                <w:szCs w:val="16"/>
              </w:rPr>
              <w:t>%</w:t>
            </w:r>
          </w:p>
        </w:tc>
      </w:tr>
    </w:tbl>
    <w:p w:rsidR="00F9539C" w:rsidRDefault="00F9539C" w:rsidP="00F9539C">
      <w:pPr>
        <w:ind w:left="180" w:right="-82"/>
        <w:jc w:val="both"/>
        <w:rPr>
          <w:rFonts w:ascii="Verdana" w:hAnsi="Verdana" w:cs="Arial"/>
          <w:b/>
          <w:sz w:val="16"/>
          <w:szCs w:val="16"/>
        </w:rPr>
      </w:pPr>
    </w:p>
    <w:p w:rsidR="00BF516D" w:rsidRPr="00A539B1" w:rsidRDefault="00BF516D" w:rsidP="00F9539C">
      <w:pPr>
        <w:ind w:left="180" w:right="-82"/>
        <w:jc w:val="both"/>
        <w:rPr>
          <w:rFonts w:ascii="Verdana" w:hAnsi="Verdana" w:cs="Arial"/>
          <w:b/>
          <w:sz w:val="16"/>
          <w:szCs w:val="16"/>
        </w:rPr>
      </w:pPr>
    </w:p>
    <w:p w:rsidR="00F9539C" w:rsidRPr="00A539B1" w:rsidRDefault="00F9539C" w:rsidP="00F9539C">
      <w:pPr>
        <w:numPr>
          <w:ilvl w:val="0"/>
          <w:numId w:val="35"/>
        </w:numPr>
        <w:ind w:right="-82"/>
        <w:jc w:val="center"/>
        <w:rPr>
          <w:rFonts w:ascii="Verdana" w:hAnsi="Verdana" w:cs="Arial"/>
          <w:sz w:val="20"/>
          <w:szCs w:val="20"/>
        </w:rPr>
      </w:pPr>
      <w:r w:rsidRPr="00A539B1">
        <w:rPr>
          <w:rFonts w:ascii="Verdana" w:hAnsi="Verdana" w:cs="Arial"/>
          <w:sz w:val="20"/>
          <w:szCs w:val="20"/>
        </w:rPr>
        <w:t>Indicadores de Evaluación contenidos en el Anexo 7 de las Reglas de Operación:</w:t>
      </w:r>
    </w:p>
    <w:p w:rsidR="00F9539C" w:rsidRPr="00A539B1" w:rsidRDefault="00F9539C" w:rsidP="00F9539C">
      <w:pPr>
        <w:ind w:right="-82"/>
        <w:jc w:val="center"/>
        <w:rPr>
          <w:rFonts w:ascii="Verdana" w:hAnsi="Verdana" w:cs="Arial"/>
          <w:sz w:val="20"/>
          <w:szCs w:val="20"/>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0"/>
        <w:gridCol w:w="1132"/>
        <w:gridCol w:w="1208"/>
      </w:tblGrid>
      <w:tr w:rsidR="00F9539C" w:rsidRPr="00A539B1" w:rsidTr="0008167A">
        <w:trPr>
          <w:trHeight w:val="428"/>
          <w:tblHeader/>
          <w:jc w:val="center"/>
        </w:trPr>
        <w:tc>
          <w:tcPr>
            <w:tcW w:w="6120" w:type="dxa"/>
            <w:shd w:val="clear" w:color="auto" w:fill="008000"/>
            <w:vAlign w:val="center"/>
          </w:tcPr>
          <w:p w:rsidR="00F9539C" w:rsidRPr="00A539B1" w:rsidRDefault="00F9539C" w:rsidP="0008167A">
            <w:pPr>
              <w:jc w:val="center"/>
              <w:rPr>
                <w:rFonts w:ascii="Verdana" w:hAnsi="Verdana" w:cs="Arial"/>
                <w:b/>
                <w:color w:val="FFFFFF"/>
                <w:sz w:val="17"/>
                <w:szCs w:val="17"/>
              </w:rPr>
            </w:pPr>
            <w:r w:rsidRPr="00A539B1">
              <w:rPr>
                <w:rFonts w:ascii="Verdana" w:hAnsi="Verdana" w:cs="Arial"/>
                <w:b/>
                <w:color w:val="FFFFFF"/>
                <w:sz w:val="17"/>
                <w:szCs w:val="17"/>
              </w:rPr>
              <w:t>Indicador</w:t>
            </w:r>
          </w:p>
        </w:tc>
        <w:tc>
          <w:tcPr>
            <w:tcW w:w="1132" w:type="dxa"/>
            <w:shd w:val="clear" w:color="auto" w:fill="008000"/>
            <w:vAlign w:val="center"/>
          </w:tcPr>
          <w:p w:rsidR="00F9539C" w:rsidRPr="00A539B1" w:rsidRDefault="00F9539C" w:rsidP="0008167A">
            <w:pPr>
              <w:ind w:right="162"/>
              <w:jc w:val="center"/>
              <w:rPr>
                <w:rFonts w:ascii="Verdana" w:hAnsi="Verdana" w:cs="Arial"/>
                <w:b/>
                <w:color w:val="FFFFFF"/>
                <w:sz w:val="17"/>
                <w:szCs w:val="17"/>
              </w:rPr>
            </w:pPr>
            <w:r w:rsidRPr="00A539B1">
              <w:rPr>
                <w:rFonts w:ascii="Verdana" w:hAnsi="Verdana" w:cs="Arial"/>
                <w:b/>
                <w:color w:val="FFFFFF"/>
                <w:sz w:val="17"/>
                <w:szCs w:val="17"/>
              </w:rPr>
              <w:t>Meta</w:t>
            </w:r>
          </w:p>
        </w:tc>
        <w:tc>
          <w:tcPr>
            <w:tcW w:w="1208" w:type="dxa"/>
            <w:shd w:val="clear" w:color="auto" w:fill="008000"/>
            <w:noWrap/>
            <w:vAlign w:val="center"/>
          </w:tcPr>
          <w:p w:rsidR="00F9539C" w:rsidRPr="00A539B1" w:rsidRDefault="00F9539C" w:rsidP="0008167A">
            <w:pPr>
              <w:ind w:right="162"/>
              <w:jc w:val="center"/>
              <w:rPr>
                <w:rFonts w:ascii="Verdana" w:hAnsi="Verdana" w:cs="Arial"/>
                <w:b/>
                <w:color w:val="FFFFFF"/>
                <w:sz w:val="17"/>
                <w:szCs w:val="17"/>
              </w:rPr>
            </w:pPr>
            <w:r w:rsidRPr="00A539B1">
              <w:rPr>
                <w:rFonts w:ascii="Verdana" w:hAnsi="Verdana" w:cs="Arial"/>
                <w:b/>
                <w:color w:val="FFFFFF"/>
                <w:sz w:val="17"/>
                <w:szCs w:val="17"/>
              </w:rPr>
              <w:t>Avance</w:t>
            </w:r>
          </w:p>
        </w:tc>
      </w:tr>
      <w:tr w:rsidR="00F9539C" w:rsidRPr="00A539B1" w:rsidTr="0008167A">
        <w:trPr>
          <w:trHeight w:val="301"/>
          <w:jc w:val="center"/>
        </w:trPr>
        <w:tc>
          <w:tcPr>
            <w:tcW w:w="6120" w:type="dxa"/>
            <w:vAlign w:val="center"/>
          </w:tcPr>
          <w:p w:rsidR="00F9539C" w:rsidRPr="00A539B1" w:rsidRDefault="00285094" w:rsidP="00285094">
            <w:pPr>
              <w:rPr>
                <w:rFonts w:ascii="Verdana" w:hAnsi="Verdana" w:cs="Arial"/>
                <w:sz w:val="17"/>
                <w:szCs w:val="17"/>
              </w:rPr>
            </w:pPr>
            <w:r w:rsidRPr="00A539B1">
              <w:rPr>
                <w:rFonts w:ascii="Verdana" w:hAnsi="Verdana" w:cs="Arial"/>
                <w:sz w:val="17"/>
                <w:szCs w:val="17"/>
              </w:rPr>
              <w:t>Porcentaje de disminución del costo financiero del crédito</w:t>
            </w:r>
          </w:p>
        </w:tc>
        <w:tc>
          <w:tcPr>
            <w:tcW w:w="1132" w:type="dxa"/>
            <w:vAlign w:val="center"/>
          </w:tcPr>
          <w:p w:rsidR="00F9539C" w:rsidRPr="00A539B1" w:rsidRDefault="00F26E40" w:rsidP="00285094">
            <w:pPr>
              <w:jc w:val="center"/>
              <w:rPr>
                <w:rFonts w:ascii="Verdana" w:hAnsi="Verdana" w:cs="Arial"/>
                <w:sz w:val="17"/>
                <w:szCs w:val="17"/>
              </w:rPr>
            </w:pPr>
            <w:r>
              <w:rPr>
                <w:rFonts w:ascii="Verdana" w:hAnsi="Verdana" w:cs="Arial"/>
                <w:sz w:val="17"/>
                <w:szCs w:val="17"/>
              </w:rPr>
              <w:t>1.35</w:t>
            </w:r>
            <w:r w:rsidR="00F9539C" w:rsidRPr="00A539B1">
              <w:rPr>
                <w:rFonts w:ascii="Verdana" w:hAnsi="Verdana" w:cs="Arial"/>
                <w:sz w:val="17"/>
                <w:szCs w:val="17"/>
              </w:rPr>
              <w:t>%</w:t>
            </w:r>
          </w:p>
        </w:tc>
        <w:tc>
          <w:tcPr>
            <w:tcW w:w="1208" w:type="dxa"/>
            <w:noWrap/>
            <w:vAlign w:val="center"/>
          </w:tcPr>
          <w:p w:rsidR="00F9539C" w:rsidRPr="00A539B1" w:rsidRDefault="00F9539C" w:rsidP="00767A72">
            <w:pPr>
              <w:ind w:right="-28"/>
              <w:jc w:val="center"/>
              <w:rPr>
                <w:rFonts w:ascii="Verdana" w:hAnsi="Verdana" w:cs="Arial"/>
                <w:sz w:val="17"/>
                <w:szCs w:val="17"/>
              </w:rPr>
            </w:pPr>
            <w:r w:rsidRPr="00A539B1">
              <w:rPr>
                <w:rFonts w:ascii="Verdana" w:hAnsi="Verdana" w:cs="Arial"/>
                <w:sz w:val="17"/>
                <w:szCs w:val="17"/>
              </w:rPr>
              <w:t>0.</w:t>
            </w:r>
            <w:r w:rsidR="002B047D" w:rsidRPr="00A539B1">
              <w:rPr>
                <w:rFonts w:ascii="Verdana" w:hAnsi="Verdana" w:cs="Arial"/>
                <w:sz w:val="17"/>
                <w:szCs w:val="17"/>
              </w:rPr>
              <w:t>6</w:t>
            </w:r>
            <w:r w:rsidR="00767A72" w:rsidRPr="00A539B1">
              <w:rPr>
                <w:rFonts w:ascii="Verdana" w:hAnsi="Verdana" w:cs="Arial"/>
                <w:sz w:val="17"/>
                <w:szCs w:val="17"/>
              </w:rPr>
              <w:t>0</w:t>
            </w:r>
            <w:r w:rsidRPr="00A539B1">
              <w:rPr>
                <w:rFonts w:ascii="Verdana" w:hAnsi="Verdana" w:cs="Arial"/>
                <w:sz w:val="17"/>
                <w:szCs w:val="17"/>
              </w:rPr>
              <w:t>%</w:t>
            </w:r>
          </w:p>
        </w:tc>
      </w:tr>
      <w:tr w:rsidR="00F9539C" w:rsidRPr="00A539B1" w:rsidTr="0008167A">
        <w:trPr>
          <w:trHeight w:val="301"/>
          <w:jc w:val="center"/>
        </w:trPr>
        <w:tc>
          <w:tcPr>
            <w:tcW w:w="6120" w:type="dxa"/>
            <w:vAlign w:val="center"/>
          </w:tcPr>
          <w:p w:rsidR="00F9539C" w:rsidRPr="00A539B1" w:rsidRDefault="00862665" w:rsidP="00285094">
            <w:pPr>
              <w:rPr>
                <w:rFonts w:ascii="Verdana" w:hAnsi="Verdana" w:cs="Arial"/>
                <w:sz w:val="17"/>
                <w:szCs w:val="17"/>
              </w:rPr>
            </w:pPr>
            <w:r w:rsidRPr="00A539B1">
              <w:rPr>
                <w:rFonts w:ascii="Verdana" w:hAnsi="Verdana" w:cs="Arial"/>
                <w:sz w:val="17"/>
                <w:szCs w:val="17"/>
              </w:rPr>
              <w:t xml:space="preserve">Porcentaje </w:t>
            </w:r>
            <w:r w:rsidR="00285094" w:rsidRPr="00A539B1">
              <w:rPr>
                <w:rFonts w:ascii="Verdana" w:hAnsi="Verdana" w:cs="Arial"/>
                <w:sz w:val="17"/>
                <w:szCs w:val="17"/>
              </w:rPr>
              <w:t>del C</w:t>
            </w:r>
            <w:r w:rsidR="00F9539C" w:rsidRPr="00A539B1">
              <w:rPr>
                <w:rFonts w:ascii="Verdana" w:hAnsi="Verdana" w:cs="Arial"/>
                <w:sz w:val="17"/>
                <w:szCs w:val="17"/>
              </w:rPr>
              <w:t xml:space="preserve">rédito </w:t>
            </w:r>
            <w:r w:rsidRPr="00A539B1">
              <w:rPr>
                <w:rFonts w:ascii="Verdana" w:hAnsi="Verdana" w:cs="Arial"/>
                <w:sz w:val="17"/>
                <w:szCs w:val="17"/>
              </w:rPr>
              <w:t>asociado</w:t>
            </w:r>
            <w:r w:rsidR="00F9539C" w:rsidRPr="00A539B1">
              <w:rPr>
                <w:rFonts w:ascii="Verdana" w:hAnsi="Verdana" w:cs="Arial"/>
                <w:sz w:val="17"/>
                <w:szCs w:val="17"/>
              </w:rPr>
              <w:t xml:space="preserve"> con </w:t>
            </w:r>
            <w:r w:rsidR="00285094" w:rsidRPr="00A539B1">
              <w:rPr>
                <w:rFonts w:ascii="Verdana" w:hAnsi="Verdana" w:cs="Arial"/>
                <w:sz w:val="17"/>
                <w:szCs w:val="17"/>
              </w:rPr>
              <w:t>el Programa de Reducción de Costos</w:t>
            </w:r>
          </w:p>
        </w:tc>
        <w:tc>
          <w:tcPr>
            <w:tcW w:w="1132" w:type="dxa"/>
            <w:vAlign w:val="center"/>
          </w:tcPr>
          <w:p w:rsidR="00F9539C" w:rsidRPr="00A539B1" w:rsidRDefault="00F9539C" w:rsidP="00862665">
            <w:pPr>
              <w:jc w:val="center"/>
              <w:rPr>
                <w:rFonts w:ascii="Verdana" w:hAnsi="Verdana" w:cs="Arial"/>
                <w:sz w:val="17"/>
                <w:szCs w:val="17"/>
              </w:rPr>
            </w:pPr>
            <w:r w:rsidRPr="00A539B1">
              <w:rPr>
                <w:rFonts w:ascii="Verdana" w:hAnsi="Verdana" w:cs="Arial"/>
                <w:sz w:val="17"/>
                <w:szCs w:val="17"/>
              </w:rPr>
              <w:t>20.0</w:t>
            </w:r>
            <w:r w:rsidR="002B047D" w:rsidRPr="00A539B1">
              <w:rPr>
                <w:rFonts w:ascii="Verdana" w:hAnsi="Verdana" w:cs="Arial"/>
                <w:sz w:val="17"/>
                <w:szCs w:val="17"/>
              </w:rPr>
              <w:t>0</w:t>
            </w:r>
            <w:r w:rsidRPr="00A539B1">
              <w:rPr>
                <w:rFonts w:ascii="Verdana" w:hAnsi="Verdana" w:cs="Arial"/>
                <w:sz w:val="17"/>
                <w:szCs w:val="17"/>
              </w:rPr>
              <w:t>%</w:t>
            </w:r>
          </w:p>
        </w:tc>
        <w:tc>
          <w:tcPr>
            <w:tcW w:w="1208" w:type="dxa"/>
            <w:noWrap/>
            <w:vAlign w:val="center"/>
          </w:tcPr>
          <w:p w:rsidR="00F9539C" w:rsidRPr="00A539B1" w:rsidRDefault="00C4145D" w:rsidP="00C4145D">
            <w:pPr>
              <w:ind w:right="-28"/>
              <w:jc w:val="center"/>
              <w:rPr>
                <w:rFonts w:ascii="Verdana" w:hAnsi="Verdana" w:cs="Arial"/>
                <w:sz w:val="17"/>
                <w:szCs w:val="17"/>
              </w:rPr>
            </w:pPr>
            <w:r>
              <w:rPr>
                <w:rFonts w:ascii="Verdana" w:hAnsi="Verdana" w:cs="Arial"/>
                <w:sz w:val="17"/>
                <w:szCs w:val="17"/>
              </w:rPr>
              <w:t>10.25</w:t>
            </w:r>
            <w:r w:rsidR="00F9539C" w:rsidRPr="00A539B1">
              <w:rPr>
                <w:rFonts w:ascii="Verdana" w:hAnsi="Verdana" w:cs="Arial"/>
                <w:sz w:val="17"/>
                <w:szCs w:val="17"/>
              </w:rPr>
              <w:t>%</w:t>
            </w:r>
          </w:p>
        </w:tc>
      </w:tr>
      <w:tr w:rsidR="00F9539C" w:rsidRPr="00A539B1" w:rsidTr="0008167A">
        <w:trPr>
          <w:trHeight w:val="532"/>
          <w:jc w:val="center"/>
        </w:trPr>
        <w:tc>
          <w:tcPr>
            <w:tcW w:w="6120" w:type="dxa"/>
            <w:vAlign w:val="center"/>
          </w:tcPr>
          <w:p w:rsidR="00F9539C" w:rsidRPr="00A539B1" w:rsidRDefault="00862665" w:rsidP="0008167A">
            <w:pPr>
              <w:rPr>
                <w:rFonts w:ascii="Verdana" w:hAnsi="Verdana" w:cs="Arial"/>
                <w:sz w:val="17"/>
                <w:szCs w:val="17"/>
              </w:rPr>
            </w:pPr>
            <w:r w:rsidRPr="00A539B1">
              <w:rPr>
                <w:rFonts w:ascii="Verdana" w:hAnsi="Verdana" w:cs="Arial"/>
                <w:sz w:val="17"/>
                <w:szCs w:val="17"/>
              </w:rPr>
              <w:t>Nivel de satisfacción de los beneficiarios respecto al apoyo recibido</w:t>
            </w:r>
            <w:r w:rsidR="00F9539C" w:rsidRPr="00A539B1">
              <w:rPr>
                <w:rFonts w:ascii="Verdana" w:hAnsi="Verdana" w:cs="Arial"/>
                <w:sz w:val="17"/>
                <w:szCs w:val="17"/>
              </w:rPr>
              <w:t xml:space="preserve"> del Programa de Reducción de Costos de Acceso</w:t>
            </w:r>
            <w:r w:rsidRPr="00A539B1">
              <w:rPr>
                <w:rFonts w:ascii="Verdana" w:hAnsi="Verdana" w:cs="Arial"/>
                <w:sz w:val="17"/>
                <w:szCs w:val="17"/>
              </w:rPr>
              <w:t xml:space="preserve"> al Crédito</w:t>
            </w:r>
          </w:p>
        </w:tc>
        <w:tc>
          <w:tcPr>
            <w:tcW w:w="1132" w:type="dxa"/>
            <w:vAlign w:val="center"/>
          </w:tcPr>
          <w:p w:rsidR="00F9539C" w:rsidRPr="00A539B1" w:rsidRDefault="00F9539C" w:rsidP="00862665">
            <w:pPr>
              <w:jc w:val="center"/>
              <w:rPr>
                <w:rFonts w:ascii="Verdana" w:hAnsi="Verdana" w:cs="Arial"/>
                <w:sz w:val="17"/>
                <w:szCs w:val="17"/>
              </w:rPr>
            </w:pPr>
            <w:r w:rsidRPr="00A539B1">
              <w:rPr>
                <w:rFonts w:ascii="Verdana" w:hAnsi="Verdana" w:cs="Arial"/>
                <w:sz w:val="17"/>
                <w:szCs w:val="17"/>
              </w:rPr>
              <w:t>95.0</w:t>
            </w:r>
            <w:r w:rsidR="002B047D" w:rsidRPr="00A539B1">
              <w:rPr>
                <w:rFonts w:ascii="Verdana" w:hAnsi="Verdana" w:cs="Arial"/>
                <w:sz w:val="17"/>
                <w:szCs w:val="17"/>
              </w:rPr>
              <w:t>0</w:t>
            </w:r>
            <w:r w:rsidRPr="00A539B1">
              <w:rPr>
                <w:rFonts w:ascii="Verdana" w:hAnsi="Verdana" w:cs="Arial"/>
                <w:sz w:val="17"/>
                <w:szCs w:val="17"/>
              </w:rPr>
              <w:t>%</w:t>
            </w:r>
          </w:p>
        </w:tc>
        <w:tc>
          <w:tcPr>
            <w:tcW w:w="1208" w:type="dxa"/>
            <w:noWrap/>
            <w:vAlign w:val="center"/>
          </w:tcPr>
          <w:p w:rsidR="00F9539C" w:rsidRPr="00A539B1" w:rsidRDefault="00767A72" w:rsidP="00C4145D">
            <w:pPr>
              <w:ind w:right="-28"/>
              <w:jc w:val="center"/>
              <w:rPr>
                <w:rFonts w:ascii="Verdana" w:hAnsi="Verdana" w:cs="Arial"/>
                <w:sz w:val="17"/>
                <w:szCs w:val="17"/>
              </w:rPr>
            </w:pPr>
            <w:r w:rsidRPr="00A539B1">
              <w:rPr>
                <w:rFonts w:ascii="Verdana" w:hAnsi="Verdana" w:cs="Arial"/>
                <w:sz w:val="17"/>
                <w:szCs w:val="17"/>
              </w:rPr>
              <w:t>7</w:t>
            </w:r>
            <w:r w:rsidR="00C4145D">
              <w:rPr>
                <w:rFonts w:ascii="Verdana" w:hAnsi="Verdana" w:cs="Arial"/>
                <w:sz w:val="17"/>
                <w:szCs w:val="17"/>
              </w:rPr>
              <w:t>6.79</w:t>
            </w:r>
            <w:r w:rsidR="00F9539C" w:rsidRPr="00A539B1">
              <w:rPr>
                <w:rFonts w:ascii="Verdana" w:hAnsi="Verdana" w:cs="Arial"/>
                <w:sz w:val="17"/>
                <w:szCs w:val="17"/>
              </w:rPr>
              <w:t>%</w:t>
            </w:r>
          </w:p>
        </w:tc>
      </w:tr>
      <w:tr w:rsidR="00F9539C" w:rsidRPr="00A539B1" w:rsidTr="0008167A">
        <w:trPr>
          <w:trHeight w:val="60"/>
          <w:jc w:val="center"/>
        </w:trPr>
        <w:tc>
          <w:tcPr>
            <w:tcW w:w="6120" w:type="dxa"/>
            <w:vAlign w:val="center"/>
          </w:tcPr>
          <w:p w:rsidR="00F9539C" w:rsidRPr="00A539B1" w:rsidRDefault="00862665" w:rsidP="00862665">
            <w:pPr>
              <w:autoSpaceDE w:val="0"/>
              <w:autoSpaceDN w:val="0"/>
              <w:adjustRightInd w:val="0"/>
              <w:rPr>
                <w:rFonts w:ascii="Verdana" w:hAnsi="Verdana" w:cs="Arial"/>
                <w:sz w:val="17"/>
                <w:szCs w:val="17"/>
              </w:rPr>
            </w:pPr>
            <w:r w:rsidRPr="00A539B1">
              <w:rPr>
                <w:rFonts w:ascii="Verdana" w:hAnsi="Verdana" w:cs="Arial"/>
                <w:sz w:val="17"/>
                <w:szCs w:val="17"/>
              </w:rPr>
              <w:t xml:space="preserve">Porcentaje de atención a </w:t>
            </w:r>
            <w:r w:rsidR="00F9539C" w:rsidRPr="00A539B1">
              <w:rPr>
                <w:rFonts w:ascii="Verdana" w:hAnsi="Verdana" w:cs="Arial"/>
                <w:sz w:val="17"/>
                <w:szCs w:val="17"/>
              </w:rPr>
              <w:t>mujeres</w:t>
            </w:r>
            <w:r w:rsidRPr="00A539B1">
              <w:rPr>
                <w:rFonts w:ascii="Verdana" w:hAnsi="Verdana" w:cs="Arial"/>
                <w:sz w:val="17"/>
                <w:szCs w:val="17"/>
              </w:rPr>
              <w:t xml:space="preserve"> apoyadas con el Programa de Reducción de Costos de Acceso al Crédito</w:t>
            </w:r>
          </w:p>
        </w:tc>
        <w:tc>
          <w:tcPr>
            <w:tcW w:w="1132" w:type="dxa"/>
            <w:vAlign w:val="center"/>
          </w:tcPr>
          <w:p w:rsidR="00F9539C" w:rsidRPr="00A539B1" w:rsidRDefault="00F9539C" w:rsidP="00862665">
            <w:pPr>
              <w:jc w:val="center"/>
              <w:rPr>
                <w:rFonts w:ascii="Verdana" w:hAnsi="Verdana" w:cs="Arial"/>
                <w:sz w:val="17"/>
                <w:szCs w:val="17"/>
              </w:rPr>
            </w:pPr>
            <w:r w:rsidRPr="00A539B1">
              <w:rPr>
                <w:rFonts w:ascii="Verdana" w:hAnsi="Verdana" w:cs="Arial"/>
                <w:sz w:val="17"/>
                <w:szCs w:val="17"/>
              </w:rPr>
              <w:t>25.0</w:t>
            </w:r>
            <w:r w:rsidR="002B047D" w:rsidRPr="00A539B1">
              <w:rPr>
                <w:rFonts w:ascii="Verdana" w:hAnsi="Verdana" w:cs="Arial"/>
                <w:sz w:val="17"/>
                <w:szCs w:val="17"/>
              </w:rPr>
              <w:t>0</w:t>
            </w:r>
            <w:r w:rsidRPr="00A539B1">
              <w:rPr>
                <w:rFonts w:ascii="Verdana" w:hAnsi="Verdana" w:cs="Arial"/>
                <w:sz w:val="17"/>
                <w:szCs w:val="17"/>
              </w:rPr>
              <w:t>%</w:t>
            </w:r>
          </w:p>
        </w:tc>
        <w:tc>
          <w:tcPr>
            <w:tcW w:w="1208" w:type="dxa"/>
            <w:noWrap/>
            <w:vAlign w:val="center"/>
          </w:tcPr>
          <w:p w:rsidR="00F9539C" w:rsidRPr="00A539B1" w:rsidRDefault="00F9539C" w:rsidP="00C4145D">
            <w:pPr>
              <w:ind w:right="-28"/>
              <w:jc w:val="center"/>
              <w:rPr>
                <w:rFonts w:ascii="Verdana" w:hAnsi="Verdana" w:cs="Arial"/>
                <w:sz w:val="17"/>
                <w:szCs w:val="17"/>
              </w:rPr>
            </w:pPr>
            <w:r w:rsidRPr="00A539B1">
              <w:rPr>
                <w:rFonts w:ascii="Verdana" w:hAnsi="Verdana" w:cs="Arial"/>
                <w:sz w:val="17"/>
                <w:szCs w:val="17"/>
              </w:rPr>
              <w:t>2</w:t>
            </w:r>
            <w:r w:rsidR="00767A72" w:rsidRPr="00A539B1">
              <w:rPr>
                <w:rFonts w:ascii="Verdana" w:hAnsi="Verdana" w:cs="Arial"/>
                <w:sz w:val="17"/>
                <w:szCs w:val="17"/>
              </w:rPr>
              <w:t>3.</w:t>
            </w:r>
            <w:r w:rsidR="00C4145D">
              <w:rPr>
                <w:rFonts w:ascii="Verdana" w:hAnsi="Verdana" w:cs="Arial"/>
                <w:sz w:val="17"/>
                <w:szCs w:val="17"/>
              </w:rPr>
              <w:t>39</w:t>
            </w:r>
            <w:r w:rsidRPr="00A539B1">
              <w:rPr>
                <w:rFonts w:ascii="Verdana" w:hAnsi="Verdana" w:cs="Arial"/>
                <w:sz w:val="17"/>
                <w:szCs w:val="17"/>
              </w:rPr>
              <w:t>%</w:t>
            </w:r>
          </w:p>
        </w:tc>
      </w:tr>
      <w:tr w:rsidR="00F9539C" w:rsidRPr="00F466B9" w:rsidTr="00285094">
        <w:trPr>
          <w:trHeight w:val="343"/>
          <w:jc w:val="center"/>
        </w:trPr>
        <w:tc>
          <w:tcPr>
            <w:tcW w:w="6120" w:type="dxa"/>
            <w:vAlign w:val="center"/>
          </w:tcPr>
          <w:p w:rsidR="00F9539C" w:rsidRPr="00A539B1" w:rsidRDefault="00862665" w:rsidP="00862665">
            <w:pPr>
              <w:rPr>
                <w:rFonts w:ascii="Verdana" w:hAnsi="Verdana" w:cs="Arial"/>
                <w:sz w:val="17"/>
                <w:szCs w:val="17"/>
              </w:rPr>
            </w:pPr>
            <w:r w:rsidRPr="00A539B1">
              <w:rPr>
                <w:rFonts w:ascii="Verdana" w:hAnsi="Verdana" w:cs="Arial"/>
                <w:sz w:val="17"/>
                <w:szCs w:val="17"/>
              </w:rPr>
              <w:t>Porcentaje de atención a</w:t>
            </w:r>
            <w:r w:rsidR="00F9539C" w:rsidRPr="00A539B1">
              <w:rPr>
                <w:rFonts w:ascii="Verdana" w:hAnsi="Verdana" w:cs="Arial"/>
                <w:sz w:val="17"/>
                <w:szCs w:val="17"/>
              </w:rPr>
              <w:t xml:space="preserve"> indígenas</w:t>
            </w:r>
          </w:p>
        </w:tc>
        <w:tc>
          <w:tcPr>
            <w:tcW w:w="1132" w:type="dxa"/>
            <w:vAlign w:val="center"/>
          </w:tcPr>
          <w:p w:rsidR="00F9539C" w:rsidRPr="00A539B1" w:rsidRDefault="00F9539C" w:rsidP="00862665">
            <w:pPr>
              <w:jc w:val="center"/>
              <w:rPr>
                <w:rFonts w:ascii="Verdana" w:hAnsi="Verdana" w:cs="Arial"/>
                <w:sz w:val="17"/>
                <w:szCs w:val="17"/>
              </w:rPr>
            </w:pPr>
            <w:r w:rsidRPr="00A539B1">
              <w:rPr>
                <w:rFonts w:ascii="Verdana" w:hAnsi="Verdana" w:cs="Arial"/>
                <w:sz w:val="17"/>
                <w:szCs w:val="17"/>
              </w:rPr>
              <w:t>2.5</w:t>
            </w:r>
            <w:r w:rsidR="002B047D" w:rsidRPr="00A539B1">
              <w:rPr>
                <w:rFonts w:ascii="Verdana" w:hAnsi="Verdana" w:cs="Arial"/>
                <w:sz w:val="17"/>
                <w:szCs w:val="17"/>
              </w:rPr>
              <w:t>0</w:t>
            </w:r>
            <w:r w:rsidRPr="00A539B1">
              <w:rPr>
                <w:rFonts w:ascii="Verdana" w:hAnsi="Verdana" w:cs="Arial"/>
                <w:sz w:val="17"/>
                <w:szCs w:val="17"/>
              </w:rPr>
              <w:t>%</w:t>
            </w:r>
          </w:p>
        </w:tc>
        <w:tc>
          <w:tcPr>
            <w:tcW w:w="1208" w:type="dxa"/>
            <w:noWrap/>
            <w:vAlign w:val="center"/>
          </w:tcPr>
          <w:p w:rsidR="00F9539C" w:rsidRPr="00F466B9" w:rsidRDefault="00F9539C" w:rsidP="00C4145D">
            <w:pPr>
              <w:ind w:right="-28"/>
              <w:jc w:val="center"/>
              <w:rPr>
                <w:rFonts w:ascii="Verdana" w:hAnsi="Verdana" w:cs="Arial"/>
                <w:sz w:val="17"/>
                <w:szCs w:val="17"/>
              </w:rPr>
            </w:pPr>
            <w:r w:rsidRPr="00A539B1">
              <w:rPr>
                <w:rFonts w:ascii="Verdana" w:hAnsi="Verdana" w:cs="Arial"/>
                <w:sz w:val="17"/>
                <w:szCs w:val="17"/>
              </w:rPr>
              <w:t>0.</w:t>
            </w:r>
            <w:r w:rsidR="00C4145D">
              <w:rPr>
                <w:rFonts w:ascii="Verdana" w:hAnsi="Verdana" w:cs="Arial"/>
                <w:sz w:val="17"/>
                <w:szCs w:val="17"/>
              </w:rPr>
              <w:t>21</w:t>
            </w:r>
            <w:r w:rsidRPr="00A539B1">
              <w:rPr>
                <w:rFonts w:ascii="Verdana" w:hAnsi="Verdana" w:cs="Arial"/>
                <w:sz w:val="17"/>
                <w:szCs w:val="17"/>
              </w:rPr>
              <w:t>%</w:t>
            </w:r>
          </w:p>
        </w:tc>
      </w:tr>
    </w:tbl>
    <w:p w:rsidR="00F9539C" w:rsidRDefault="00F9539C" w:rsidP="002F1455">
      <w:pPr>
        <w:ind w:left="-180" w:right="-10"/>
        <w:jc w:val="both"/>
        <w:rPr>
          <w:rFonts w:ascii="Verdana" w:hAnsi="Verdana" w:cs="Arial"/>
          <w:sz w:val="20"/>
          <w:szCs w:val="20"/>
        </w:rPr>
      </w:pPr>
      <w:bookmarkStart w:id="1" w:name="_GoBack"/>
      <w:bookmarkEnd w:id="1"/>
    </w:p>
    <w:p w:rsidR="002F1455" w:rsidRDefault="002F1455" w:rsidP="002F1455">
      <w:pPr>
        <w:ind w:left="-180" w:right="-10"/>
        <w:jc w:val="both"/>
        <w:rPr>
          <w:rFonts w:ascii="Verdana" w:hAnsi="Verdana" w:cs="Arial"/>
          <w:sz w:val="20"/>
          <w:szCs w:val="20"/>
        </w:rPr>
      </w:pPr>
      <w:r w:rsidRPr="00B161B2">
        <w:rPr>
          <w:rFonts w:ascii="Verdana" w:hAnsi="Verdana" w:cs="Arial"/>
          <w:sz w:val="20"/>
          <w:szCs w:val="20"/>
        </w:rPr>
        <w:t>Se anexan los informes del importe de apoyos y servicios pagados por Entidad Federativa, en cuanto a los Padrones de Beneficiarios, éstos serán publicados en la página institucional de la Financiera Nacional de Desarrollo Agropecuario, Rural, Forestal y Pesquero.</w:t>
      </w:r>
    </w:p>
    <w:p w:rsidR="002F1455" w:rsidRDefault="002F1455" w:rsidP="002F1455">
      <w:pPr>
        <w:ind w:left="-180" w:right="-136"/>
        <w:jc w:val="center"/>
        <w:rPr>
          <w:rFonts w:ascii="Verdana" w:hAnsi="Verdana" w:cs="Arial"/>
          <w:sz w:val="20"/>
          <w:szCs w:val="20"/>
        </w:rPr>
      </w:pPr>
    </w:p>
    <w:p w:rsidR="006E38E6" w:rsidRDefault="006E38E6" w:rsidP="002F1455">
      <w:pPr>
        <w:ind w:left="-180" w:right="-136"/>
        <w:jc w:val="center"/>
        <w:rPr>
          <w:rFonts w:ascii="Verdana" w:hAnsi="Verdana" w:cs="Arial"/>
          <w:sz w:val="20"/>
          <w:szCs w:val="20"/>
        </w:rPr>
      </w:pPr>
    </w:p>
    <w:p w:rsidR="002F1455" w:rsidRDefault="002F1455" w:rsidP="002F1455">
      <w:pPr>
        <w:ind w:left="-180" w:right="-136"/>
        <w:jc w:val="center"/>
        <w:rPr>
          <w:rFonts w:ascii="Verdana" w:hAnsi="Verdana" w:cs="Arial"/>
          <w:sz w:val="20"/>
          <w:szCs w:val="20"/>
        </w:rPr>
      </w:pPr>
      <w:r>
        <w:rPr>
          <w:rFonts w:ascii="Verdana" w:hAnsi="Verdana" w:cs="Arial"/>
          <w:sz w:val="20"/>
          <w:szCs w:val="20"/>
        </w:rPr>
        <w:t>ATENTAMENTE</w:t>
      </w:r>
    </w:p>
    <w:p w:rsidR="006E38E6" w:rsidRDefault="006E38E6" w:rsidP="002F1455">
      <w:pPr>
        <w:ind w:left="-180" w:right="-136"/>
        <w:jc w:val="center"/>
        <w:rPr>
          <w:rFonts w:ascii="Verdana" w:hAnsi="Verdana" w:cs="Arial"/>
          <w:b/>
          <w:sz w:val="20"/>
          <w:szCs w:val="20"/>
        </w:rPr>
      </w:pPr>
    </w:p>
    <w:p w:rsidR="006E38E6" w:rsidRDefault="006E38E6" w:rsidP="002F1455">
      <w:pPr>
        <w:ind w:left="-180" w:right="-136"/>
        <w:jc w:val="center"/>
        <w:rPr>
          <w:rFonts w:ascii="Verdana" w:hAnsi="Verdana" w:cs="Arial"/>
          <w:b/>
          <w:sz w:val="20"/>
          <w:szCs w:val="20"/>
        </w:rPr>
      </w:pPr>
    </w:p>
    <w:p w:rsidR="006E5808" w:rsidRDefault="006E5808" w:rsidP="002F1455">
      <w:pPr>
        <w:ind w:left="-180" w:right="-136"/>
        <w:jc w:val="center"/>
        <w:rPr>
          <w:rFonts w:ascii="Verdana" w:hAnsi="Verdana" w:cs="Arial"/>
          <w:b/>
          <w:sz w:val="20"/>
          <w:szCs w:val="20"/>
        </w:rPr>
      </w:pPr>
    </w:p>
    <w:p w:rsidR="00EE0980" w:rsidRDefault="00EE0980" w:rsidP="002F1455">
      <w:pPr>
        <w:ind w:left="-180" w:right="-136"/>
        <w:jc w:val="center"/>
        <w:rPr>
          <w:rFonts w:ascii="Verdana" w:hAnsi="Verdana" w:cs="Arial"/>
          <w:b/>
          <w:sz w:val="20"/>
          <w:szCs w:val="20"/>
        </w:rPr>
      </w:pPr>
    </w:p>
    <w:p w:rsidR="00EE0980" w:rsidRDefault="00EE0980" w:rsidP="002F1455">
      <w:pPr>
        <w:ind w:left="-180" w:right="-136"/>
        <w:jc w:val="center"/>
        <w:rPr>
          <w:rFonts w:ascii="Verdana" w:hAnsi="Verdana" w:cs="Arial"/>
          <w:b/>
          <w:sz w:val="20"/>
          <w:szCs w:val="20"/>
        </w:rPr>
      </w:pPr>
    </w:p>
    <w:p w:rsidR="002F1455" w:rsidRPr="006E2B25" w:rsidRDefault="00B73231" w:rsidP="002F1455">
      <w:pPr>
        <w:ind w:left="-180" w:right="-136"/>
        <w:jc w:val="center"/>
        <w:rPr>
          <w:rFonts w:ascii="Verdana" w:hAnsi="Verdana" w:cs="Arial"/>
          <w:b/>
          <w:sz w:val="20"/>
          <w:szCs w:val="20"/>
        </w:rPr>
      </w:pPr>
      <w:r>
        <w:rPr>
          <w:rFonts w:ascii="Verdana" w:hAnsi="Verdana" w:cs="Arial"/>
          <w:b/>
          <w:sz w:val="20"/>
          <w:szCs w:val="20"/>
        </w:rPr>
        <w:t>Lic</w:t>
      </w:r>
      <w:r w:rsidR="002F1455">
        <w:rPr>
          <w:rFonts w:ascii="Verdana" w:hAnsi="Verdana" w:cs="Arial"/>
          <w:b/>
          <w:sz w:val="20"/>
          <w:szCs w:val="20"/>
        </w:rPr>
        <w:t xml:space="preserve">. </w:t>
      </w:r>
      <w:r>
        <w:rPr>
          <w:rFonts w:ascii="Verdana" w:hAnsi="Verdana" w:cs="Arial"/>
          <w:b/>
          <w:sz w:val="20"/>
          <w:szCs w:val="20"/>
        </w:rPr>
        <w:t>Elvia Espinosa Cantellano</w:t>
      </w:r>
    </w:p>
    <w:p w:rsidR="002F1455" w:rsidRDefault="002F1455" w:rsidP="002F1455">
      <w:pPr>
        <w:ind w:left="-180" w:right="-136"/>
        <w:jc w:val="center"/>
        <w:rPr>
          <w:rFonts w:ascii="Verdana" w:hAnsi="Verdana" w:cs="Arial"/>
          <w:b/>
          <w:sz w:val="20"/>
          <w:szCs w:val="20"/>
        </w:rPr>
      </w:pPr>
      <w:r w:rsidRPr="006E2B25">
        <w:rPr>
          <w:rFonts w:ascii="Verdana" w:hAnsi="Verdana" w:cs="Arial"/>
          <w:b/>
          <w:sz w:val="20"/>
          <w:szCs w:val="20"/>
        </w:rPr>
        <w:t>Director</w:t>
      </w:r>
      <w:r w:rsidR="00B73231">
        <w:rPr>
          <w:rFonts w:ascii="Verdana" w:hAnsi="Verdana" w:cs="Arial"/>
          <w:b/>
          <w:sz w:val="20"/>
          <w:szCs w:val="20"/>
        </w:rPr>
        <w:t>a</w:t>
      </w:r>
      <w:r w:rsidRPr="006E2B25">
        <w:rPr>
          <w:rFonts w:ascii="Verdana" w:hAnsi="Verdana" w:cs="Arial"/>
          <w:b/>
          <w:sz w:val="20"/>
          <w:szCs w:val="20"/>
        </w:rPr>
        <w:t xml:space="preserve"> </w:t>
      </w:r>
      <w:r w:rsidR="00B73231">
        <w:rPr>
          <w:rFonts w:ascii="Verdana" w:hAnsi="Verdana" w:cs="Arial"/>
          <w:b/>
          <w:sz w:val="20"/>
          <w:szCs w:val="20"/>
        </w:rPr>
        <w:t>Ejecutiva</w:t>
      </w:r>
      <w:r>
        <w:rPr>
          <w:rFonts w:ascii="Verdana" w:hAnsi="Verdana" w:cs="Arial"/>
          <w:b/>
          <w:sz w:val="20"/>
          <w:szCs w:val="20"/>
        </w:rPr>
        <w:t xml:space="preserve"> de Promoción de Negocios</w:t>
      </w:r>
    </w:p>
    <w:p w:rsidR="00377D7B" w:rsidRPr="002F1455" w:rsidRDefault="002F1455" w:rsidP="00B27BE3">
      <w:pPr>
        <w:ind w:left="-180" w:right="-136"/>
        <w:jc w:val="center"/>
      </w:pPr>
      <w:r>
        <w:rPr>
          <w:rFonts w:ascii="Verdana" w:hAnsi="Verdana" w:cs="Arial"/>
          <w:b/>
          <w:sz w:val="20"/>
          <w:szCs w:val="20"/>
        </w:rPr>
        <w:t>con Intermediarios Financieros Rurales</w:t>
      </w:r>
    </w:p>
    <w:sectPr w:rsidR="00377D7B" w:rsidRPr="002F1455" w:rsidSect="0037640F">
      <w:headerReference w:type="default" r:id="rId7"/>
      <w:footerReference w:type="even" r:id="rId8"/>
      <w:footerReference w:type="default" r:id="rId9"/>
      <w:pgSz w:w="12242" w:h="15842" w:code="1"/>
      <w:pgMar w:top="1701" w:right="1622"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81" w:rsidRDefault="00DA2881">
      <w:r>
        <w:separator/>
      </w:r>
    </w:p>
  </w:endnote>
  <w:endnote w:type="continuationSeparator" w:id="0">
    <w:p w:rsidR="00DA2881" w:rsidRDefault="00DA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9" w:rsidRDefault="00114E69" w:rsidP="00BE78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9" w:rsidRDefault="00114E69" w:rsidP="004C793A">
    <w:pPr>
      <w:pStyle w:val="Piedepgina"/>
      <w:ind w:right="360"/>
      <w:jc w:val="right"/>
    </w:pPr>
    <w:r>
      <w:rPr>
        <w:rStyle w:val="Nmerodepgina"/>
      </w:rPr>
      <w:fldChar w:fldCharType="begin"/>
    </w:r>
    <w:r>
      <w:rPr>
        <w:rStyle w:val="Nmerodepgina"/>
      </w:rPr>
      <w:instrText xml:space="preserve"> PAGE </w:instrText>
    </w:r>
    <w:r>
      <w:rPr>
        <w:rStyle w:val="Nmerodepgina"/>
      </w:rPr>
      <w:fldChar w:fldCharType="separate"/>
    </w:r>
    <w:r w:rsidR="00F26E40">
      <w:rPr>
        <w:rStyle w:val="Nmerodepgina"/>
        <w:noProof/>
      </w:rPr>
      <w:t>12</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F26E40">
      <w:rPr>
        <w:rStyle w:val="Nmerodepgina"/>
        <w:noProof/>
      </w:rPr>
      <w:t>12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81" w:rsidRDefault="00DA2881">
      <w:r>
        <w:separator/>
      </w:r>
    </w:p>
  </w:footnote>
  <w:footnote w:type="continuationSeparator" w:id="0">
    <w:p w:rsidR="00DA2881" w:rsidRDefault="00DA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69" w:rsidRDefault="00114E69" w:rsidP="007476E9">
    <w:pPr>
      <w:pStyle w:val="Encabezado"/>
      <w:rPr>
        <w:b/>
        <w:lang w:val="es-MX" w:eastAsia="es-MX"/>
      </w:rPr>
    </w:pPr>
    <w:r>
      <w:rPr>
        <w:noProof/>
        <w:lang w:val="es-MX" w:eastAsia="es-MX"/>
      </w:rPr>
      <w:drawing>
        <wp:anchor distT="0" distB="0" distL="114300" distR="114300" simplePos="0" relativeHeight="251657216" behindDoc="1" locked="0" layoutInCell="1" allowOverlap="1">
          <wp:simplePos x="0" y="0"/>
          <wp:positionH relativeFrom="column">
            <wp:posOffset>-888365</wp:posOffset>
          </wp:positionH>
          <wp:positionV relativeFrom="paragraph">
            <wp:posOffset>34290</wp:posOffset>
          </wp:positionV>
          <wp:extent cx="7756525" cy="97034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6525" cy="970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E69" w:rsidRDefault="00114E69" w:rsidP="007476E9">
    <w:pPr>
      <w:pStyle w:val="Encabezado"/>
      <w:rPr>
        <w:b/>
        <w:lang w:val="es-MX" w:eastAsia="es-MX"/>
      </w:rPr>
    </w:pPr>
  </w:p>
  <w:p w:rsidR="00114E69" w:rsidRDefault="00114E69" w:rsidP="007476E9">
    <w:pPr>
      <w:pStyle w:val="Encabezado"/>
      <w:rPr>
        <w:b/>
        <w:lang w:val="es-MX" w:eastAsia="es-MX"/>
      </w:rPr>
    </w:pPr>
  </w:p>
  <w:p w:rsidR="00114E69" w:rsidRPr="00C82F64" w:rsidRDefault="00114E69" w:rsidP="007476E9">
    <w:pPr>
      <w:pStyle w:val="Encabezado"/>
      <w:rPr>
        <w:b/>
        <w:sz w:val="40"/>
        <w:lang w:val="es-MX" w:eastAsia="es-MX"/>
      </w:rPr>
    </w:pPr>
  </w:p>
  <w:p w:rsidR="00114E69" w:rsidRDefault="00114E69" w:rsidP="007476E9">
    <w:pPr>
      <w:pStyle w:val="Encabezado"/>
      <w:rPr>
        <w:b/>
        <w:lang w:val="es-MX" w:eastAsia="es-MX"/>
      </w:rPr>
    </w:pPr>
  </w:p>
  <w:p w:rsidR="00114E69" w:rsidRDefault="00114E69" w:rsidP="007476E9">
    <w:pPr>
      <w:pStyle w:val="Encabezado"/>
      <w:rPr>
        <w:b/>
        <w:lang w:val="es-MX" w:eastAsia="es-MX"/>
      </w:rPr>
    </w:pPr>
    <w:r>
      <w:rPr>
        <w:b/>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-105410</wp:posOffset>
              </wp:positionH>
              <wp:positionV relativeFrom="paragraph">
                <wp:posOffset>1905</wp:posOffset>
              </wp:positionV>
              <wp:extent cx="6210300" cy="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CE913" id="_x0000_t32" coordsize="21600,21600" o:spt="32" o:oned="t" path="m,l21600,21600e" filled="f">
              <v:path arrowok="t" fillok="f" o:connecttype="none"/>
              <o:lock v:ext="edit" shapetype="t"/>
            </v:shapetype>
            <v:shape id="AutoShape 4" o:spid="_x0000_s1026" type="#_x0000_t32" style="position:absolute;margin-left:-8.3pt;margin-top:.15pt;width:4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H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iZZ+pC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"/>
          </w:pict>
        </mc:Fallback>
      </mc:AlternateContent>
    </w:r>
    <w:r w:rsidRPr="00AD0DB3">
      <w:rPr>
        <w:b/>
        <w:lang w:val="es-MX" w:eastAsia="es-MX"/>
      </w:rPr>
      <w:t>Dirección General Adjunta de Promoción de Negocios y Coordinación Regional</w:t>
    </w:r>
  </w:p>
  <w:p w:rsidR="00114E69" w:rsidRPr="00C82F64" w:rsidRDefault="00114E69" w:rsidP="007476E9">
    <w:pPr>
      <w:pStyle w:val="Encabezado"/>
      <w:rPr>
        <w:b/>
        <w:sz w:val="2"/>
        <w:lang w:val="es-MX" w:eastAsia="es-MX"/>
      </w:rPr>
    </w:pPr>
  </w:p>
  <w:p w:rsidR="00114E69" w:rsidRPr="006B71B7" w:rsidRDefault="00114E69" w:rsidP="007476E9">
    <w:pPr>
      <w:pStyle w:val="Encabezad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471"/>
    <w:multiLevelType w:val="hybridMultilevel"/>
    <w:tmpl w:val="E2C43092"/>
    <w:lvl w:ilvl="0" w:tplc="0C0A000F">
      <w:start w:val="1"/>
      <w:numFmt w:val="decimal"/>
      <w:lvlText w:val="%1."/>
      <w:lvlJc w:val="left"/>
      <w:pPr>
        <w:tabs>
          <w:tab w:val="num" w:pos="540"/>
        </w:tabs>
        <w:ind w:left="540" w:hanging="360"/>
      </w:pPr>
      <w:rPr>
        <w:rFonts w:cs="Times New Roman"/>
      </w:rPr>
    </w:lvl>
    <w:lvl w:ilvl="1" w:tplc="0C0A0019">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2F51708"/>
    <w:multiLevelType w:val="hybridMultilevel"/>
    <w:tmpl w:val="ABC63DFC"/>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73D5CC4"/>
    <w:multiLevelType w:val="hybridMultilevel"/>
    <w:tmpl w:val="138EAAA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557DC"/>
    <w:multiLevelType w:val="hybridMultilevel"/>
    <w:tmpl w:val="AB2E9026"/>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108A2930"/>
    <w:multiLevelType w:val="multilevel"/>
    <w:tmpl w:val="8FC0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247BB"/>
    <w:multiLevelType w:val="hybridMultilevel"/>
    <w:tmpl w:val="1A0C9B36"/>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2C031A03"/>
    <w:multiLevelType w:val="hybridMultilevel"/>
    <w:tmpl w:val="476EB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72768"/>
    <w:multiLevelType w:val="hybridMultilevel"/>
    <w:tmpl w:val="A636DDF8"/>
    <w:lvl w:ilvl="0" w:tplc="3858F17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FB3E99"/>
    <w:multiLevelType w:val="hybridMultilevel"/>
    <w:tmpl w:val="4C6AE3E8"/>
    <w:lvl w:ilvl="0" w:tplc="0C0A000D">
      <w:start w:val="1"/>
      <w:numFmt w:val="bullet"/>
      <w:lvlText w:val=""/>
      <w:lvlJc w:val="left"/>
      <w:pPr>
        <w:tabs>
          <w:tab w:val="num" w:pos="720"/>
        </w:tabs>
        <w:ind w:left="720" w:hanging="360"/>
      </w:pPr>
      <w:rPr>
        <w:rFonts w:ascii="Wingdings" w:hAnsi="Wingdings" w:hint="default"/>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412F6A50"/>
    <w:multiLevelType w:val="multilevel"/>
    <w:tmpl w:val="CFFECA3C"/>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161787F"/>
    <w:multiLevelType w:val="hybridMultilevel"/>
    <w:tmpl w:val="BCC458DA"/>
    <w:lvl w:ilvl="0" w:tplc="987AED42">
      <w:start w:val="1"/>
      <w:numFmt w:val="low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50A40D3"/>
    <w:multiLevelType w:val="hybridMultilevel"/>
    <w:tmpl w:val="A8F06C04"/>
    <w:lvl w:ilvl="0" w:tplc="0C0A000F">
      <w:start w:val="1"/>
      <w:numFmt w:val="decimal"/>
      <w:lvlText w:val="%1."/>
      <w:lvlJc w:val="left"/>
      <w:pPr>
        <w:tabs>
          <w:tab w:val="num" w:pos="789"/>
        </w:tabs>
        <w:ind w:left="789" w:hanging="360"/>
      </w:pPr>
      <w:rPr>
        <w:rFonts w:cs="Times New Roman"/>
      </w:rPr>
    </w:lvl>
    <w:lvl w:ilvl="1" w:tplc="0C0A0019" w:tentative="1">
      <w:start w:val="1"/>
      <w:numFmt w:val="lowerLetter"/>
      <w:lvlText w:val="%2."/>
      <w:lvlJc w:val="left"/>
      <w:pPr>
        <w:tabs>
          <w:tab w:val="num" w:pos="1509"/>
        </w:tabs>
        <w:ind w:left="1509" w:hanging="360"/>
      </w:pPr>
      <w:rPr>
        <w:rFonts w:cs="Times New Roman"/>
      </w:rPr>
    </w:lvl>
    <w:lvl w:ilvl="2" w:tplc="0C0A001B" w:tentative="1">
      <w:start w:val="1"/>
      <w:numFmt w:val="lowerRoman"/>
      <w:lvlText w:val="%3."/>
      <w:lvlJc w:val="right"/>
      <w:pPr>
        <w:tabs>
          <w:tab w:val="num" w:pos="2229"/>
        </w:tabs>
        <w:ind w:left="2229" w:hanging="180"/>
      </w:pPr>
      <w:rPr>
        <w:rFonts w:cs="Times New Roman"/>
      </w:rPr>
    </w:lvl>
    <w:lvl w:ilvl="3" w:tplc="0C0A000F" w:tentative="1">
      <w:start w:val="1"/>
      <w:numFmt w:val="decimal"/>
      <w:lvlText w:val="%4."/>
      <w:lvlJc w:val="left"/>
      <w:pPr>
        <w:tabs>
          <w:tab w:val="num" w:pos="2949"/>
        </w:tabs>
        <w:ind w:left="2949" w:hanging="360"/>
      </w:pPr>
      <w:rPr>
        <w:rFonts w:cs="Times New Roman"/>
      </w:rPr>
    </w:lvl>
    <w:lvl w:ilvl="4" w:tplc="0C0A0019" w:tentative="1">
      <w:start w:val="1"/>
      <w:numFmt w:val="lowerLetter"/>
      <w:lvlText w:val="%5."/>
      <w:lvlJc w:val="left"/>
      <w:pPr>
        <w:tabs>
          <w:tab w:val="num" w:pos="3669"/>
        </w:tabs>
        <w:ind w:left="3669" w:hanging="360"/>
      </w:pPr>
      <w:rPr>
        <w:rFonts w:cs="Times New Roman"/>
      </w:rPr>
    </w:lvl>
    <w:lvl w:ilvl="5" w:tplc="0C0A001B" w:tentative="1">
      <w:start w:val="1"/>
      <w:numFmt w:val="lowerRoman"/>
      <w:lvlText w:val="%6."/>
      <w:lvlJc w:val="right"/>
      <w:pPr>
        <w:tabs>
          <w:tab w:val="num" w:pos="4389"/>
        </w:tabs>
        <w:ind w:left="4389" w:hanging="180"/>
      </w:pPr>
      <w:rPr>
        <w:rFonts w:cs="Times New Roman"/>
      </w:rPr>
    </w:lvl>
    <w:lvl w:ilvl="6" w:tplc="0C0A000F" w:tentative="1">
      <w:start w:val="1"/>
      <w:numFmt w:val="decimal"/>
      <w:lvlText w:val="%7."/>
      <w:lvlJc w:val="left"/>
      <w:pPr>
        <w:tabs>
          <w:tab w:val="num" w:pos="5109"/>
        </w:tabs>
        <w:ind w:left="5109" w:hanging="360"/>
      </w:pPr>
      <w:rPr>
        <w:rFonts w:cs="Times New Roman"/>
      </w:rPr>
    </w:lvl>
    <w:lvl w:ilvl="7" w:tplc="0C0A0019" w:tentative="1">
      <w:start w:val="1"/>
      <w:numFmt w:val="lowerLetter"/>
      <w:lvlText w:val="%8."/>
      <w:lvlJc w:val="left"/>
      <w:pPr>
        <w:tabs>
          <w:tab w:val="num" w:pos="5829"/>
        </w:tabs>
        <w:ind w:left="5829" w:hanging="360"/>
      </w:pPr>
      <w:rPr>
        <w:rFonts w:cs="Times New Roman"/>
      </w:rPr>
    </w:lvl>
    <w:lvl w:ilvl="8" w:tplc="0C0A001B" w:tentative="1">
      <w:start w:val="1"/>
      <w:numFmt w:val="lowerRoman"/>
      <w:lvlText w:val="%9."/>
      <w:lvlJc w:val="right"/>
      <w:pPr>
        <w:tabs>
          <w:tab w:val="num" w:pos="6549"/>
        </w:tabs>
        <w:ind w:left="6549" w:hanging="180"/>
      </w:pPr>
      <w:rPr>
        <w:rFonts w:cs="Times New Roman"/>
      </w:rPr>
    </w:lvl>
  </w:abstractNum>
  <w:abstractNum w:abstractNumId="12" w15:restartNumberingAfterBreak="0">
    <w:nsid w:val="454A65AA"/>
    <w:multiLevelType w:val="hybridMultilevel"/>
    <w:tmpl w:val="D852530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84A0AEC"/>
    <w:multiLevelType w:val="hybridMultilevel"/>
    <w:tmpl w:val="7264F598"/>
    <w:lvl w:ilvl="0" w:tplc="7020E310">
      <w:start w:val="1"/>
      <w:numFmt w:val="decimal"/>
      <w:lvlText w:val="%1."/>
      <w:lvlJc w:val="left"/>
      <w:pPr>
        <w:tabs>
          <w:tab w:val="num" w:pos="720"/>
        </w:tabs>
        <w:ind w:left="720" w:hanging="360"/>
      </w:pPr>
      <w:rPr>
        <w:rFonts w:cs="Times New Roman"/>
      </w:rPr>
    </w:lvl>
    <w:lvl w:ilvl="1" w:tplc="8092091C" w:tentative="1">
      <w:start w:val="1"/>
      <w:numFmt w:val="decimal"/>
      <w:lvlText w:val="%2."/>
      <w:lvlJc w:val="left"/>
      <w:pPr>
        <w:tabs>
          <w:tab w:val="num" w:pos="1440"/>
        </w:tabs>
        <w:ind w:left="1440" w:hanging="360"/>
      </w:pPr>
      <w:rPr>
        <w:rFonts w:cs="Times New Roman"/>
      </w:rPr>
    </w:lvl>
    <w:lvl w:ilvl="2" w:tplc="DBA26BDE" w:tentative="1">
      <w:start w:val="1"/>
      <w:numFmt w:val="decimal"/>
      <w:lvlText w:val="%3."/>
      <w:lvlJc w:val="left"/>
      <w:pPr>
        <w:tabs>
          <w:tab w:val="num" w:pos="2160"/>
        </w:tabs>
        <w:ind w:left="2160" w:hanging="360"/>
      </w:pPr>
      <w:rPr>
        <w:rFonts w:cs="Times New Roman"/>
      </w:rPr>
    </w:lvl>
    <w:lvl w:ilvl="3" w:tplc="81F29D28" w:tentative="1">
      <w:start w:val="1"/>
      <w:numFmt w:val="decimal"/>
      <w:lvlText w:val="%4."/>
      <w:lvlJc w:val="left"/>
      <w:pPr>
        <w:tabs>
          <w:tab w:val="num" w:pos="2880"/>
        </w:tabs>
        <w:ind w:left="2880" w:hanging="360"/>
      </w:pPr>
      <w:rPr>
        <w:rFonts w:cs="Times New Roman"/>
      </w:rPr>
    </w:lvl>
    <w:lvl w:ilvl="4" w:tplc="B3B25106" w:tentative="1">
      <w:start w:val="1"/>
      <w:numFmt w:val="decimal"/>
      <w:lvlText w:val="%5."/>
      <w:lvlJc w:val="left"/>
      <w:pPr>
        <w:tabs>
          <w:tab w:val="num" w:pos="3600"/>
        </w:tabs>
        <w:ind w:left="3600" w:hanging="360"/>
      </w:pPr>
      <w:rPr>
        <w:rFonts w:cs="Times New Roman"/>
      </w:rPr>
    </w:lvl>
    <w:lvl w:ilvl="5" w:tplc="B3600488" w:tentative="1">
      <w:start w:val="1"/>
      <w:numFmt w:val="decimal"/>
      <w:lvlText w:val="%6."/>
      <w:lvlJc w:val="left"/>
      <w:pPr>
        <w:tabs>
          <w:tab w:val="num" w:pos="4320"/>
        </w:tabs>
        <w:ind w:left="4320" w:hanging="360"/>
      </w:pPr>
      <w:rPr>
        <w:rFonts w:cs="Times New Roman"/>
      </w:rPr>
    </w:lvl>
    <w:lvl w:ilvl="6" w:tplc="53788570" w:tentative="1">
      <w:start w:val="1"/>
      <w:numFmt w:val="decimal"/>
      <w:lvlText w:val="%7."/>
      <w:lvlJc w:val="left"/>
      <w:pPr>
        <w:tabs>
          <w:tab w:val="num" w:pos="5040"/>
        </w:tabs>
        <w:ind w:left="5040" w:hanging="360"/>
      </w:pPr>
      <w:rPr>
        <w:rFonts w:cs="Times New Roman"/>
      </w:rPr>
    </w:lvl>
    <w:lvl w:ilvl="7" w:tplc="C00E5DFA" w:tentative="1">
      <w:start w:val="1"/>
      <w:numFmt w:val="decimal"/>
      <w:lvlText w:val="%8."/>
      <w:lvlJc w:val="left"/>
      <w:pPr>
        <w:tabs>
          <w:tab w:val="num" w:pos="5760"/>
        </w:tabs>
        <w:ind w:left="5760" w:hanging="360"/>
      </w:pPr>
      <w:rPr>
        <w:rFonts w:cs="Times New Roman"/>
      </w:rPr>
    </w:lvl>
    <w:lvl w:ilvl="8" w:tplc="A8C2B4CC" w:tentative="1">
      <w:start w:val="1"/>
      <w:numFmt w:val="decimal"/>
      <w:lvlText w:val="%9."/>
      <w:lvlJc w:val="left"/>
      <w:pPr>
        <w:tabs>
          <w:tab w:val="num" w:pos="6480"/>
        </w:tabs>
        <w:ind w:left="6480" w:hanging="360"/>
      </w:pPr>
      <w:rPr>
        <w:rFonts w:cs="Times New Roman"/>
      </w:rPr>
    </w:lvl>
  </w:abstractNum>
  <w:abstractNum w:abstractNumId="14" w15:restartNumberingAfterBreak="0">
    <w:nsid w:val="4B094D5A"/>
    <w:multiLevelType w:val="hybridMultilevel"/>
    <w:tmpl w:val="75D00D7C"/>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4C551DCA"/>
    <w:multiLevelType w:val="hybridMultilevel"/>
    <w:tmpl w:val="22C65C98"/>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062D05"/>
    <w:multiLevelType w:val="hybridMultilevel"/>
    <w:tmpl w:val="89121E8C"/>
    <w:lvl w:ilvl="0" w:tplc="5A282178">
      <w:start w:val="4"/>
      <w:numFmt w:val="decimal"/>
      <w:lvlText w:val="%1."/>
      <w:lvlJc w:val="left"/>
      <w:pPr>
        <w:tabs>
          <w:tab w:val="num" w:pos="720"/>
        </w:tabs>
        <w:ind w:left="720" w:hanging="360"/>
      </w:pPr>
      <w:rPr>
        <w:rFonts w:cs="Times New Roman"/>
      </w:rPr>
    </w:lvl>
    <w:lvl w:ilvl="1" w:tplc="4BBCED40" w:tentative="1">
      <w:start w:val="1"/>
      <w:numFmt w:val="decimal"/>
      <w:lvlText w:val="%2."/>
      <w:lvlJc w:val="left"/>
      <w:pPr>
        <w:tabs>
          <w:tab w:val="num" w:pos="1440"/>
        </w:tabs>
        <w:ind w:left="1440" w:hanging="360"/>
      </w:pPr>
      <w:rPr>
        <w:rFonts w:cs="Times New Roman"/>
      </w:rPr>
    </w:lvl>
    <w:lvl w:ilvl="2" w:tplc="59F447C2" w:tentative="1">
      <w:start w:val="1"/>
      <w:numFmt w:val="decimal"/>
      <w:lvlText w:val="%3."/>
      <w:lvlJc w:val="left"/>
      <w:pPr>
        <w:tabs>
          <w:tab w:val="num" w:pos="2160"/>
        </w:tabs>
        <w:ind w:left="2160" w:hanging="360"/>
      </w:pPr>
      <w:rPr>
        <w:rFonts w:cs="Times New Roman"/>
      </w:rPr>
    </w:lvl>
    <w:lvl w:ilvl="3" w:tplc="5C128C36" w:tentative="1">
      <w:start w:val="1"/>
      <w:numFmt w:val="decimal"/>
      <w:lvlText w:val="%4."/>
      <w:lvlJc w:val="left"/>
      <w:pPr>
        <w:tabs>
          <w:tab w:val="num" w:pos="2880"/>
        </w:tabs>
        <w:ind w:left="2880" w:hanging="360"/>
      </w:pPr>
      <w:rPr>
        <w:rFonts w:cs="Times New Roman"/>
      </w:rPr>
    </w:lvl>
    <w:lvl w:ilvl="4" w:tplc="9B0A42CA" w:tentative="1">
      <w:start w:val="1"/>
      <w:numFmt w:val="decimal"/>
      <w:lvlText w:val="%5."/>
      <w:lvlJc w:val="left"/>
      <w:pPr>
        <w:tabs>
          <w:tab w:val="num" w:pos="3600"/>
        </w:tabs>
        <w:ind w:left="3600" w:hanging="360"/>
      </w:pPr>
      <w:rPr>
        <w:rFonts w:cs="Times New Roman"/>
      </w:rPr>
    </w:lvl>
    <w:lvl w:ilvl="5" w:tplc="C47A390E" w:tentative="1">
      <w:start w:val="1"/>
      <w:numFmt w:val="decimal"/>
      <w:lvlText w:val="%6."/>
      <w:lvlJc w:val="left"/>
      <w:pPr>
        <w:tabs>
          <w:tab w:val="num" w:pos="4320"/>
        </w:tabs>
        <w:ind w:left="4320" w:hanging="360"/>
      </w:pPr>
      <w:rPr>
        <w:rFonts w:cs="Times New Roman"/>
      </w:rPr>
    </w:lvl>
    <w:lvl w:ilvl="6" w:tplc="5DFCFD5E" w:tentative="1">
      <w:start w:val="1"/>
      <w:numFmt w:val="decimal"/>
      <w:lvlText w:val="%7."/>
      <w:lvlJc w:val="left"/>
      <w:pPr>
        <w:tabs>
          <w:tab w:val="num" w:pos="5040"/>
        </w:tabs>
        <w:ind w:left="5040" w:hanging="360"/>
      </w:pPr>
      <w:rPr>
        <w:rFonts w:cs="Times New Roman"/>
      </w:rPr>
    </w:lvl>
    <w:lvl w:ilvl="7" w:tplc="AE349B92" w:tentative="1">
      <w:start w:val="1"/>
      <w:numFmt w:val="decimal"/>
      <w:lvlText w:val="%8."/>
      <w:lvlJc w:val="left"/>
      <w:pPr>
        <w:tabs>
          <w:tab w:val="num" w:pos="5760"/>
        </w:tabs>
        <w:ind w:left="5760" w:hanging="360"/>
      </w:pPr>
      <w:rPr>
        <w:rFonts w:cs="Times New Roman"/>
      </w:rPr>
    </w:lvl>
    <w:lvl w:ilvl="8" w:tplc="BBC65530" w:tentative="1">
      <w:start w:val="1"/>
      <w:numFmt w:val="decimal"/>
      <w:lvlText w:val="%9."/>
      <w:lvlJc w:val="left"/>
      <w:pPr>
        <w:tabs>
          <w:tab w:val="num" w:pos="6480"/>
        </w:tabs>
        <w:ind w:left="6480" w:hanging="360"/>
      </w:pPr>
      <w:rPr>
        <w:rFonts w:cs="Times New Roman"/>
      </w:rPr>
    </w:lvl>
  </w:abstractNum>
  <w:abstractNum w:abstractNumId="17" w15:restartNumberingAfterBreak="0">
    <w:nsid w:val="4E0B4865"/>
    <w:multiLevelType w:val="hybridMultilevel"/>
    <w:tmpl w:val="2F0413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016E5"/>
    <w:multiLevelType w:val="hybridMultilevel"/>
    <w:tmpl w:val="06EAA8D4"/>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7801095"/>
    <w:multiLevelType w:val="hybridMultilevel"/>
    <w:tmpl w:val="BFD871F8"/>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1F3578"/>
    <w:multiLevelType w:val="hybridMultilevel"/>
    <w:tmpl w:val="6F58E4F6"/>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1" w15:restartNumberingAfterBreak="0">
    <w:nsid w:val="61C915AD"/>
    <w:multiLevelType w:val="hybridMultilevel"/>
    <w:tmpl w:val="C220DC46"/>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62174E72"/>
    <w:multiLevelType w:val="hybridMultilevel"/>
    <w:tmpl w:val="EBF23092"/>
    <w:lvl w:ilvl="0" w:tplc="6F6861D8">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72410"/>
    <w:multiLevelType w:val="hybridMultilevel"/>
    <w:tmpl w:val="58D8B160"/>
    <w:lvl w:ilvl="0" w:tplc="080A0009">
      <w:start w:val="1"/>
      <w:numFmt w:val="bullet"/>
      <w:lvlText w:val=""/>
      <w:lvlJc w:val="left"/>
      <w:pPr>
        <w:tabs>
          <w:tab w:val="num" w:pos="540"/>
        </w:tabs>
        <w:ind w:left="540" w:hanging="360"/>
      </w:pPr>
      <w:rPr>
        <w:rFonts w:ascii="Wingdings" w:hAnsi="Wingdings" w:hint="default"/>
      </w:rPr>
    </w:lvl>
    <w:lvl w:ilvl="1" w:tplc="0C0A0001">
      <w:start w:val="1"/>
      <w:numFmt w:val="bullet"/>
      <w:lvlText w:val=""/>
      <w:lvlJc w:val="left"/>
      <w:pPr>
        <w:tabs>
          <w:tab w:val="num" w:pos="1260"/>
        </w:tabs>
        <w:ind w:left="1260" w:hanging="360"/>
      </w:pPr>
      <w:rPr>
        <w:rFonts w:ascii="Symbol" w:hAnsi="Symbol" w:hint="default"/>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4" w15:restartNumberingAfterBreak="0">
    <w:nsid w:val="66F21612"/>
    <w:multiLevelType w:val="hybridMultilevel"/>
    <w:tmpl w:val="D870B99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328C8"/>
    <w:multiLevelType w:val="hybridMultilevel"/>
    <w:tmpl w:val="7A8265D6"/>
    <w:lvl w:ilvl="0" w:tplc="334082EA">
      <w:start w:val="1"/>
      <w:numFmt w:val="decimal"/>
      <w:lvlText w:val="%1."/>
      <w:lvlJc w:val="left"/>
      <w:pPr>
        <w:tabs>
          <w:tab w:val="num" w:pos="540"/>
        </w:tabs>
        <w:ind w:left="5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6726D2"/>
    <w:multiLevelType w:val="hybridMultilevel"/>
    <w:tmpl w:val="E2A43CCC"/>
    <w:lvl w:ilvl="0" w:tplc="0C0A0001">
      <w:start w:val="1"/>
      <w:numFmt w:val="bullet"/>
      <w:lvlText w:val=""/>
      <w:lvlJc w:val="left"/>
      <w:pPr>
        <w:tabs>
          <w:tab w:val="num" w:pos="540"/>
        </w:tabs>
        <w:ind w:left="540" w:hanging="360"/>
      </w:pPr>
      <w:rPr>
        <w:rFonts w:ascii="Symbol" w:hAnsi="Symbol" w:hint="default"/>
      </w:rPr>
    </w:lvl>
    <w:lvl w:ilvl="1" w:tplc="0C0A000F">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7" w15:restartNumberingAfterBreak="0">
    <w:nsid w:val="6B6D1149"/>
    <w:multiLevelType w:val="hybridMultilevel"/>
    <w:tmpl w:val="9F5AB322"/>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6FF7190A"/>
    <w:multiLevelType w:val="hybridMultilevel"/>
    <w:tmpl w:val="B942A28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731E46"/>
    <w:multiLevelType w:val="hybridMultilevel"/>
    <w:tmpl w:val="44FA88B8"/>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0" w15:restartNumberingAfterBreak="0">
    <w:nsid w:val="75D12CF0"/>
    <w:multiLevelType w:val="hybridMultilevel"/>
    <w:tmpl w:val="B2E8F22E"/>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1" w15:restartNumberingAfterBreak="0">
    <w:nsid w:val="7D782A41"/>
    <w:multiLevelType w:val="hybridMultilevel"/>
    <w:tmpl w:val="700293A4"/>
    <w:lvl w:ilvl="0" w:tplc="90A2053E">
      <w:start w:val="1"/>
      <w:numFmt w:val="lowerLetter"/>
      <w:lvlText w:val="%1)"/>
      <w:lvlJc w:val="left"/>
      <w:pPr>
        <w:tabs>
          <w:tab w:val="num" w:pos="720"/>
        </w:tabs>
        <w:ind w:left="720" w:hanging="360"/>
      </w:pPr>
      <w:rPr>
        <w:rFonts w:ascii="Arial" w:hAnsi="Arial" w:cs="Times New Roman" w:hint="default"/>
      </w:rPr>
    </w:lvl>
    <w:lvl w:ilvl="1" w:tplc="0C0A000F">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2" w15:restartNumberingAfterBreak="0">
    <w:nsid w:val="7E653177"/>
    <w:multiLevelType w:val="hybridMultilevel"/>
    <w:tmpl w:val="A32C4264"/>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3" w15:restartNumberingAfterBreak="0">
    <w:nsid w:val="7F564F5F"/>
    <w:multiLevelType w:val="multilevel"/>
    <w:tmpl w:val="852E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1"/>
  </w:num>
  <w:num w:numId="3">
    <w:abstractNumId w:val="12"/>
  </w:num>
  <w:num w:numId="4">
    <w:abstractNumId w:val="22"/>
  </w:num>
  <w:num w:numId="5">
    <w:abstractNumId w:val="1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6"/>
  </w:num>
  <w:num w:numId="10">
    <w:abstractNumId w:val="17"/>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33"/>
  </w:num>
  <w:num w:numId="15">
    <w:abstractNumId w:val="28"/>
  </w:num>
  <w:num w:numId="16">
    <w:abstractNumId w:val="2"/>
  </w:num>
  <w:num w:numId="17">
    <w:abstractNumId w:val="13"/>
  </w:num>
  <w:num w:numId="18">
    <w:abstractNumId w:val="16"/>
  </w:num>
  <w:num w:numId="19">
    <w:abstractNumId w:val="0"/>
  </w:num>
  <w:num w:numId="20">
    <w:abstractNumId w:val="19"/>
  </w:num>
  <w:num w:numId="21">
    <w:abstractNumId w:val="15"/>
  </w:num>
  <w:num w:numId="22">
    <w:abstractNumId w:val="18"/>
  </w:num>
  <w:num w:numId="23">
    <w:abstractNumId w:val="7"/>
  </w:num>
  <w:num w:numId="24">
    <w:abstractNumId w:val="9"/>
  </w:num>
  <w:num w:numId="25">
    <w:abstractNumId w:val="3"/>
  </w:num>
  <w:num w:numId="26">
    <w:abstractNumId w:val="32"/>
  </w:num>
  <w:num w:numId="27">
    <w:abstractNumId w:val="20"/>
  </w:num>
  <w:num w:numId="28">
    <w:abstractNumId w:val="30"/>
  </w:num>
  <w:num w:numId="29">
    <w:abstractNumId w:val="10"/>
  </w:num>
  <w:num w:numId="30">
    <w:abstractNumId w:val="23"/>
  </w:num>
  <w:num w:numId="31">
    <w:abstractNumId w:val="1"/>
  </w:num>
  <w:num w:numId="32">
    <w:abstractNumId w:val="14"/>
  </w:num>
  <w:num w:numId="33">
    <w:abstractNumId w:val="27"/>
  </w:num>
  <w:num w:numId="34">
    <w:abstractNumId w:val="29"/>
  </w:num>
  <w:num w:numId="35">
    <w:abstractNumId w:val="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7C"/>
    <w:rsid w:val="00000D50"/>
    <w:rsid w:val="00001FA9"/>
    <w:rsid w:val="000025EC"/>
    <w:rsid w:val="000036B9"/>
    <w:rsid w:val="0000509C"/>
    <w:rsid w:val="0000698E"/>
    <w:rsid w:val="00007B23"/>
    <w:rsid w:val="00010962"/>
    <w:rsid w:val="000156D2"/>
    <w:rsid w:val="00016DBE"/>
    <w:rsid w:val="000204EC"/>
    <w:rsid w:val="00020C1C"/>
    <w:rsid w:val="000235AA"/>
    <w:rsid w:val="00025648"/>
    <w:rsid w:val="000304C6"/>
    <w:rsid w:val="000326E2"/>
    <w:rsid w:val="00035AC6"/>
    <w:rsid w:val="0003625B"/>
    <w:rsid w:val="0003678A"/>
    <w:rsid w:val="000371B1"/>
    <w:rsid w:val="00040558"/>
    <w:rsid w:val="00043BF3"/>
    <w:rsid w:val="000445DF"/>
    <w:rsid w:val="00044F35"/>
    <w:rsid w:val="000467F7"/>
    <w:rsid w:val="00046CCD"/>
    <w:rsid w:val="00050414"/>
    <w:rsid w:val="00050F01"/>
    <w:rsid w:val="00051C45"/>
    <w:rsid w:val="00052EAA"/>
    <w:rsid w:val="000542AE"/>
    <w:rsid w:val="00054887"/>
    <w:rsid w:val="00057BFB"/>
    <w:rsid w:val="00062BCD"/>
    <w:rsid w:val="000640BB"/>
    <w:rsid w:val="00065C22"/>
    <w:rsid w:val="000673BB"/>
    <w:rsid w:val="00067654"/>
    <w:rsid w:val="000716D3"/>
    <w:rsid w:val="00072127"/>
    <w:rsid w:val="00074B01"/>
    <w:rsid w:val="00076064"/>
    <w:rsid w:val="00077E39"/>
    <w:rsid w:val="00080B1C"/>
    <w:rsid w:val="00081213"/>
    <w:rsid w:val="0008167A"/>
    <w:rsid w:val="00081BE9"/>
    <w:rsid w:val="00082C48"/>
    <w:rsid w:val="00083F6D"/>
    <w:rsid w:val="00084A89"/>
    <w:rsid w:val="0008515A"/>
    <w:rsid w:val="0008663D"/>
    <w:rsid w:val="000869A2"/>
    <w:rsid w:val="00087063"/>
    <w:rsid w:val="00087120"/>
    <w:rsid w:val="00087392"/>
    <w:rsid w:val="00087515"/>
    <w:rsid w:val="0009114F"/>
    <w:rsid w:val="000929C8"/>
    <w:rsid w:val="000957ED"/>
    <w:rsid w:val="0009636D"/>
    <w:rsid w:val="00096378"/>
    <w:rsid w:val="00096580"/>
    <w:rsid w:val="00096694"/>
    <w:rsid w:val="0009736C"/>
    <w:rsid w:val="000A13A2"/>
    <w:rsid w:val="000A2EBF"/>
    <w:rsid w:val="000A37E4"/>
    <w:rsid w:val="000A4EE7"/>
    <w:rsid w:val="000A53F9"/>
    <w:rsid w:val="000B1BD1"/>
    <w:rsid w:val="000B34B0"/>
    <w:rsid w:val="000B39DB"/>
    <w:rsid w:val="000B55BB"/>
    <w:rsid w:val="000B6608"/>
    <w:rsid w:val="000B6B0F"/>
    <w:rsid w:val="000B71EF"/>
    <w:rsid w:val="000C0690"/>
    <w:rsid w:val="000C0B35"/>
    <w:rsid w:val="000C11A2"/>
    <w:rsid w:val="000C219F"/>
    <w:rsid w:val="000C2973"/>
    <w:rsid w:val="000C3651"/>
    <w:rsid w:val="000C36DC"/>
    <w:rsid w:val="000C5968"/>
    <w:rsid w:val="000C5C06"/>
    <w:rsid w:val="000C6A4A"/>
    <w:rsid w:val="000C74F8"/>
    <w:rsid w:val="000D108F"/>
    <w:rsid w:val="000D2C96"/>
    <w:rsid w:val="000D37E3"/>
    <w:rsid w:val="000D4E5A"/>
    <w:rsid w:val="000D57F2"/>
    <w:rsid w:val="000D5A76"/>
    <w:rsid w:val="000D7195"/>
    <w:rsid w:val="000D7D8F"/>
    <w:rsid w:val="000E08A6"/>
    <w:rsid w:val="000E142D"/>
    <w:rsid w:val="000E1947"/>
    <w:rsid w:val="000E1E3F"/>
    <w:rsid w:val="000E2A8C"/>
    <w:rsid w:val="000E434F"/>
    <w:rsid w:val="000E461F"/>
    <w:rsid w:val="000E462B"/>
    <w:rsid w:val="000E5C16"/>
    <w:rsid w:val="000E6725"/>
    <w:rsid w:val="000F0AEA"/>
    <w:rsid w:val="000F141D"/>
    <w:rsid w:val="000F1751"/>
    <w:rsid w:val="000F1A48"/>
    <w:rsid w:val="000F5A98"/>
    <w:rsid w:val="000F64A9"/>
    <w:rsid w:val="001003CF"/>
    <w:rsid w:val="00100755"/>
    <w:rsid w:val="00102314"/>
    <w:rsid w:val="00104AEA"/>
    <w:rsid w:val="0010644C"/>
    <w:rsid w:val="001073B9"/>
    <w:rsid w:val="0011193D"/>
    <w:rsid w:val="00111A64"/>
    <w:rsid w:val="0011212D"/>
    <w:rsid w:val="00112D94"/>
    <w:rsid w:val="0011334B"/>
    <w:rsid w:val="001144F5"/>
    <w:rsid w:val="00114E69"/>
    <w:rsid w:val="0011519C"/>
    <w:rsid w:val="0012111B"/>
    <w:rsid w:val="00121AA6"/>
    <w:rsid w:val="001240D1"/>
    <w:rsid w:val="001266AA"/>
    <w:rsid w:val="00131831"/>
    <w:rsid w:val="00132319"/>
    <w:rsid w:val="001326C4"/>
    <w:rsid w:val="00135B25"/>
    <w:rsid w:val="0013775B"/>
    <w:rsid w:val="001420A4"/>
    <w:rsid w:val="001463BF"/>
    <w:rsid w:val="001527B4"/>
    <w:rsid w:val="00152BE2"/>
    <w:rsid w:val="0015394D"/>
    <w:rsid w:val="00154F1D"/>
    <w:rsid w:val="001651CD"/>
    <w:rsid w:val="001717F7"/>
    <w:rsid w:val="00173034"/>
    <w:rsid w:val="00173776"/>
    <w:rsid w:val="001740F6"/>
    <w:rsid w:val="00176E37"/>
    <w:rsid w:val="00180B2B"/>
    <w:rsid w:val="00180FB1"/>
    <w:rsid w:val="00181487"/>
    <w:rsid w:val="00184213"/>
    <w:rsid w:val="001843B6"/>
    <w:rsid w:val="00185D09"/>
    <w:rsid w:val="00186504"/>
    <w:rsid w:val="001905CE"/>
    <w:rsid w:val="001915FC"/>
    <w:rsid w:val="00191747"/>
    <w:rsid w:val="00191FC0"/>
    <w:rsid w:val="00192A21"/>
    <w:rsid w:val="001934A2"/>
    <w:rsid w:val="00193CFE"/>
    <w:rsid w:val="00194CAE"/>
    <w:rsid w:val="00195C63"/>
    <w:rsid w:val="001961DD"/>
    <w:rsid w:val="00196288"/>
    <w:rsid w:val="001969C8"/>
    <w:rsid w:val="001971FC"/>
    <w:rsid w:val="00197CD2"/>
    <w:rsid w:val="00197DCA"/>
    <w:rsid w:val="001A0E27"/>
    <w:rsid w:val="001A4175"/>
    <w:rsid w:val="001A458B"/>
    <w:rsid w:val="001A76DB"/>
    <w:rsid w:val="001B221F"/>
    <w:rsid w:val="001B2758"/>
    <w:rsid w:val="001B4DFB"/>
    <w:rsid w:val="001B7240"/>
    <w:rsid w:val="001C06FA"/>
    <w:rsid w:val="001C3E44"/>
    <w:rsid w:val="001C4BEA"/>
    <w:rsid w:val="001C5EED"/>
    <w:rsid w:val="001C68F7"/>
    <w:rsid w:val="001C6B8F"/>
    <w:rsid w:val="001D3879"/>
    <w:rsid w:val="001D3B29"/>
    <w:rsid w:val="001D6F38"/>
    <w:rsid w:val="001D7056"/>
    <w:rsid w:val="001E2C2B"/>
    <w:rsid w:val="001E2C92"/>
    <w:rsid w:val="001E44F2"/>
    <w:rsid w:val="001E4F99"/>
    <w:rsid w:val="001E5955"/>
    <w:rsid w:val="001F048F"/>
    <w:rsid w:val="001F16E9"/>
    <w:rsid w:val="001F1F74"/>
    <w:rsid w:val="001F2CB3"/>
    <w:rsid w:val="001F2E56"/>
    <w:rsid w:val="001F451D"/>
    <w:rsid w:val="001F667F"/>
    <w:rsid w:val="001F7327"/>
    <w:rsid w:val="00200CAB"/>
    <w:rsid w:val="00203EED"/>
    <w:rsid w:val="00206211"/>
    <w:rsid w:val="002074A3"/>
    <w:rsid w:val="00207FA3"/>
    <w:rsid w:val="00210538"/>
    <w:rsid w:val="00210ED2"/>
    <w:rsid w:val="002114CC"/>
    <w:rsid w:val="00211E0A"/>
    <w:rsid w:val="00212851"/>
    <w:rsid w:val="00212AB1"/>
    <w:rsid w:val="002144B2"/>
    <w:rsid w:val="00215EA0"/>
    <w:rsid w:val="00216767"/>
    <w:rsid w:val="00217726"/>
    <w:rsid w:val="0022280A"/>
    <w:rsid w:val="00222BB8"/>
    <w:rsid w:val="002253C2"/>
    <w:rsid w:val="00225715"/>
    <w:rsid w:val="00226F36"/>
    <w:rsid w:val="0023199C"/>
    <w:rsid w:val="00231A2F"/>
    <w:rsid w:val="00233C9B"/>
    <w:rsid w:val="00235798"/>
    <w:rsid w:val="00236953"/>
    <w:rsid w:val="00240646"/>
    <w:rsid w:val="002406F6"/>
    <w:rsid w:val="002410CE"/>
    <w:rsid w:val="00241107"/>
    <w:rsid w:val="00242A97"/>
    <w:rsid w:val="00243667"/>
    <w:rsid w:val="00243EF0"/>
    <w:rsid w:val="0025127D"/>
    <w:rsid w:val="00251E37"/>
    <w:rsid w:val="002530F2"/>
    <w:rsid w:val="00253713"/>
    <w:rsid w:val="002569F1"/>
    <w:rsid w:val="002578AC"/>
    <w:rsid w:val="00260611"/>
    <w:rsid w:val="00261962"/>
    <w:rsid w:val="00263C1F"/>
    <w:rsid w:val="00263EC8"/>
    <w:rsid w:val="00265A7A"/>
    <w:rsid w:val="00266141"/>
    <w:rsid w:val="00270896"/>
    <w:rsid w:val="00270DFB"/>
    <w:rsid w:val="00271B62"/>
    <w:rsid w:val="002733C8"/>
    <w:rsid w:val="002737C9"/>
    <w:rsid w:val="00274852"/>
    <w:rsid w:val="00276FDB"/>
    <w:rsid w:val="00277253"/>
    <w:rsid w:val="00281296"/>
    <w:rsid w:val="002826ED"/>
    <w:rsid w:val="0028464D"/>
    <w:rsid w:val="00285094"/>
    <w:rsid w:val="0029117A"/>
    <w:rsid w:val="00297866"/>
    <w:rsid w:val="002A0919"/>
    <w:rsid w:val="002A2A1A"/>
    <w:rsid w:val="002A5C99"/>
    <w:rsid w:val="002A5D30"/>
    <w:rsid w:val="002A6719"/>
    <w:rsid w:val="002A6962"/>
    <w:rsid w:val="002B047D"/>
    <w:rsid w:val="002B0C83"/>
    <w:rsid w:val="002B1642"/>
    <w:rsid w:val="002B2320"/>
    <w:rsid w:val="002B42B1"/>
    <w:rsid w:val="002B42E7"/>
    <w:rsid w:val="002B454D"/>
    <w:rsid w:val="002B65CE"/>
    <w:rsid w:val="002B73CC"/>
    <w:rsid w:val="002B7868"/>
    <w:rsid w:val="002C0550"/>
    <w:rsid w:val="002C1826"/>
    <w:rsid w:val="002C3E3D"/>
    <w:rsid w:val="002C3FE1"/>
    <w:rsid w:val="002C52AC"/>
    <w:rsid w:val="002C6E17"/>
    <w:rsid w:val="002C6F30"/>
    <w:rsid w:val="002C72C7"/>
    <w:rsid w:val="002C78E6"/>
    <w:rsid w:val="002D4609"/>
    <w:rsid w:val="002D636D"/>
    <w:rsid w:val="002D6F2A"/>
    <w:rsid w:val="002E16CB"/>
    <w:rsid w:val="002E1747"/>
    <w:rsid w:val="002E1F84"/>
    <w:rsid w:val="002E309C"/>
    <w:rsid w:val="002E3882"/>
    <w:rsid w:val="002E3EA1"/>
    <w:rsid w:val="002E63BD"/>
    <w:rsid w:val="002E689F"/>
    <w:rsid w:val="002F0D9F"/>
    <w:rsid w:val="002F1254"/>
    <w:rsid w:val="002F1455"/>
    <w:rsid w:val="002F30C8"/>
    <w:rsid w:val="002F30D7"/>
    <w:rsid w:val="002F37EB"/>
    <w:rsid w:val="002F4A52"/>
    <w:rsid w:val="002F6C72"/>
    <w:rsid w:val="002F705B"/>
    <w:rsid w:val="003002D2"/>
    <w:rsid w:val="00302597"/>
    <w:rsid w:val="00302FD0"/>
    <w:rsid w:val="00304560"/>
    <w:rsid w:val="00310F84"/>
    <w:rsid w:val="003119A5"/>
    <w:rsid w:val="00312528"/>
    <w:rsid w:val="0031259E"/>
    <w:rsid w:val="00312A85"/>
    <w:rsid w:val="0031511D"/>
    <w:rsid w:val="00316AD3"/>
    <w:rsid w:val="003170A0"/>
    <w:rsid w:val="003226B1"/>
    <w:rsid w:val="003251D4"/>
    <w:rsid w:val="003259A2"/>
    <w:rsid w:val="00327A07"/>
    <w:rsid w:val="00331181"/>
    <w:rsid w:val="00332B47"/>
    <w:rsid w:val="0033358D"/>
    <w:rsid w:val="003342C7"/>
    <w:rsid w:val="0033700F"/>
    <w:rsid w:val="00340546"/>
    <w:rsid w:val="00342B42"/>
    <w:rsid w:val="00343EA6"/>
    <w:rsid w:val="00343F3B"/>
    <w:rsid w:val="003453BD"/>
    <w:rsid w:val="003455B0"/>
    <w:rsid w:val="00347D51"/>
    <w:rsid w:val="00350B2A"/>
    <w:rsid w:val="00351F51"/>
    <w:rsid w:val="00352573"/>
    <w:rsid w:val="00352A18"/>
    <w:rsid w:val="00352E42"/>
    <w:rsid w:val="00354BC9"/>
    <w:rsid w:val="0035606B"/>
    <w:rsid w:val="00357796"/>
    <w:rsid w:val="00357ABA"/>
    <w:rsid w:val="00360569"/>
    <w:rsid w:val="00360E59"/>
    <w:rsid w:val="00364459"/>
    <w:rsid w:val="00364850"/>
    <w:rsid w:val="003663AD"/>
    <w:rsid w:val="00367D11"/>
    <w:rsid w:val="0037069D"/>
    <w:rsid w:val="00372C47"/>
    <w:rsid w:val="0037463E"/>
    <w:rsid w:val="00375D8B"/>
    <w:rsid w:val="00376290"/>
    <w:rsid w:val="0037640F"/>
    <w:rsid w:val="00377D7B"/>
    <w:rsid w:val="003809CF"/>
    <w:rsid w:val="003810AB"/>
    <w:rsid w:val="00382A36"/>
    <w:rsid w:val="003841DC"/>
    <w:rsid w:val="00385CEC"/>
    <w:rsid w:val="003865B0"/>
    <w:rsid w:val="003926E2"/>
    <w:rsid w:val="00392BC5"/>
    <w:rsid w:val="00393EF1"/>
    <w:rsid w:val="003956AA"/>
    <w:rsid w:val="003A0A3A"/>
    <w:rsid w:val="003A1EC6"/>
    <w:rsid w:val="003A275D"/>
    <w:rsid w:val="003A3D52"/>
    <w:rsid w:val="003A3EFB"/>
    <w:rsid w:val="003A4A9D"/>
    <w:rsid w:val="003A4F35"/>
    <w:rsid w:val="003A527B"/>
    <w:rsid w:val="003A56A9"/>
    <w:rsid w:val="003A5D4E"/>
    <w:rsid w:val="003A5F5F"/>
    <w:rsid w:val="003A72F0"/>
    <w:rsid w:val="003A74B3"/>
    <w:rsid w:val="003A765C"/>
    <w:rsid w:val="003B02FB"/>
    <w:rsid w:val="003B2B4C"/>
    <w:rsid w:val="003B6EAF"/>
    <w:rsid w:val="003C4047"/>
    <w:rsid w:val="003C510F"/>
    <w:rsid w:val="003C64F4"/>
    <w:rsid w:val="003D0E40"/>
    <w:rsid w:val="003D179E"/>
    <w:rsid w:val="003D22D9"/>
    <w:rsid w:val="003D2B80"/>
    <w:rsid w:val="003D3CC3"/>
    <w:rsid w:val="003D4400"/>
    <w:rsid w:val="003D6668"/>
    <w:rsid w:val="003D77AF"/>
    <w:rsid w:val="003E0710"/>
    <w:rsid w:val="003E0CFB"/>
    <w:rsid w:val="003E40A5"/>
    <w:rsid w:val="003E5BE6"/>
    <w:rsid w:val="003E5ECF"/>
    <w:rsid w:val="003E6A57"/>
    <w:rsid w:val="003F0CCE"/>
    <w:rsid w:val="003F0D2E"/>
    <w:rsid w:val="003F2D0B"/>
    <w:rsid w:val="003F579E"/>
    <w:rsid w:val="003F5AE3"/>
    <w:rsid w:val="003F7B54"/>
    <w:rsid w:val="004003F2"/>
    <w:rsid w:val="004018B9"/>
    <w:rsid w:val="00403DA2"/>
    <w:rsid w:val="00405F8E"/>
    <w:rsid w:val="00407243"/>
    <w:rsid w:val="004075CA"/>
    <w:rsid w:val="00407C6C"/>
    <w:rsid w:val="0041139B"/>
    <w:rsid w:val="00413DB1"/>
    <w:rsid w:val="00414BD5"/>
    <w:rsid w:val="00415153"/>
    <w:rsid w:val="00416615"/>
    <w:rsid w:val="00417147"/>
    <w:rsid w:val="00417CEC"/>
    <w:rsid w:val="004200FB"/>
    <w:rsid w:val="00420ECA"/>
    <w:rsid w:val="00430219"/>
    <w:rsid w:val="004334B2"/>
    <w:rsid w:val="00433653"/>
    <w:rsid w:val="00434040"/>
    <w:rsid w:val="00434C92"/>
    <w:rsid w:val="0043504C"/>
    <w:rsid w:val="004350F3"/>
    <w:rsid w:val="00435BDF"/>
    <w:rsid w:val="00436144"/>
    <w:rsid w:val="00440CE5"/>
    <w:rsid w:val="00440D80"/>
    <w:rsid w:val="00441196"/>
    <w:rsid w:val="00441958"/>
    <w:rsid w:val="004421C4"/>
    <w:rsid w:val="004457D6"/>
    <w:rsid w:val="00450EAA"/>
    <w:rsid w:val="00451361"/>
    <w:rsid w:val="0045181A"/>
    <w:rsid w:val="004543AB"/>
    <w:rsid w:val="004547EE"/>
    <w:rsid w:val="00455C6A"/>
    <w:rsid w:val="0045673F"/>
    <w:rsid w:val="0045709E"/>
    <w:rsid w:val="004649DD"/>
    <w:rsid w:val="00464E04"/>
    <w:rsid w:val="004676AD"/>
    <w:rsid w:val="00470AE0"/>
    <w:rsid w:val="00470DD1"/>
    <w:rsid w:val="004724AB"/>
    <w:rsid w:val="00473DEB"/>
    <w:rsid w:val="00476A89"/>
    <w:rsid w:val="00476BF7"/>
    <w:rsid w:val="00476DC3"/>
    <w:rsid w:val="00480110"/>
    <w:rsid w:val="00480603"/>
    <w:rsid w:val="00480957"/>
    <w:rsid w:val="00480B1D"/>
    <w:rsid w:val="00480B31"/>
    <w:rsid w:val="004835E4"/>
    <w:rsid w:val="00484AA1"/>
    <w:rsid w:val="00484E26"/>
    <w:rsid w:val="0048512D"/>
    <w:rsid w:val="0048717F"/>
    <w:rsid w:val="00490206"/>
    <w:rsid w:val="00490924"/>
    <w:rsid w:val="00495F41"/>
    <w:rsid w:val="004975C7"/>
    <w:rsid w:val="0049762F"/>
    <w:rsid w:val="004A3428"/>
    <w:rsid w:val="004A4825"/>
    <w:rsid w:val="004A4AC1"/>
    <w:rsid w:val="004A4D2F"/>
    <w:rsid w:val="004A519E"/>
    <w:rsid w:val="004A53A5"/>
    <w:rsid w:val="004A7ACD"/>
    <w:rsid w:val="004B05D6"/>
    <w:rsid w:val="004B1440"/>
    <w:rsid w:val="004B18F7"/>
    <w:rsid w:val="004B33A5"/>
    <w:rsid w:val="004B37F3"/>
    <w:rsid w:val="004B3B6D"/>
    <w:rsid w:val="004B4190"/>
    <w:rsid w:val="004B4CD4"/>
    <w:rsid w:val="004B5ABC"/>
    <w:rsid w:val="004C1C8E"/>
    <w:rsid w:val="004C2A94"/>
    <w:rsid w:val="004C2BCD"/>
    <w:rsid w:val="004C333F"/>
    <w:rsid w:val="004C623F"/>
    <w:rsid w:val="004C684E"/>
    <w:rsid w:val="004C793A"/>
    <w:rsid w:val="004C7982"/>
    <w:rsid w:val="004D03D9"/>
    <w:rsid w:val="004D2165"/>
    <w:rsid w:val="004D2ED5"/>
    <w:rsid w:val="004D4422"/>
    <w:rsid w:val="004D49ED"/>
    <w:rsid w:val="004D5192"/>
    <w:rsid w:val="004D7259"/>
    <w:rsid w:val="004D7AAA"/>
    <w:rsid w:val="004E07BE"/>
    <w:rsid w:val="004E0C2C"/>
    <w:rsid w:val="004E3484"/>
    <w:rsid w:val="004E348D"/>
    <w:rsid w:val="004E5B9F"/>
    <w:rsid w:val="004E5CED"/>
    <w:rsid w:val="004E6172"/>
    <w:rsid w:val="004F0239"/>
    <w:rsid w:val="004F0E23"/>
    <w:rsid w:val="004F11DE"/>
    <w:rsid w:val="004F19BD"/>
    <w:rsid w:val="004F1DA4"/>
    <w:rsid w:val="004F1DEF"/>
    <w:rsid w:val="004F7B8D"/>
    <w:rsid w:val="004F7D9F"/>
    <w:rsid w:val="00500308"/>
    <w:rsid w:val="005012CD"/>
    <w:rsid w:val="00501DF2"/>
    <w:rsid w:val="005021D2"/>
    <w:rsid w:val="005053C2"/>
    <w:rsid w:val="005068B5"/>
    <w:rsid w:val="00507069"/>
    <w:rsid w:val="0051047F"/>
    <w:rsid w:val="00510E10"/>
    <w:rsid w:val="00513327"/>
    <w:rsid w:val="0051446F"/>
    <w:rsid w:val="00514C8D"/>
    <w:rsid w:val="00515906"/>
    <w:rsid w:val="0051671B"/>
    <w:rsid w:val="0052151B"/>
    <w:rsid w:val="005219EA"/>
    <w:rsid w:val="0052239E"/>
    <w:rsid w:val="00523BC7"/>
    <w:rsid w:val="00531F6C"/>
    <w:rsid w:val="00533D29"/>
    <w:rsid w:val="005364EE"/>
    <w:rsid w:val="005373E7"/>
    <w:rsid w:val="005376E5"/>
    <w:rsid w:val="005410B9"/>
    <w:rsid w:val="00541C8A"/>
    <w:rsid w:val="005420AE"/>
    <w:rsid w:val="00542FEF"/>
    <w:rsid w:val="00544703"/>
    <w:rsid w:val="005447A2"/>
    <w:rsid w:val="00544A85"/>
    <w:rsid w:val="005531F9"/>
    <w:rsid w:val="00556229"/>
    <w:rsid w:val="00560A87"/>
    <w:rsid w:val="0056217F"/>
    <w:rsid w:val="00563420"/>
    <w:rsid w:val="00564E66"/>
    <w:rsid w:val="0056595E"/>
    <w:rsid w:val="005659DA"/>
    <w:rsid w:val="00566602"/>
    <w:rsid w:val="00566970"/>
    <w:rsid w:val="0056697C"/>
    <w:rsid w:val="005735D1"/>
    <w:rsid w:val="0057422B"/>
    <w:rsid w:val="005768FD"/>
    <w:rsid w:val="0057760E"/>
    <w:rsid w:val="00581A14"/>
    <w:rsid w:val="005830A9"/>
    <w:rsid w:val="0058402A"/>
    <w:rsid w:val="00584E3E"/>
    <w:rsid w:val="00586527"/>
    <w:rsid w:val="00590AE5"/>
    <w:rsid w:val="00592E08"/>
    <w:rsid w:val="005979AB"/>
    <w:rsid w:val="005A4AC2"/>
    <w:rsid w:val="005A6700"/>
    <w:rsid w:val="005A6DDB"/>
    <w:rsid w:val="005A6E8C"/>
    <w:rsid w:val="005A7EB5"/>
    <w:rsid w:val="005B0DE2"/>
    <w:rsid w:val="005B1AC6"/>
    <w:rsid w:val="005B1BA5"/>
    <w:rsid w:val="005B607C"/>
    <w:rsid w:val="005B63D5"/>
    <w:rsid w:val="005B73D3"/>
    <w:rsid w:val="005B7B48"/>
    <w:rsid w:val="005C02DB"/>
    <w:rsid w:val="005D1149"/>
    <w:rsid w:val="005D13A5"/>
    <w:rsid w:val="005D22A2"/>
    <w:rsid w:val="005D27B0"/>
    <w:rsid w:val="005D29CA"/>
    <w:rsid w:val="005D31B4"/>
    <w:rsid w:val="005D3855"/>
    <w:rsid w:val="005D3B1C"/>
    <w:rsid w:val="005D639C"/>
    <w:rsid w:val="005E3412"/>
    <w:rsid w:val="005E42F7"/>
    <w:rsid w:val="005E48FB"/>
    <w:rsid w:val="005E498E"/>
    <w:rsid w:val="005F0580"/>
    <w:rsid w:val="005F1024"/>
    <w:rsid w:val="005F17B5"/>
    <w:rsid w:val="005F2887"/>
    <w:rsid w:val="005F3643"/>
    <w:rsid w:val="005F3B12"/>
    <w:rsid w:val="005F47E1"/>
    <w:rsid w:val="005F5EC6"/>
    <w:rsid w:val="005F72D6"/>
    <w:rsid w:val="00603824"/>
    <w:rsid w:val="006062FA"/>
    <w:rsid w:val="00610295"/>
    <w:rsid w:val="0061057D"/>
    <w:rsid w:val="00612B50"/>
    <w:rsid w:val="006146C1"/>
    <w:rsid w:val="00616786"/>
    <w:rsid w:val="00616F55"/>
    <w:rsid w:val="00617390"/>
    <w:rsid w:val="00622FB2"/>
    <w:rsid w:val="00623AAF"/>
    <w:rsid w:val="00623EB0"/>
    <w:rsid w:val="00625E27"/>
    <w:rsid w:val="006260F8"/>
    <w:rsid w:val="006301E1"/>
    <w:rsid w:val="006303F5"/>
    <w:rsid w:val="006308AE"/>
    <w:rsid w:val="00632B95"/>
    <w:rsid w:val="00633120"/>
    <w:rsid w:val="0063324F"/>
    <w:rsid w:val="0063377D"/>
    <w:rsid w:val="00636043"/>
    <w:rsid w:val="00636542"/>
    <w:rsid w:val="006367D1"/>
    <w:rsid w:val="006367E6"/>
    <w:rsid w:val="00637F3C"/>
    <w:rsid w:val="00640588"/>
    <w:rsid w:val="00641D27"/>
    <w:rsid w:val="00644700"/>
    <w:rsid w:val="00644A7B"/>
    <w:rsid w:val="006456BF"/>
    <w:rsid w:val="006467FD"/>
    <w:rsid w:val="006469C3"/>
    <w:rsid w:val="00647672"/>
    <w:rsid w:val="00647797"/>
    <w:rsid w:val="00647C13"/>
    <w:rsid w:val="006507DA"/>
    <w:rsid w:val="006510F0"/>
    <w:rsid w:val="00651E7C"/>
    <w:rsid w:val="00652B03"/>
    <w:rsid w:val="0065526F"/>
    <w:rsid w:val="00655E86"/>
    <w:rsid w:val="00662A7C"/>
    <w:rsid w:val="00662F64"/>
    <w:rsid w:val="006634B9"/>
    <w:rsid w:val="00665CE4"/>
    <w:rsid w:val="00666596"/>
    <w:rsid w:val="006668C4"/>
    <w:rsid w:val="006676AE"/>
    <w:rsid w:val="00672CB1"/>
    <w:rsid w:val="006749A0"/>
    <w:rsid w:val="00674BD6"/>
    <w:rsid w:val="00680760"/>
    <w:rsid w:val="00681F91"/>
    <w:rsid w:val="00682EEF"/>
    <w:rsid w:val="0068520B"/>
    <w:rsid w:val="006904A3"/>
    <w:rsid w:val="006948AB"/>
    <w:rsid w:val="00695C31"/>
    <w:rsid w:val="00696288"/>
    <w:rsid w:val="00696697"/>
    <w:rsid w:val="006A09C9"/>
    <w:rsid w:val="006A15EB"/>
    <w:rsid w:val="006A3741"/>
    <w:rsid w:val="006A6C14"/>
    <w:rsid w:val="006A7B8B"/>
    <w:rsid w:val="006B039F"/>
    <w:rsid w:val="006B20B4"/>
    <w:rsid w:val="006B2191"/>
    <w:rsid w:val="006B323E"/>
    <w:rsid w:val="006B3987"/>
    <w:rsid w:val="006B711D"/>
    <w:rsid w:val="006B71B7"/>
    <w:rsid w:val="006B77A9"/>
    <w:rsid w:val="006C0088"/>
    <w:rsid w:val="006C110B"/>
    <w:rsid w:val="006C63D6"/>
    <w:rsid w:val="006C709E"/>
    <w:rsid w:val="006C7F20"/>
    <w:rsid w:val="006D1802"/>
    <w:rsid w:val="006D1844"/>
    <w:rsid w:val="006D36C5"/>
    <w:rsid w:val="006D3B32"/>
    <w:rsid w:val="006D3EB6"/>
    <w:rsid w:val="006D5C73"/>
    <w:rsid w:val="006D7115"/>
    <w:rsid w:val="006E2B25"/>
    <w:rsid w:val="006E38E6"/>
    <w:rsid w:val="006E5808"/>
    <w:rsid w:val="006E69A5"/>
    <w:rsid w:val="006E71F5"/>
    <w:rsid w:val="006F05DB"/>
    <w:rsid w:val="006F2C87"/>
    <w:rsid w:val="006F3F56"/>
    <w:rsid w:val="006F40EB"/>
    <w:rsid w:val="006F4E6B"/>
    <w:rsid w:val="00700ABC"/>
    <w:rsid w:val="00702263"/>
    <w:rsid w:val="00704AF8"/>
    <w:rsid w:val="00706D3E"/>
    <w:rsid w:val="00706EBF"/>
    <w:rsid w:val="00710787"/>
    <w:rsid w:val="0071123E"/>
    <w:rsid w:val="0071175B"/>
    <w:rsid w:val="00711E8A"/>
    <w:rsid w:val="00712B1B"/>
    <w:rsid w:val="00714486"/>
    <w:rsid w:val="007153B9"/>
    <w:rsid w:val="00716E8F"/>
    <w:rsid w:val="007200FB"/>
    <w:rsid w:val="00720A3B"/>
    <w:rsid w:val="00722697"/>
    <w:rsid w:val="0072284D"/>
    <w:rsid w:val="0072452E"/>
    <w:rsid w:val="00724D3E"/>
    <w:rsid w:val="00725CD6"/>
    <w:rsid w:val="00726DFF"/>
    <w:rsid w:val="00727986"/>
    <w:rsid w:val="007301B8"/>
    <w:rsid w:val="00730C31"/>
    <w:rsid w:val="00732464"/>
    <w:rsid w:val="00732B82"/>
    <w:rsid w:val="007348E3"/>
    <w:rsid w:val="00737B80"/>
    <w:rsid w:val="00740592"/>
    <w:rsid w:val="007413BD"/>
    <w:rsid w:val="00741836"/>
    <w:rsid w:val="00741BBA"/>
    <w:rsid w:val="00742989"/>
    <w:rsid w:val="00744CF6"/>
    <w:rsid w:val="00745FC5"/>
    <w:rsid w:val="007476B4"/>
    <w:rsid w:val="007476E9"/>
    <w:rsid w:val="00750F26"/>
    <w:rsid w:val="00752073"/>
    <w:rsid w:val="00754BE7"/>
    <w:rsid w:val="00755AF9"/>
    <w:rsid w:val="00757AB9"/>
    <w:rsid w:val="00757D4A"/>
    <w:rsid w:val="007620BA"/>
    <w:rsid w:val="007628B7"/>
    <w:rsid w:val="007636EB"/>
    <w:rsid w:val="00763C52"/>
    <w:rsid w:val="00763D8C"/>
    <w:rsid w:val="007642BD"/>
    <w:rsid w:val="00764D21"/>
    <w:rsid w:val="007655FB"/>
    <w:rsid w:val="007673F7"/>
    <w:rsid w:val="00767A72"/>
    <w:rsid w:val="007731D7"/>
    <w:rsid w:val="00774FD5"/>
    <w:rsid w:val="00774FF1"/>
    <w:rsid w:val="007755B2"/>
    <w:rsid w:val="00777E6B"/>
    <w:rsid w:val="0078052C"/>
    <w:rsid w:val="0078270E"/>
    <w:rsid w:val="0078355D"/>
    <w:rsid w:val="00784126"/>
    <w:rsid w:val="00784E88"/>
    <w:rsid w:val="00785819"/>
    <w:rsid w:val="00785C0E"/>
    <w:rsid w:val="00786202"/>
    <w:rsid w:val="0078722D"/>
    <w:rsid w:val="00787549"/>
    <w:rsid w:val="00793C6A"/>
    <w:rsid w:val="00793D1D"/>
    <w:rsid w:val="007946B9"/>
    <w:rsid w:val="00794E73"/>
    <w:rsid w:val="00795FD6"/>
    <w:rsid w:val="0079689F"/>
    <w:rsid w:val="007A0691"/>
    <w:rsid w:val="007A0EA6"/>
    <w:rsid w:val="007A3A8E"/>
    <w:rsid w:val="007A6590"/>
    <w:rsid w:val="007A732E"/>
    <w:rsid w:val="007A734E"/>
    <w:rsid w:val="007B077C"/>
    <w:rsid w:val="007B13DD"/>
    <w:rsid w:val="007B3878"/>
    <w:rsid w:val="007B452E"/>
    <w:rsid w:val="007B656B"/>
    <w:rsid w:val="007B696E"/>
    <w:rsid w:val="007B6A88"/>
    <w:rsid w:val="007B7388"/>
    <w:rsid w:val="007B7EC4"/>
    <w:rsid w:val="007C1966"/>
    <w:rsid w:val="007C1EA8"/>
    <w:rsid w:val="007C2C9C"/>
    <w:rsid w:val="007C5397"/>
    <w:rsid w:val="007C6A15"/>
    <w:rsid w:val="007C716C"/>
    <w:rsid w:val="007D02BD"/>
    <w:rsid w:val="007D0D2D"/>
    <w:rsid w:val="007D134B"/>
    <w:rsid w:val="007D26D2"/>
    <w:rsid w:val="007D2CA8"/>
    <w:rsid w:val="007D3D12"/>
    <w:rsid w:val="007D444E"/>
    <w:rsid w:val="007D65B5"/>
    <w:rsid w:val="007E0B5F"/>
    <w:rsid w:val="007E10C8"/>
    <w:rsid w:val="007E2545"/>
    <w:rsid w:val="007E28F4"/>
    <w:rsid w:val="007E3DC4"/>
    <w:rsid w:val="007E6564"/>
    <w:rsid w:val="007E76CC"/>
    <w:rsid w:val="007F0F41"/>
    <w:rsid w:val="007F242F"/>
    <w:rsid w:val="007F2F66"/>
    <w:rsid w:val="007F4400"/>
    <w:rsid w:val="007F519E"/>
    <w:rsid w:val="008033AD"/>
    <w:rsid w:val="0080631C"/>
    <w:rsid w:val="008065A5"/>
    <w:rsid w:val="00807505"/>
    <w:rsid w:val="00810AF4"/>
    <w:rsid w:val="008155D8"/>
    <w:rsid w:val="0081575F"/>
    <w:rsid w:val="00815EB2"/>
    <w:rsid w:val="00820E0B"/>
    <w:rsid w:val="00821C18"/>
    <w:rsid w:val="008229C5"/>
    <w:rsid w:val="008233AA"/>
    <w:rsid w:val="00826116"/>
    <w:rsid w:val="00832AE3"/>
    <w:rsid w:val="00833BBF"/>
    <w:rsid w:val="00834145"/>
    <w:rsid w:val="008348DC"/>
    <w:rsid w:val="0083724D"/>
    <w:rsid w:val="0083731B"/>
    <w:rsid w:val="00837F82"/>
    <w:rsid w:val="00842531"/>
    <w:rsid w:val="008436ED"/>
    <w:rsid w:val="008447F2"/>
    <w:rsid w:val="008450DC"/>
    <w:rsid w:val="00847788"/>
    <w:rsid w:val="00851285"/>
    <w:rsid w:val="00851C85"/>
    <w:rsid w:val="00854197"/>
    <w:rsid w:val="0085566F"/>
    <w:rsid w:val="008575B5"/>
    <w:rsid w:val="00860C10"/>
    <w:rsid w:val="00862539"/>
    <w:rsid w:val="00862665"/>
    <w:rsid w:val="008626D2"/>
    <w:rsid w:val="00862B5E"/>
    <w:rsid w:val="0086328B"/>
    <w:rsid w:val="00864457"/>
    <w:rsid w:val="00864A7D"/>
    <w:rsid w:val="0086675C"/>
    <w:rsid w:val="00870C7E"/>
    <w:rsid w:val="00871E71"/>
    <w:rsid w:val="00874A71"/>
    <w:rsid w:val="008767D4"/>
    <w:rsid w:val="00877A71"/>
    <w:rsid w:val="0088134E"/>
    <w:rsid w:val="00881E16"/>
    <w:rsid w:val="0088321D"/>
    <w:rsid w:val="00883EE3"/>
    <w:rsid w:val="00884E30"/>
    <w:rsid w:val="008874B2"/>
    <w:rsid w:val="008913CC"/>
    <w:rsid w:val="00892CC8"/>
    <w:rsid w:val="00893FCE"/>
    <w:rsid w:val="008949E8"/>
    <w:rsid w:val="00895772"/>
    <w:rsid w:val="00896324"/>
    <w:rsid w:val="0089693B"/>
    <w:rsid w:val="00896BE5"/>
    <w:rsid w:val="00896F44"/>
    <w:rsid w:val="008A1AE1"/>
    <w:rsid w:val="008A1EC7"/>
    <w:rsid w:val="008A5CA4"/>
    <w:rsid w:val="008A68FA"/>
    <w:rsid w:val="008B0383"/>
    <w:rsid w:val="008B25D0"/>
    <w:rsid w:val="008B474D"/>
    <w:rsid w:val="008B56DD"/>
    <w:rsid w:val="008B59FE"/>
    <w:rsid w:val="008C1D86"/>
    <w:rsid w:val="008C2D13"/>
    <w:rsid w:val="008C4791"/>
    <w:rsid w:val="008C563F"/>
    <w:rsid w:val="008C67D6"/>
    <w:rsid w:val="008D22F4"/>
    <w:rsid w:val="008D3BD5"/>
    <w:rsid w:val="008D3FAD"/>
    <w:rsid w:val="008D5399"/>
    <w:rsid w:val="008D7D30"/>
    <w:rsid w:val="008E2F7D"/>
    <w:rsid w:val="008E3365"/>
    <w:rsid w:val="008E3E9F"/>
    <w:rsid w:val="008E50FA"/>
    <w:rsid w:val="008E5DA9"/>
    <w:rsid w:val="008E6AFA"/>
    <w:rsid w:val="008F190E"/>
    <w:rsid w:val="008F5330"/>
    <w:rsid w:val="008F5C0B"/>
    <w:rsid w:val="008F681A"/>
    <w:rsid w:val="008F6B9B"/>
    <w:rsid w:val="008F7639"/>
    <w:rsid w:val="0090176F"/>
    <w:rsid w:val="009019D0"/>
    <w:rsid w:val="009027C6"/>
    <w:rsid w:val="0090699F"/>
    <w:rsid w:val="00910322"/>
    <w:rsid w:val="00911CFF"/>
    <w:rsid w:val="00915EB4"/>
    <w:rsid w:val="0092040A"/>
    <w:rsid w:val="00923193"/>
    <w:rsid w:val="009237F5"/>
    <w:rsid w:val="00925588"/>
    <w:rsid w:val="00927E60"/>
    <w:rsid w:val="00931597"/>
    <w:rsid w:val="00935030"/>
    <w:rsid w:val="009353E7"/>
    <w:rsid w:val="00935E91"/>
    <w:rsid w:val="0093634A"/>
    <w:rsid w:val="009413EF"/>
    <w:rsid w:val="00941E69"/>
    <w:rsid w:val="00941FFC"/>
    <w:rsid w:val="00942655"/>
    <w:rsid w:val="009430C0"/>
    <w:rsid w:val="00943B82"/>
    <w:rsid w:val="00944DD6"/>
    <w:rsid w:val="00944F67"/>
    <w:rsid w:val="00947B00"/>
    <w:rsid w:val="00950447"/>
    <w:rsid w:val="00952E9D"/>
    <w:rsid w:val="009540F3"/>
    <w:rsid w:val="00954E22"/>
    <w:rsid w:val="00956269"/>
    <w:rsid w:val="009577E9"/>
    <w:rsid w:val="009603CF"/>
    <w:rsid w:val="00960BC7"/>
    <w:rsid w:val="00961070"/>
    <w:rsid w:val="00961446"/>
    <w:rsid w:val="00967852"/>
    <w:rsid w:val="00967874"/>
    <w:rsid w:val="00967FE9"/>
    <w:rsid w:val="00970B82"/>
    <w:rsid w:val="00971263"/>
    <w:rsid w:val="009729F3"/>
    <w:rsid w:val="0098252A"/>
    <w:rsid w:val="00984850"/>
    <w:rsid w:val="009860AF"/>
    <w:rsid w:val="00987B0D"/>
    <w:rsid w:val="0099161E"/>
    <w:rsid w:val="0099239D"/>
    <w:rsid w:val="00995BAE"/>
    <w:rsid w:val="00995D71"/>
    <w:rsid w:val="00996102"/>
    <w:rsid w:val="00997F28"/>
    <w:rsid w:val="009A0AEA"/>
    <w:rsid w:val="009A467E"/>
    <w:rsid w:val="009A4EE6"/>
    <w:rsid w:val="009A5F03"/>
    <w:rsid w:val="009A5FF2"/>
    <w:rsid w:val="009A6B3B"/>
    <w:rsid w:val="009A784D"/>
    <w:rsid w:val="009B08EF"/>
    <w:rsid w:val="009B1C96"/>
    <w:rsid w:val="009B3D74"/>
    <w:rsid w:val="009B46EB"/>
    <w:rsid w:val="009B4E36"/>
    <w:rsid w:val="009B5A81"/>
    <w:rsid w:val="009B64A0"/>
    <w:rsid w:val="009B6B76"/>
    <w:rsid w:val="009B7CC7"/>
    <w:rsid w:val="009C2211"/>
    <w:rsid w:val="009C34B1"/>
    <w:rsid w:val="009C3B2E"/>
    <w:rsid w:val="009C7969"/>
    <w:rsid w:val="009D05FD"/>
    <w:rsid w:val="009D0A72"/>
    <w:rsid w:val="009D2DD1"/>
    <w:rsid w:val="009D41C4"/>
    <w:rsid w:val="009D494F"/>
    <w:rsid w:val="009D6719"/>
    <w:rsid w:val="009E1D61"/>
    <w:rsid w:val="009E5625"/>
    <w:rsid w:val="009E6CBE"/>
    <w:rsid w:val="009F3965"/>
    <w:rsid w:val="009F3992"/>
    <w:rsid w:val="009F3DA5"/>
    <w:rsid w:val="009F4330"/>
    <w:rsid w:val="009F46AF"/>
    <w:rsid w:val="009F66EE"/>
    <w:rsid w:val="009F6D82"/>
    <w:rsid w:val="00A00040"/>
    <w:rsid w:val="00A00468"/>
    <w:rsid w:val="00A01883"/>
    <w:rsid w:val="00A027BC"/>
    <w:rsid w:val="00A03A9E"/>
    <w:rsid w:val="00A0542F"/>
    <w:rsid w:val="00A05C3E"/>
    <w:rsid w:val="00A10A43"/>
    <w:rsid w:val="00A10DA5"/>
    <w:rsid w:val="00A12BB1"/>
    <w:rsid w:val="00A138D6"/>
    <w:rsid w:val="00A14EEE"/>
    <w:rsid w:val="00A153E3"/>
    <w:rsid w:val="00A176D2"/>
    <w:rsid w:val="00A17F73"/>
    <w:rsid w:val="00A20DF9"/>
    <w:rsid w:val="00A2474A"/>
    <w:rsid w:val="00A24D83"/>
    <w:rsid w:val="00A25CB6"/>
    <w:rsid w:val="00A275C1"/>
    <w:rsid w:val="00A27AAA"/>
    <w:rsid w:val="00A3027A"/>
    <w:rsid w:val="00A3132D"/>
    <w:rsid w:val="00A31DE0"/>
    <w:rsid w:val="00A34FBE"/>
    <w:rsid w:val="00A355E9"/>
    <w:rsid w:val="00A35BC9"/>
    <w:rsid w:val="00A409F9"/>
    <w:rsid w:val="00A412CA"/>
    <w:rsid w:val="00A41955"/>
    <w:rsid w:val="00A439F9"/>
    <w:rsid w:val="00A539B1"/>
    <w:rsid w:val="00A5545D"/>
    <w:rsid w:val="00A55569"/>
    <w:rsid w:val="00A5684B"/>
    <w:rsid w:val="00A572EB"/>
    <w:rsid w:val="00A6055B"/>
    <w:rsid w:val="00A61D69"/>
    <w:rsid w:val="00A64A8C"/>
    <w:rsid w:val="00A672E7"/>
    <w:rsid w:val="00A713D7"/>
    <w:rsid w:val="00A7310B"/>
    <w:rsid w:val="00A73D7E"/>
    <w:rsid w:val="00A77EE3"/>
    <w:rsid w:val="00A80B5C"/>
    <w:rsid w:val="00A82978"/>
    <w:rsid w:val="00A860B0"/>
    <w:rsid w:val="00A87651"/>
    <w:rsid w:val="00A87D70"/>
    <w:rsid w:val="00A9027C"/>
    <w:rsid w:val="00A91AB2"/>
    <w:rsid w:val="00A925BF"/>
    <w:rsid w:val="00A93DE9"/>
    <w:rsid w:val="00A96995"/>
    <w:rsid w:val="00A971B6"/>
    <w:rsid w:val="00A97620"/>
    <w:rsid w:val="00AA032D"/>
    <w:rsid w:val="00AA06DF"/>
    <w:rsid w:val="00AA0E2F"/>
    <w:rsid w:val="00AA307A"/>
    <w:rsid w:val="00AA3BD2"/>
    <w:rsid w:val="00AA6A8D"/>
    <w:rsid w:val="00AB14C9"/>
    <w:rsid w:val="00AB2B52"/>
    <w:rsid w:val="00AB300A"/>
    <w:rsid w:val="00AB3E2E"/>
    <w:rsid w:val="00AB502A"/>
    <w:rsid w:val="00AC15B0"/>
    <w:rsid w:val="00AC1893"/>
    <w:rsid w:val="00AC1906"/>
    <w:rsid w:val="00AC2447"/>
    <w:rsid w:val="00AC2C62"/>
    <w:rsid w:val="00AC58D2"/>
    <w:rsid w:val="00AC7FDB"/>
    <w:rsid w:val="00AD0DB3"/>
    <w:rsid w:val="00AD4AD6"/>
    <w:rsid w:val="00AD50E4"/>
    <w:rsid w:val="00AD6846"/>
    <w:rsid w:val="00AD73EE"/>
    <w:rsid w:val="00AE2254"/>
    <w:rsid w:val="00AE29D0"/>
    <w:rsid w:val="00AE3606"/>
    <w:rsid w:val="00AE37F8"/>
    <w:rsid w:val="00AE4C9D"/>
    <w:rsid w:val="00AE7A79"/>
    <w:rsid w:val="00AE7B48"/>
    <w:rsid w:val="00AE7DB6"/>
    <w:rsid w:val="00AF0BF4"/>
    <w:rsid w:val="00AF139D"/>
    <w:rsid w:val="00AF4CFD"/>
    <w:rsid w:val="00AF5A14"/>
    <w:rsid w:val="00AF7359"/>
    <w:rsid w:val="00AF747C"/>
    <w:rsid w:val="00B02849"/>
    <w:rsid w:val="00B04BFF"/>
    <w:rsid w:val="00B06CE0"/>
    <w:rsid w:val="00B07ECD"/>
    <w:rsid w:val="00B120CF"/>
    <w:rsid w:val="00B12271"/>
    <w:rsid w:val="00B140DC"/>
    <w:rsid w:val="00B15F78"/>
    <w:rsid w:val="00B161B2"/>
    <w:rsid w:val="00B2073C"/>
    <w:rsid w:val="00B24949"/>
    <w:rsid w:val="00B25023"/>
    <w:rsid w:val="00B26FB1"/>
    <w:rsid w:val="00B27BE3"/>
    <w:rsid w:val="00B301CE"/>
    <w:rsid w:val="00B31968"/>
    <w:rsid w:val="00B32132"/>
    <w:rsid w:val="00B339BE"/>
    <w:rsid w:val="00B33B70"/>
    <w:rsid w:val="00B33F4B"/>
    <w:rsid w:val="00B41A1F"/>
    <w:rsid w:val="00B431A0"/>
    <w:rsid w:val="00B43FD8"/>
    <w:rsid w:val="00B44EEF"/>
    <w:rsid w:val="00B453E9"/>
    <w:rsid w:val="00B50092"/>
    <w:rsid w:val="00B50109"/>
    <w:rsid w:val="00B51E71"/>
    <w:rsid w:val="00B54305"/>
    <w:rsid w:val="00B566AC"/>
    <w:rsid w:val="00B5684F"/>
    <w:rsid w:val="00B61143"/>
    <w:rsid w:val="00B620BE"/>
    <w:rsid w:val="00B645B3"/>
    <w:rsid w:val="00B6488E"/>
    <w:rsid w:val="00B65897"/>
    <w:rsid w:val="00B70AB2"/>
    <w:rsid w:val="00B73231"/>
    <w:rsid w:val="00B76247"/>
    <w:rsid w:val="00B765CA"/>
    <w:rsid w:val="00B82799"/>
    <w:rsid w:val="00B8337C"/>
    <w:rsid w:val="00B83739"/>
    <w:rsid w:val="00B84658"/>
    <w:rsid w:val="00B8584A"/>
    <w:rsid w:val="00B8607A"/>
    <w:rsid w:val="00B8759A"/>
    <w:rsid w:val="00B8792A"/>
    <w:rsid w:val="00B87995"/>
    <w:rsid w:val="00B90AA3"/>
    <w:rsid w:val="00B91E31"/>
    <w:rsid w:val="00B94918"/>
    <w:rsid w:val="00B94DF4"/>
    <w:rsid w:val="00B954AA"/>
    <w:rsid w:val="00B95AA5"/>
    <w:rsid w:val="00B96E9F"/>
    <w:rsid w:val="00B97B9D"/>
    <w:rsid w:val="00BA0A3E"/>
    <w:rsid w:val="00BA1DEF"/>
    <w:rsid w:val="00BA4850"/>
    <w:rsid w:val="00BA653E"/>
    <w:rsid w:val="00BB117B"/>
    <w:rsid w:val="00BB16AE"/>
    <w:rsid w:val="00BB2D5A"/>
    <w:rsid w:val="00BB3B4C"/>
    <w:rsid w:val="00BB3BF2"/>
    <w:rsid w:val="00BB3CDE"/>
    <w:rsid w:val="00BB5721"/>
    <w:rsid w:val="00BB58B8"/>
    <w:rsid w:val="00BB75F6"/>
    <w:rsid w:val="00BB7BD6"/>
    <w:rsid w:val="00BC1E79"/>
    <w:rsid w:val="00BC2656"/>
    <w:rsid w:val="00BC42DB"/>
    <w:rsid w:val="00BC4D88"/>
    <w:rsid w:val="00BC4F2C"/>
    <w:rsid w:val="00BC55E0"/>
    <w:rsid w:val="00BC7374"/>
    <w:rsid w:val="00BE336F"/>
    <w:rsid w:val="00BE5391"/>
    <w:rsid w:val="00BE75F2"/>
    <w:rsid w:val="00BE77F3"/>
    <w:rsid w:val="00BE7825"/>
    <w:rsid w:val="00BF02EE"/>
    <w:rsid w:val="00BF0C84"/>
    <w:rsid w:val="00BF0C9F"/>
    <w:rsid w:val="00BF1115"/>
    <w:rsid w:val="00BF1830"/>
    <w:rsid w:val="00BF4CA2"/>
    <w:rsid w:val="00BF516D"/>
    <w:rsid w:val="00BF68AF"/>
    <w:rsid w:val="00BF6BB5"/>
    <w:rsid w:val="00BF7620"/>
    <w:rsid w:val="00BF7714"/>
    <w:rsid w:val="00C0026D"/>
    <w:rsid w:val="00C00CA2"/>
    <w:rsid w:val="00C073A6"/>
    <w:rsid w:val="00C1066D"/>
    <w:rsid w:val="00C11907"/>
    <w:rsid w:val="00C14D86"/>
    <w:rsid w:val="00C14E60"/>
    <w:rsid w:val="00C15A2F"/>
    <w:rsid w:val="00C2095A"/>
    <w:rsid w:val="00C221FE"/>
    <w:rsid w:val="00C2247E"/>
    <w:rsid w:val="00C230A7"/>
    <w:rsid w:val="00C25065"/>
    <w:rsid w:val="00C3102F"/>
    <w:rsid w:val="00C31D64"/>
    <w:rsid w:val="00C32434"/>
    <w:rsid w:val="00C33314"/>
    <w:rsid w:val="00C36F08"/>
    <w:rsid w:val="00C37686"/>
    <w:rsid w:val="00C4145D"/>
    <w:rsid w:val="00C425CB"/>
    <w:rsid w:val="00C42908"/>
    <w:rsid w:val="00C43311"/>
    <w:rsid w:val="00C44307"/>
    <w:rsid w:val="00C45530"/>
    <w:rsid w:val="00C46D84"/>
    <w:rsid w:val="00C47C0C"/>
    <w:rsid w:val="00C50A9B"/>
    <w:rsid w:val="00C50BB6"/>
    <w:rsid w:val="00C52668"/>
    <w:rsid w:val="00C56C5D"/>
    <w:rsid w:val="00C56C87"/>
    <w:rsid w:val="00C62B1C"/>
    <w:rsid w:val="00C62F6C"/>
    <w:rsid w:val="00C665E5"/>
    <w:rsid w:val="00C7440D"/>
    <w:rsid w:val="00C75CD5"/>
    <w:rsid w:val="00C811CA"/>
    <w:rsid w:val="00C819AD"/>
    <w:rsid w:val="00C81C41"/>
    <w:rsid w:val="00C82565"/>
    <w:rsid w:val="00C82671"/>
    <w:rsid w:val="00C82F64"/>
    <w:rsid w:val="00C83D58"/>
    <w:rsid w:val="00C85DCD"/>
    <w:rsid w:val="00C86802"/>
    <w:rsid w:val="00C86D82"/>
    <w:rsid w:val="00C9015E"/>
    <w:rsid w:val="00C910A4"/>
    <w:rsid w:val="00C92266"/>
    <w:rsid w:val="00C92B06"/>
    <w:rsid w:val="00C95325"/>
    <w:rsid w:val="00C97480"/>
    <w:rsid w:val="00C97A76"/>
    <w:rsid w:val="00CA1AA4"/>
    <w:rsid w:val="00CA3167"/>
    <w:rsid w:val="00CA39AA"/>
    <w:rsid w:val="00CA4EDC"/>
    <w:rsid w:val="00CA5EC4"/>
    <w:rsid w:val="00CA60DB"/>
    <w:rsid w:val="00CA7DF3"/>
    <w:rsid w:val="00CB0455"/>
    <w:rsid w:val="00CB0610"/>
    <w:rsid w:val="00CB07E3"/>
    <w:rsid w:val="00CB2030"/>
    <w:rsid w:val="00CB21C7"/>
    <w:rsid w:val="00CB2E67"/>
    <w:rsid w:val="00CB2FE7"/>
    <w:rsid w:val="00CB39AD"/>
    <w:rsid w:val="00CB538D"/>
    <w:rsid w:val="00CB69B1"/>
    <w:rsid w:val="00CB73BD"/>
    <w:rsid w:val="00CC19E5"/>
    <w:rsid w:val="00CC2CCC"/>
    <w:rsid w:val="00CD26EE"/>
    <w:rsid w:val="00CD4FF8"/>
    <w:rsid w:val="00CE15AF"/>
    <w:rsid w:val="00CE188C"/>
    <w:rsid w:val="00CE1A89"/>
    <w:rsid w:val="00CE3289"/>
    <w:rsid w:val="00CE5E71"/>
    <w:rsid w:val="00CE766C"/>
    <w:rsid w:val="00CF00D1"/>
    <w:rsid w:val="00CF0AA6"/>
    <w:rsid w:val="00CF0E5E"/>
    <w:rsid w:val="00CF2BBE"/>
    <w:rsid w:val="00CF5267"/>
    <w:rsid w:val="00CF5FB8"/>
    <w:rsid w:val="00CF6231"/>
    <w:rsid w:val="00CF7057"/>
    <w:rsid w:val="00D00014"/>
    <w:rsid w:val="00D00DB6"/>
    <w:rsid w:val="00D013AD"/>
    <w:rsid w:val="00D01583"/>
    <w:rsid w:val="00D0215F"/>
    <w:rsid w:val="00D02743"/>
    <w:rsid w:val="00D03D9C"/>
    <w:rsid w:val="00D03E32"/>
    <w:rsid w:val="00D05A9E"/>
    <w:rsid w:val="00D061C0"/>
    <w:rsid w:val="00D0674C"/>
    <w:rsid w:val="00D06C98"/>
    <w:rsid w:val="00D11D3F"/>
    <w:rsid w:val="00D12FD1"/>
    <w:rsid w:val="00D13723"/>
    <w:rsid w:val="00D157EE"/>
    <w:rsid w:val="00D16AF7"/>
    <w:rsid w:val="00D21DD4"/>
    <w:rsid w:val="00D22CF6"/>
    <w:rsid w:val="00D24541"/>
    <w:rsid w:val="00D2687C"/>
    <w:rsid w:val="00D26D5D"/>
    <w:rsid w:val="00D277E8"/>
    <w:rsid w:val="00D324A2"/>
    <w:rsid w:val="00D32EC2"/>
    <w:rsid w:val="00D35C04"/>
    <w:rsid w:val="00D434ED"/>
    <w:rsid w:val="00D4358D"/>
    <w:rsid w:val="00D44EA4"/>
    <w:rsid w:val="00D47CE8"/>
    <w:rsid w:val="00D541CA"/>
    <w:rsid w:val="00D55D81"/>
    <w:rsid w:val="00D57875"/>
    <w:rsid w:val="00D609E5"/>
    <w:rsid w:val="00D614E9"/>
    <w:rsid w:val="00D61C23"/>
    <w:rsid w:val="00D61D11"/>
    <w:rsid w:val="00D6280C"/>
    <w:rsid w:val="00D65102"/>
    <w:rsid w:val="00D655CF"/>
    <w:rsid w:val="00D66DEF"/>
    <w:rsid w:val="00D702FC"/>
    <w:rsid w:val="00D7261E"/>
    <w:rsid w:val="00D72782"/>
    <w:rsid w:val="00D74678"/>
    <w:rsid w:val="00D7536D"/>
    <w:rsid w:val="00D76A5E"/>
    <w:rsid w:val="00D86BE8"/>
    <w:rsid w:val="00D86DD2"/>
    <w:rsid w:val="00D90105"/>
    <w:rsid w:val="00D918BC"/>
    <w:rsid w:val="00D91A93"/>
    <w:rsid w:val="00D920AA"/>
    <w:rsid w:val="00D93D6C"/>
    <w:rsid w:val="00D94C3E"/>
    <w:rsid w:val="00D97B67"/>
    <w:rsid w:val="00D97F64"/>
    <w:rsid w:val="00DA044B"/>
    <w:rsid w:val="00DA0838"/>
    <w:rsid w:val="00DA1A0B"/>
    <w:rsid w:val="00DA2881"/>
    <w:rsid w:val="00DA4E82"/>
    <w:rsid w:val="00DA6760"/>
    <w:rsid w:val="00DA796E"/>
    <w:rsid w:val="00DB0421"/>
    <w:rsid w:val="00DB0CD4"/>
    <w:rsid w:val="00DB2F7B"/>
    <w:rsid w:val="00DB3604"/>
    <w:rsid w:val="00DB39AE"/>
    <w:rsid w:val="00DB4ECA"/>
    <w:rsid w:val="00DB60E4"/>
    <w:rsid w:val="00DB6CDC"/>
    <w:rsid w:val="00DB6D3A"/>
    <w:rsid w:val="00DC1FF8"/>
    <w:rsid w:val="00DC3DDF"/>
    <w:rsid w:val="00DC4C71"/>
    <w:rsid w:val="00DC5A89"/>
    <w:rsid w:val="00DC74CE"/>
    <w:rsid w:val="00DD00A5"/>
    <w:rsid w:val="00DD0BED"/>
    <w:rsid w:val="00DD0EE2"/>
    <w:rsid w:val="00DD26AC"/>
    <w:rsid w:val="00DD2BC2"/>
    <w:rsid w:val="00DD43B7"/>
    <w:rsid w:val="00DD4C8C"/>
    <w:rsid w:val="00DD5EAA"/>
    <w:rsid w:val="00DE0703"/>
    <w:rsid w:val="00DE0C7A"/>
    <w:rsid w:val="00DE140D"/>
    <w:rsid w:val="00DE2C5B"/>
    <w:rsid w:val="00DE3E44"/>
    <w:rsid w:val="00DE4B60"/>
    <w:rsid w:val="00DE54C9"/>
    <w:rsid w:val="00DE714D"/>
    <w:rsid w:val="00DF1754"/>
    <w:rsid w:val="00DF29EB"/>
    <w:rsid w:val="00DF2D97"/>
    <w:rsid w:val="00DF35A5"/>
    <w:rsid w:val="00DF48F4"/>
    <w:rsid w:val="00DF4C0F"/>
    <w:rsid w:val="00DF518F"/>
    <w:rsid w:val="00DF7247"/>
    <w:rsid w:val="00E00838"/>
    <w:rsid w:val="00E0087A"/>
    <w:rsid w:val="00E012AC"/>
    <w:rsid w:val="00E02AE1"/>
    <w:rsid w:val="00E128B4"/>
    <w:rsid w:val="00E14766"/>
    <w:rsid w:val="00E15D2B"/>
    <w:rsid w:val="00E162F7"/>
    <w:rsid w:val="00E163B8"/>
    <w:rsid w:val="00E17A05"/>
    <w:rsid w:val="00E20A71"/>
    <w:rsid w:val="00E21940"/>
    <w:rsid w:val="00E22E9D"/>
    <w:rsid w:val="00E231F0"/>
    <w:rsid w:val="00E26035"/>
    <w:rsid w:val="00E26215"/>
    <w:rsid w:val="00E27201"/>
    <w:rsid w:val="00E30344"/>
    <w:rsid w:val="00E30B8E"/>
    <w:rsid w:val="00E32998"/>
    <w:rsid w:val="00E3363F"/>
    <w:rsid w:val="00E33A41"/>
    <w:rsid w:val="00E361AB"/>
    <w:rsid w:val="00E40A31"/>
    <w:rsid w:val="00E425FB"/>
    <w:rsid w:val="00E432DC"/>
    <w:rsid w:val="00E43837"/>
    <w:rsid w:val="00E44A5B"/>
    <w:rsid w:val="00E45B55"/>
    <w:rsid w:val="00E46D7B"/>
    <w:rsid w:val="00E476B4"/>
    <w:rsid w:val="00E50031"/>
    <w:rsid w:val="00E52223"/>
    <w:rsid w:val="00E52891"/>
    <w:rsid w:val="00E55ECC"/>
    <w:rsid w:val="00E56F51"/>
    <w:rsid w:val="00E57582"/>
    <w:rsid w:val="00E60C7C"/>
    <w:rsid w:val="00E6121E"/>
    <w:rsid w:val="00E629E6"/>
    <w:rsid w:val="00E64504"/>
    <w:rsid w:val="00E64AD8"/>
    <w:rsid w:val="00E678C8"/>
    <w:rsid w:val="00E72ECF"/>
    <w:rsid w:val="00E734B0"/>
    <w:rsid w:val="00E74998"/>
    <w:rsid w:val="00E76542"/>
    <w:rsid w:val="00E77C33"/>
    <w:rsid w:val="00E82B01"/>
    <w:rsid w:val="00E83526"/>
    <w:rsid w:val="00E84207"/>
    <w:rsid w:val="00E85A5D"/>
    <w:rsid w:val="00E86ECF"/>
    <w:rsid w:val="00E87E0D"/>
    <w:rsid w:val="00E92284"/>
    <w:rsid w:val="00E92381"/>
    <w:rsid w:val="00E938C1"/>
    <w:rsid w:val="00E94D16"/>
    <w:rsid w:val="00E96000"/>
    <w:rsid w:val="00E96782"/>
    <w:rsid w:val="00EA076F"/>
    <w:rsid w:val="00EA15E5"/>
    <w:rsid w:val="00EA1850"/>
    <w:rsid w:val="00EA4958"/>
    <w:rsid w:val="00EA5057"/>
    <w:rsid w:val="00EA6496"/>
    <w:rsid w:val="00EB3004"/>
    <w:rsid w:val="00EB3D8D"/>
    <w:rsid w:val="00EB435F"/>
    <w:rsid w:val="00EB65AF"/>
    <w:rsid w:val="00EC46AF"/>
    <w:rsid w:val="00EC6A97"/>
    <w:rsid w:val="00EC6BFF"/>
    <w:rsid w:val="00ED0711"/>
    <w:rsid w:val="00ED0918"/>
    <w:rsid w:val="00ED0E1D"/>
    <w:rsid w:val="00ED1199"/>
    <w:rsid w:val="00ED122E"/>
    <w:rsid w:val="00ED3611"/>
    <w:rsid w:val="00ED428F"/>
    <w:rsid w:val="00ED478C"/>
    <w:rsid w:val="00ED493A"/>
    <w:rsid w:val="00ED601F"/>
    <w:rsid w:val="00ED6798"/>
    <w:rsid w:val="00ED7B5F"/>
    <w:rsid w:val="00ED7BC7"/>
    <w:rsid w:val="00EE0980"/>
    <w:rsid w:val="00EE3D5A"/>
    <w:rsid w:val="00EE3E51"/>
    <w:rsid w:val="00EE46F3"/>
    <w:rsid w:val="00EE4B70"/>
    <w:rsid w:val="00EE61E2"/>
    <w:rsid w:val="00EF0360"/>
    <w:rsid w:val="00EF4CED"/>
    <w:rsid w:val="00EF5298"/>
    <w:rsid w:val="00EF66F1"/>
    <w:rsid w:val="00F00780"/>
    <w:rsid w:val="00F00E4D"/>
    <w:rsid w:val="00F02CAD"/>
    <w:rsid w:val="00F0716C"/>
    <w:rsid w:val="00F10932"/>
    <w:rsid w:val="00F10ABB"/>
    <w:rsid w:val="00F11E20"/>
    <w:rsid w:val="00F1291F"/>
    <w:rsid w:val="00F12C0E"/>
    <w:rsid w:val="00F13806"/>
    <w:rsid w:val="00F1517D"/>
    <w:rsid w:val="00F15550"/>
    <w:rsid w:val="00F17588"/>
    <w:rsid w:val="00F17772"/>
    <w:rsid w:val="00F234D9"/>
    <w:rsid w:val="00F23995"/>
    <w:rsid w:val="00F23C33"/>
    <w:rsid w:val="00F26E40"/>
    <w:rsid w:val="00F27060"/>
    <w:rsid w:val="00F30890"/>
    <w:rsid w:val="00F31A21"/>
    <w:rsid w:val="00F32035"/>
    <w:rsid w:val="00F32BE0"/>
    <w:rsid w:val="00F32DDB"/>
    <w:rsid w:val="00F33591"/>
    <w:rsid w:val="00F3681F"/>
    <w:rsid w:val="00F36B58"/>
    <w:rsid w:val="00F4371C"/>
    <w:rsid w:val="00F44511"/>
    <w:rsid w:val="00F45993"/>
    <w:rsid w:val="00F462E2"/>
    <w:rsid w:val="00F466B9"/>
    <w:rsid w:val="00F46F71"/>
    <w:rsid w:val="00F52DBD"/>
    <w:rsid w:val="00F534D0"/>
    <w:rsid w:val="00F5409F"/>
    <w:rsid w:val="00F565CA"/>
    <w:rsid w:val="00F5683A"/>
    <w:rsid w:val="00F6077C"/>
    <w:rsid w:val="00F607B7"/>
    <w:rsid w:val="00F61046"/>
    <w:rsid w:val="00F6225F"/>
    <w:rsid w:val="00F623CC"/>
    <w:rsid w:val="00F6286A"/>
    <w:rsid w:val="00F634E3"/>
    <w:rsid w:val="00F645D4"/>
    <w:rsid w:val="00F646A7"/>
    <w:rsid w:val="00F65AD7"/>
    <w:rsid w:val="00F732BD"/>
    <w:rsid w:val="00F73BD4"/>
    <w:rsid w:val="00F74212"/>
    <w:rsid w:val="00F75868"/>
    <w:rsid w:val="00F76059"/>
    <w:rsid w:val="00F76BE8"/>
    <w:rsid w:val="00F76C3F"/>
    <w:rsid w:val="00F774AA"/>
    <w:rsid w:val="00F81333"/>
    <w:rsid w:val="00F81763"/>
    <w:rsid w:val="00F828C2"/>
    <w:rsid w:val="00F835D0"/>
    <w:rsid w:val="00F8389D"/>
    <w:rsid w:val="00F84074"/>
    <w:rsid w:val="00F84AE2"/>
    <w:rsid w:val="00F86ACF"/>
    <w:rsid w:val="00F871BB"/>
    <w:rsid w:val="00F8747B"/>
    <w:rsid w:val="00F90081"/>
    <w:rsid w:val="00F90F86"/>
    <w:rsid w:val="00F91634"/>
    <w:rsid w:val="00F91C27"/>
    <w:rsid w:val="00F93429"/>
    <w:rsid w:val="00F949F8"/>
    <w:rsid w:val="00F94F0D"/>
    <w:rsid w:val="00F950F0"/>
    <w:rsid w:val="00F9539C"/>
    <w:rsid w:val="00FA064E"/>
    <w:rsid w:val="00FA128C"/>
    <w:rsid w:val="00FA1ED9"/>
    <w:rsid w:val="00FA4E9C"/>
    <w:rsid w:val="00FA58C3"/>
    <w:rsid w:val="00FA7530"/>
    <w:rsid w:val="00FA7F64"/>
    <w:rsid w:val="00FB0175"/>
    <w:rsid w:val="00FB0D9B"/>
    <w:rsid w:val="00FB1476"/>
    <w:rsid w:val="00FB39AF"/>
    <w:rsid w:val="00FB4124"/>
    <w:rsid w:val="00FB4561"/>
    <w:rsid w:val="00FB45BD"/>
    <w:rsid w:val="00FB53F6"/>
    <w:rsid w:val="00FB6DBA"/>
    <w:rsid w:val="00FC03A9"/>
    <w:rsid w:val="00FC0921"/>
    <w:rsid w:val="00FC1084"/>
    <w:rsid w:val="00FC195A"/>
    <w:rsid w:val="00FC3DB4"/>
    <w:rsid w:val="00FC4833"/>
    <w:rsid w:val="00FC4E44"/>
    <w:rsid w:val="00FC76ED"/>
    <w:rsid w:val="00FD07B5"/>
    <w:rsid w:val="00FD0FDF"/>
    <w:rsid w:val="00FD43D0"/>
    <w:rsid w:val="00FD560A"/>
    <w:rsid w:val="00FD5737"/>
    <w:rsid w:val="00FD575B"/>
    <w:rsid w:val="00FD5C17"/>
    <w:rsid w:val="00FD5FAB"/>
    <w:rsid w:val="00FE0A4A"/>
    <w:rsid w:val="00FE2406"/>
    <w:rsid w:val="00FE76CB"/>
    <w:rsid w:val="00FF0FC0"/>
    <w:rsid w:val="00FF23E7"/>
    <w:rsid w:val="00FF40B6"/>
    <w:rsid w:val="00FF4D40"/>
    <w:rsid w:val="00FF51A4"/>
    <w:rsid w:val="00FF520B"/>
    <w:rsid w:val="00FF72BB"/>
    <w:rsid w:val="00FF7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B7BC6"/>
  <w15:chartTrackingRefBased/>
  <w15:docId w15:val="{A2D322F9-8236-4B70-8D30-3E42EDA0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A"/>
    <w:rPr>
      <w:sz w:val="24"/>
      <w:szCs w:val="24"/>
    </w:rPr>
  </w:style>
  <w:style w:type="paragraph" w:styleId="Ttulo1">
    <w:name w:val="heading 1"/>
    <w:basedOn w:val="Normal"/>
    <w:next w:val="Normal"/>
    <w:link w:val="Ttulo1Car"/>
    <w:uiPriority w:val="99"/>
    <w:qFormat/>
    <w:rsid w:val="008D7D30"/>
    <w:pPr>
      <w:keepNext/>
      <w:spacing w:before="240" w:after="60"/>
      <w:outlineLvl w:val="0"/>
    </w:pPr>
    <w:rPr>
      <w:rFonts w:ascii="Cambria" w:hAnsi="Cambria"/>
      <w:b/>
      <w:bCs/>
      <w:kern w:val="32"/>
      <w:sz w:val="32"/>
      <w:szCs w:val="32"/>
      <w:lang w:val="x-none" w:eastAsia="x-none"/>
    </w:rPr>
  </w:style>
  <w:style w:type="paragraph" w:styleId="Ttulo3">
    <w:name w:val="heading 3"/>
    <w:aliases w:val="Títulos notas"/>
    <w:basedOn w:val="Normal"/>
    <w:next w:val="Normal"/>
    <w:link w:val="Ttulo3Car"/>
    <w:uiPriority w:val="99"/>
    <w:qFormat/>
    <w:rsid w:val="0011519C"/>
    <w:pPr>
      <w:keepNext/>
      <w:jc w:val="both"/>
      <w:outlineLvl w:val="2"/>
    </w:pPr>
    <w:rPr>
      <w:rFonts w:ascii="Cambria" w:hAnsi="Cambria"/>
      <w:b/>
      <w:bCs/>
      <w:sz w:val="26"/>
      <w:szCs w:val="26"/>
      <w:lang w:val="x-none" w:eastAsia="x-none"/>
    </w:rPr>
  </w:style>
  <w:style w:type="paragraph" w:styleId="Ttulo5">
    <w:name w:val="heading 5"/>
    <w:basedOn w:val="Normal"/>
    <w:next w:val="Normal"/>
    <w:link w:val="Ttulo5Car"/>
    <w:uiPriority w:val="99"/>
    <w:qFormat/>
    <w:rsid w:val="00FE76CB"/>
    <w:pPr>
      <w:spacing w:before="240" w:after="60"/>
      <w:outlineLvl w:val="4"/>
    </w:pPr>
    <w:rPr>
      <w:rFonts w:ascii="Calibri" w:hAnsi="Calibri"/>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B039F"/>
    <w:rPr>
      <w:rFonts w:ascii="Cambria" w:hAnsi="Cambria" w:cs="Times New Roman"/>
      <w:b/>
      <w:bCs/>
      <w:kern w:val="32"/>
      <w:sz w:val="32"/>
      <w:szCs w:val="32"/>
    </w:rPr>
  </w:style>
  <w:style w:type="character" w:customStyle="1" w:styleId="Ttulo3Car">
    <w:name w:val="Título 3 Car"/>
    <w:aliases w:val="Títulos notas Car"/>
    <w:link w:val="Ttulo3"/>
    <w:uiPriority w:val="99"/>
    <w:semiHidden/>
    <w:locked/>
    <w:rsid w:val="006B039F"/>
    <w:rPr>
      <w:rFonts w:ascii="Cambria" w:hAnsi="Cambria" w:cs="Times New Roman"/>
      <w:b/>
      <w:bCs/>
      <w:sz w:val="26"/>
      <w:szCs w:val="26"/>
    </w:rPr>
  </w:style>
  <w:style w:type="character" w:customStyle="1" w:styleId="Ttulo5Car">
    <w:name w:val="Título 5 Car"/>
    <w:link w:val="Ttulo5"/>
    <w:uiPriority w:val="99"/>
    <w:semiHidden/>
    <w:locked/>
    <w:rsid w:val="006B039F"/>
    <w:rPr>
      <w:rFonts w:ascii="Calibri" w:hAnsi="Calibri" w:cs="Times New Roman"/>
      <w:b/>
      <w:bCs/>
      <w:i/>
      <w:iCs/>
      <w:sz w:val="26"/>
      <w:szCs w:val="26"/>
    </w:rPr>
  </w:style>
  <w:style w:type="table" w:styleId="Tablaconcuadrcula">
    <w:name w:val="Table Grid"/>
    <w:basedOn w:val="Tablanormal"/>
    <w:uiPriority w:val="99"/>
    <w:rsid w:val="0056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56697C"/>
    <w:pPr>
      <w:spacing w:after="120"/>
    </w:pPr>
    <w:rPr>
      <w:lang w:val="x-none" w:eastAsia="x-none"/>
    </w:rPr>
  </w:style>
  <w:style w:type="character" w:customStyle="1" w:styleId="TextoindependienteCar">
    <w:name w:val="Texto independiente Car"/>
    <w:link w:val="Textoindependiente"/>
    <w:uiPriority w:val="99"/>
    <w:semiHidden/>
    <w:locked/>
    <w:rsid w:val="006B039F"/>
    <w:rPr>
      <w:rFonts w:cs="Times New Roman"/>
      <w:sz w:val="24"/>
      <w:szCs w:val="24"/>
    </w:rPr>
  </w:style>
  <w:style w:type="paragraph" w:styleId="Encabezado">
    <w:name w:val="header"/>
    <w:basedOn w:val="Normal"/>
    <w:link w:val="EncabezadoCar"/>
    <w:uiPriority w:val="99"/>
    <w:rsid w:val="00C7440D"/>
    <w:pPr>
      <w:tabs>
        <w:tab w:val="center" w:pos="4252"/>
        <w:tab w:val="right" w:pos="8504"/>
      </w:tabs>
    </w:pPr>
    <w:rPr>
      <w:lang w:val="x-none" w:eastAsia="x-none"/>
    </w:rPr>
  </w:style>
  <w:style w:type="character" w:customStyle="1" w:styleId="EncabezadoCar">
    <w:name w:val="Encabezado Car"/>
    <w:link w:val="Encabezado"/>
    <w:uiPriority w:val="99"/>
    <w:semiHidden/>
    <w:locked/>
    <w:rsid w:val="006B039F"/>
    <w:rPr>
      <w:rFonts w:cs="Times New Roman"/>
      <w:sz w:val="24"/>
      <w:szCs w:val="24"/>
    </w:rPr>
  </w:style>
  <w:style w:type="paragraph" w:styleId="Piedepgina">
    <w:name w:val="footer"/>
    <w:basedOn w:val="Normal"/>
    <w:link w:val="PiedepginaCar"/>
    <w:uiPriority w:val="99"/>
    <w:rsid w:val="00C7440D"/>
    <w:pPr>
      <w:tabs>
        <w:tab w:val="center" w:pos="4252"/>
        <w:tab w:val="right" w:pos="8504"/>
      </w:tabs>
    </w:pPr>
    <w:rPr>
      <w:lang w:val="x-none" w:eastAsia="x-none"/>
    </w:rPr>
  </w:style>
  <w:style w:type="character" w:customStyle="1" w:styleId="PiedepginaCar">
    <w:name w:val="Pie de página Car"/>
    <w:link w:val="Piedepgina"/>
    <w:uiPriority w:val="99"/>
    <w:semiHidden/>
    <w:locked/>
    <w:rsid w:val="006B039F"/>
    <w:rPr>
      <w:rFonts w:cs="Times New Roman"/>
      <w:sz w:val="24"/>
      <w:szCs w:val="24"/>
    </w:rPr>
  </w:style>
  <w:style w:type="paragraph" w:styleId="Textodeglobo">
    <w:name w:val="Balloon Text"/>
    <w:basedOn w:val="Normal"/>
    <w:link w:val="TextodegloboCar"/>
    <w:uiPriority w:val="99"/>
    <w:semiHidden/>
    <w:rsid w:val="00BE7825"/>
    <w:rPr>
      <w:sz w:val="2"/>
      <w:szCs w:val="20"/>
      <w:lang w:val="x-none" w:eastAsia="x-none"/>
    </w:rPr>
  </w:style>
  <w:style w:type="character" w:customStyle="1" w:styleId="TextodegloboCar">
    <w:name w:val="Texto de globo Car"/>
    <w:link w:val="Textodeglobo"/>
    <w:uiPriority w:val="99"/>
    <w:semiHidden/>
    <w:locked/>
    <w:rsid w:val="006B039F"/>
    <w:rPr>
      <w:rFonts w:cs="Times New Roman"/>
      <w:sz w:val="2"/>
    </w:rPr>
  </w:style>
  <w:style w:type="character" w:styleId="Nmerodepgina">
    <w:name w:val="page number"/>
    <w:uiPriority w:val="99"/>
    <w:rsid w:val="00BE7825"/>
    <w:rPr>
      <w:rFonts w:cs="Times New Roman"/>
    </w:rPr>
  </w:style>
  <w:style w:type="paragraph" w:customStyle="1" w:styleId="Textoindependiente21">
    <w:name w:val="Texto independiente 21"/>
    <w:basedOn w:val="Normal"/>
    <w:uiPriority w:val="99"/>
    <w:rsid w:val="00710787"/>
    <w:pPr>
      <w:overflowPunct w:val="0"/>
      <w:autoSpaceDE w:val="0"/>
      <w:autoSpaceDN w:val="0"/>
      <w:adjustRightInd w:val="0"/>
      <w:ind w:left="1080"/>
      <w:jc w:val="both"/>
      <w:textAlignment w:val="baseline"/>
    </w:pPr>
    <w:rPr>
      <w:sz w:val="28"/>
      <w:szCs w:val="20"/>
      <w:lang w:val="es-ES" w:eastAsia="es-ES"/>
    </w:rPr>
  </w:style>
  <w:style w:type="character" w:styleId="Hipervnculo">
    <w:name w:val="Hyperlink"/>
    <w:uiPriority w:val="99"/>
    <w:rsid w:val="00EA15E5"/>
    <w:rPr>
      <w:rFonts w:cs="Times New Roman"/>
      <w:color w:val="0000FF"/>
      <w:u w:val="single"/>
    </w:rPr>
  </w:style>
  <w:style w:type="paragraph" w:styleId="Textoindependiente3">
    <w:name w:val="Body Text 3"/>
    <w:basedOn w:val="Normal"/>
    <w:link w:val="Textoindependiente3Car"/>
    <w:uiPriority w:val="99"/>
    <w:rsid w:val="00851C85"/>
    <w:pPr>
      <w:spacing w:after="120"/>
    </w:pPr>
    <w:rPr>
      <w:sz w:val="16"/>
      <w:szCs w:val="16"/>
      <w:lang w:val="x-none" w:eastAsia="x-none"/>
    </w:rPr>
  </w:style>
  <w:style w:type="character" w:customStyle="1" w:styleId="Textoindependiente3Car">
    <w:name w:val="Texto independiente 3 Car"/>
    <w:link w:val="Textoindependiente3"/>
    <w:uiPriority w:val="99"/>
    <w:semiHidden/>
    <w:locked/>
    <w:rsid w:val="006B039F"/>
    <w:rPr>
      <w:rFonts w:cs="Times New Roman"/>
      <w:sz w:val="16"/>
      <w:szCs w:val="16"/>
    </w:rPr>
  </w:style>
  <w:style w:type="paragraph" w:customStyle="1" w:styleId="Car">
    <w:name w:val="Car"/>
    <w:basedOn w:val="Normal"/>
    <w:uiPriority w:val="99"/>
    <w:rsid w:val="005F1024"/>
    <w:pPr>
      <w:spacing w:after="160" w:line="240" w:lineRule="exact"/>
    </w:pPr>
    <w:rPr>
      <w:rFonts w:ascii="Verdana" w:hAnsi="Verdana" w:cs="Verdana"/>
      <w:sz w:val="20"/>
      <w:szCs w:val="20"/>
      <w:lang w:val="en-US" w:eastAsia="en-US"/>
    </w:rPr>
  </w:style>
  <w:style w:type="character" w:styleId="Refdecomentario">
    <w:name w:val="annotation reference"/>
    <w:uiPriority w:val="99"/>
    <w:semiHidden/>
    <w:rsid w:val="003259A2"/>
    <w:rPr>
      <w:rFonts w:cs="Times New Roman"/>
      <w:sz w:val="16"/>
      <w:szCs w:val="16"/>
    </w:rPr>
  </w:style>
  <w:style w:type="paragraph" w:styleId="Textocomentario">
    <w:name w:val="annotation text"/>
    <w:basedOn w:val="Normal"/>
    <w:link w:val="TextocomentarioCar"/>
    <w:uiPriority w:val="99"/>
    <w:semiHidden/>
    <w:rsid w:val="003259A2"/>
    <w:rPr>
      <w:sz w:val="20"/>
      <w:szCs w:val="20"/>
      <w:lang w:val="x-none" w:eastAsia="x-none"/>
    </w:rPr>
  </w:style>
  <w:style w:type="character" w:customStyle="1" w:styleId="TextocomentarioCar">
    <w:name w:val="Texto comentario Car"/>
    <w:link w:val="Textocomentario"/>
    <w:uiPriority w:val="99"/>
    <w:semiHidden/>
    <w:locked/>
    <w:rsid w:val="006B039F"/>
    <w:rPr>
      <w:rFonts w:cs="Times New Roman"/>
      <w:sz w:val="20"/>
      <w:szCs w:val="20"/>
    </w:rPr>
  </w:style>
  <w:style w:type="paragraph" w:styleId="Asuntodelcomentario">
    <w:name w:val="annotation subject"/>
    <w:basedOn w:val="Textocomentario"/>
    <w:next w:val="Textocomentario"/>
    <w:link w:val="AsuntodelcomentarioCar"/>
    <w:uiPriority w:val="99"/>
    <w:semiHidden/>
    <w:rsid w:val="003259A2"/>
    <w:rPr>
      <w:b/>
      <w:bCs/>
    </w:rPr>
  </w:style>
  <w:style w:type="character" w:customStyle="1" w:styleId="AsuntodelcomentarioCar">
    <w:name w:val="Asunto del comentario Car"/>
    <w:link w:val="Asuntodelcomentario"/>
    <w:uiPriority w:val="99"/>
    <w:semiHidden/>
    <w:locked/>
    <w:rsid w:val="006B039F"/>
    <w:rPr>
      <w:rFonts w:cs="Times New Roman"/>
      <w:b/>
      <w:bCs/>
      <w:sz w:val="20"/>
      <w:szCs w:val="20"/>
    </w:rPr>
  </w:style>
  <w:style w:type="paragraph" w:styleId="Prrafodelista">
    <w:name w:val="List Paragraph"/>
    <w:basedOn w:val="Normal"/>
    <w:uiPriority w:val="34"/>
    <w:qFormat/>
    <w:rsid w:val="002D6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1770">
      <w:marLeft w:val="0"/>
      <w:marRight w:val="0"/>
      <w:marTop w:val="0"/>
      <w:marBottom w:val="0"/>
      <w:divBdr>
        <w:top w:val="none" w:sz="0" w:space="0" w:color="auto"/>
        <w:left w:val="none" w:sz="0" w:space="0" w:color="auto"/>
        <w:bottom w:val="none" w:sz="0" w:space="0" w:color="auto"/>
        <w:right w:val="none" w:sz="0" w:space="0" w:color="auto"/>
      </w:divBdr>
    </w:div>
    <w:div w:id="385181771">
      <w:marLeft w:val="0"/>
      <w:marRight w:val="0"/>
      <w:marTop w:val="0"/>
      <w:marBottom w:val="0"/>
      <w:divBdr>
        <w:top w:val="none" w:sz="0" w:space="0" w:color="auto"/>
        <w:left w:val="none" w:sz="0" w:space="0" w:color="auto"/>
        <w:bottom w:val="none" w:sz="0" w:space="0" w:color="auto"/>
        <w:right w:val="none" w:sz="0" w:space="0" w:color="auto"/>
      </w:divBdr>
    </w:div>
    <w:div w:id="385181772">
      <w:marLeft w:val="0"/>
      <w:marRight w:val="0"/>
      <w:marTop w:val="0"/>
      <w:marBottom w:val="0"/>
      <w:divBdr>
        <w:top w:val="none" w:sz="0" w:space="0" w:color="auto"/>
        <w:left w:val="none" w:sz="0" w:space="0" w:color="auto"/>
        <w:bottom w:val="none" w:sz="0" w:space="0" w:color="auto"/>
        <w:right w:val="none" w:sz="0" w:space="0" w:color="auto"/>
      </w:divBdr>
    </w:div>
    <w:div w:id="385181773">
      <w:marLeft w:val="0"/>
      <w:marRight w:val="0"/>
      <w:marTop w:val="0"/>
      <w:marBottom w:val="0"/>
      <w:divBdr>
        <w:top w:val="none" w:sz="0" w:space="0" w:color="auto"/>
        <w:left w:val="none" w:sz="0" w:space="0" w:color="auto"/>
        <w:bottom w:val="none" w:sz="0" w:space="0" w:color="auto"/>
        <w:right w:val="none" w:sz="0" w:space="0" w:color="auto"/>
      </w:divBdr>
    </w:div>
    <w:div w:id="385181774">
      <w:marLeft w:val="0"/>
      <w:marRight w:val="0"/>
      <w:marTop w:val="0"/>
      <w:marBottom w:val="0"/>
      <w:divBdr>
        <w:top w:val="none" w:sz="0" w:space="0" w:color="auto"/>
        <w:left w:val="none" w:sz="0" w:space="0" w:color="auto"/>
        <w:bottom w:val="none" w:sz="0" w:space="0" w:color="auto"/>
        <w:right w:val="none" w:sz="0" w:space="0" w:color="auto"/>
      </w:divBdr>
    </w:div>
    <w:div w:id="385181775">
      <w:marLeft w:val="0"/>
      <w:marRight w:val="0"/>
      <w:marTop w:val="0"/>
      <w:marBottom w:val="0"/>
      <w:divBdr>
        <w:top w:val="none" w:sz="0" w:space="0" w:color="auto"/>
        <w:left w:val="none" w:sz="0" w:space="0" w:color="auto"/>
        <w:bottom w:val="none" w:sz="0" w:space="0" w:color="auto"/>
        <w:right w:val="none" w:sz="0" w:space="0" w:color="auto"/>
      </w:divBdr>
    </w:div>
    <w:div w:id="385181776">
      <w:marLeft w:val="0"/>
      <w:marRight w:val="0"/>
      <w:marTop w:val="0"/>
      <w:marBottom w:val="0"/>
      <w:divBdr>
        <w:top w:val="none" w:sz="0" w:space="0" w:color="auto"/>
        <w:left w:val="none" w:sz="0" w:space="0" w:color="auto"/>
        <w:bottom w:val="none" w:sz="0" w:space="0" w:color="auto"/>
        <w:right w:val="none" w:sz="0" w:space="0" w:color="auto"/>
      </w:divBdr>
    </w:div>
    <w:div w:id="385181777">
      <w:marLeft w:val="0"/>
      <w:marRight w:val="0"/>
      <w:marTop w:val="0"/>
      <w:marBottom w:val="0"/>
      <w:divBdr>
        <w:top w:val="none" w:sz="0" w:space="0" w:color="auto"/>
        <w:left w:val="none" w:sz="0" w:space="0" w:color="auto"/>
        <w:bottom w:val="none" w:sz="0" w:space="0" w:color="auto"/>
        <w:right w:val="none" w:sz="0" w:space="0" w:color="auto"/>
      </w:divBdr>
    </w:div>
    <w:div w:id="385181778">
      <w:marLeft w:val="0"/>
      <w:marRight w:val="0"/>
      <w:marTop w:val="0"/>
      <w:marBottom w:val="0"/>
      <w:divBdr>
        <w:top w:val="none" w:sz="0" w:space="0" w:color="auto"/>
        <w:left w:val="none" w:sz="0" w:space="0" w:color="auto"/>
        <w:bottom w:val="none" w:sz="0" w:space="0" w:color="auto"/>
        <w:right w:val="none" w:sz="0" w:space="0" w:color="auto"/>
      </w:divBdr>
    </w:div>
    <w:div w:id="385181779">
      <w:marLeft w:val="0"/>
      <w:marRight w:val="0"/>
      <w:marTop w:val="0"/>
      <w:marBottom w:val="0"/>
      <w:divBdr>
        <w:top w:val="none" w:sz="0" w:space="0" w:color="auto"/>
        <w:left w:val="none" w:sz="0" w:space="0" w:color="auto"/>
        <w:bottom w:val="none" w:sz="0" w:space="0" w:color="auto"/>
        <w:right w:val="none" w:sz="0" w:space="0" w:color="auto"/>
      </w:divBdr>
    </w:div>
    <w:div w:id="385181780">
      <w:marLeft w:val="0"/>
      <w:marRight w:val="0"/>
      <w:marTop w:val="0"/>
      <w:marBottom w:val="0"/>
      <w:divBdr>
        <w:top w:val="none" w:sz="0" w:space="0" w:color="auto"/>
        <w:left w:val="none" w:sz="0" w:space="0" w:color="auto"/>
        <w:bottom w:val="none" w:sz="0" w:space="0" w:color="auto"/>
        <w:right w:val="none" w:sz="0" w:space="0" w:color="auto"/>
      </w:divBdr>
    </w:div>
    <w:div w:id="385181781">
      <w:marLeft w:val="0"/>
      <w:marRight w:val="0"/>
      <w:marTop w:val="0"/>
      <w:marBottom w:val="0"/>
      <w:divBdr>
        <w:top w:val="none" w:sz="0" w:space="0" w:color="auto"/>
        <w:left w:val="none" w:sz="0" w:space="0" w:color="auto"/>
        <w:bottom w:val="none" w:sz="0" w:space="0" w:color="auto"/>
        <w:right w:val="none" w:sz="0" w:space="0" w:color="auto"/>
      </w:divBdr>
    </w:div>
    <w:div w:id="385181782">
      <w:marLeft w:val="0"/>
      <w:marRight w:val="0"/>
      <w:marTop w:val="0"/>
      <w:marBottom w:val="0"/>
      <w:divBdr>
        <w:top w:val="none" w:sz="0" w:space="0" w:color="auto"/>
        <w:left w:val="none" w:sz="0" w:space="0" w:color="auto"/>
        <w:bottom w:val="none" w:sz="0" w:space="0" w:color="auto"/>
        <w:right w:val="none" w:sz="0" w:space="0" w:color="auto"/>
      </w:divBdr>
    </w:div>
    <w:div w:id="385181783">
      <w:marLeft w:val="0"/>
      <w:marRight w:val="0"/>
      <w:marTop w:val="0"/>
      <w:marBottom w:val="0"/>
      <w:divBdr>
        <w:top w:val="none" w:sz="0" w:space="0" w:color="auto"/>
        <w:left w:val="none" w:sz="0" w:space="0" w:color="auto"/>
        <w:bottom w:val="none" w:sz="0" w:space="0" w:color="auto"/>
        <w:right w:val="none" w:sz="0" w:space="0" w:color="auto"/>
      </w:divBdr>
    </w:div>
    <w:div w:id="385181784">
      <w:marLeft w:val="0"/>
      <w:marRight w:val="0"/>
      <w:marTop w:val="0"/>
      <w:marBottom w:val="0"/>
      <w:divBdr>
        <w:top w:val="none" w:sz="0" w:space="0" w:color="auto"/>
        <w:left w:val="none" w:sz="0" w:space="0" w:color="auto"/>
        <w:bottom w:val="none" w:sz="0" w:space="0" w:color="auto"/>
        <w:right w:val="none" w:sz="0" w:space="0" w:color="auto"/>
      </w:divBdr>
    </w:div>
    <w:div w:id="385181785">
      <w:marLeft w:val="0"/>
      <w:marRight w:val="0"/>
      <w:marTop w:val="0"/>
      <w:marBottom w:val="0"/>
      <w:divBdr>
        <w:top w:val="none" w:sz="0" w:space="0" w:color="auto"/>
        <w:left w:val="none" w:sz="0" w:space="0" w:color="auto"/>
        <w:bottom w:val="none" w:sz="0" w:space="0" w:color="auto"/>
        <w:right w:val="none" w:sz="0" w:space="0" w:color="auto"/>
      </w:divBdr>
    </w:div>
    <w:div w:id="385181786">
      <w:marLeft w:val="0"/>
      <w:marRight w:val="0"/>
      <w:marTop w:val="0"/>
      <w:marBottom w:val="0"/>
      <w:divBdr>
        <w:top w:val="none" w:sz="0" w:space="0" w:color="auto"/>
        <w:left w:val="none" w:sz="0" w:space="0" w:color="auto"/>
        <w:bottom w:val="none" w:sz="0" w:space="0" w:color="auto"/>
        <w:right w:val="none" w:sz="0" w:space="0" w:color="auto"/>
      </w:divBdr>
    </w:div>
    <w:div w:id="385181787">
      <w:marLeft w:val="0"/>
      <w:marRight w:val="0"/>
      <w:marTop w:val="0"/>
      <w:marBottom w:val="0"/>
      <w:divBdr>
        <w:top w:val="none" w:sz="0" w:space="0" w:color="auto"/>
        <w:left w:val="none" w:sz="0" w:space="0" w:color="auto"/>
        <w:bottom w:val="none" w:sz="0" w:space="0" w:color="auto"/>
        <w:right w:val="none" w:sz="0" w:space="0" w:color="auto"/>
      </w:divBdr>
    </w:div>
    <w:div w:id="385181788">
      <w:marLeft w:val="0"/>
      <w:marRight w:val="0"/>
      <w:marTop w:val="0"/>
      <w:marBottom w:val="0"/>
      <w:divBdr>
        <w:top w:val="none" w:sz="0" w:space="0" w:color="auto"/>
        <w:left w:val="none" w:sz="0" w:space="0" w:color="auto"/>
        <w:bottom w:val="none" w:sz="0" w:space="0" w:color="auto"/>
        <w:right w:val="none" w:sz="0" w:space="0" w:color="auto"/>
      </w:divBdr>
    </w:div>
    <w:div w:id="385181789">
      <w:marLeft w:val="0"/>
      <w:marRight w:val="0"/>
      <w:marTop w:val="0"/>
      <w:marBottom w:val="0"/>
      <w:divBdr>
        <w:top w:val="none" w:sz="0" w:space="0" w:color="auto"/>
        <w:left w:val="none" w:sz="0" w:space="0" w:color="auto"/>
        <w:bottom w:val="none" w:sz="0" w:space="0" w:color="auto"/>
        <w:right w:val="none" w:sz="0" w:space="0" w:color="auto"/>
      </w:divBdr>
    </w:div>
    <w:div w:id="385181790">
      <w:marLeft w:val="0"/>
      <w:marRight w:val="0"/>
      <w:marTop w:val="0"/>
      <w:marBottom w:val="0"/>
      <w:divBdr>
        <w:top w:val="none" w:sz="0" w:space="0" w:color="auto"/>
        <w:left w:val="none" w:sz="0" w:space="0" w:color="auto"/>
        <w:bottom w:val="none" w:sz="0" w:space="0" w:color="auto"/>
        <w:right w:val="none" w:sz="0" w:space="0" w:color="auto"/>
      </w:divBdr>
    </w:div>
    <w:div w:id="385181791">
      <w:marLeft w:val="0"/>
      <w:marRight w:val="0"/>
      <w:marTop w:val="0"/>
      <w:marBottom w:val="0"/>
      <w:divBdr>
        <w:top w:val="none" w:sz="0" w:space="0" w:color="auto"/>
        <w:left w:val="none" w:sz="0" w:space="0" w:color="auto"/>
        <w:bottom w:val="none" w:sz="0" w:space="0" w:color="auto"/>
        <w:right w:val="none" w:sz="0" w:space="0" w:color="auto"/>
      </w:divBdr>
    </w:div>
    <w:div w:id="385181792">
      <w:marLeft w:val="0"/>
      <w:marRight w:val="0"/>
      <w:marTop w:val="0"/>
      <w:marBottom w:val="0"/>
      <w:divBdr>
        <w:top w:val="none" w:sz="0" w:space="0" w:color="auto"/>
        <w:left w:val="none" w:sz="0" w:space="0" w:color="auto"/>
        <w:bottom w:val="none" w:sz="0" w:space="0" w:color="auto"/>
        <w:right w:val="none" w:sz="0" w:space="0" w:color="auto"/>
      </w:divBdr>
    </w:div>
    <w:div w:id="385181793">
      <w:marLeft w:val="0"/>
      <w:marRight w:val="0"/>
      <w:marTop w:val="0"/>
      <w:marBottom w:val="0"/>
      <w:divBdr>
        <w:top w:val="none" w:sz="0" w:space="0" w:color="auto"/>
        <w:left w:val="none" w:sz="0" w:space="0" w:color="auto"/>
        <w:bottom w:val="none" w:sz="0" w:space="0" w:color="auto"/>
        <w:right w:val="none" w:sz="0" w:space="0" w:color="auto"/>
      </w:divBdr>
    </w:div>
    <w:div w:id="385181794">
      <w:marLeft w:val="0"/>
      <w:marRight w:val="0"/>
      <w:marTop w:val="0"/>
      <w:marBottom w:val="0"/>
      <w:divBdr>
        <w:top w:val="none" w:sz="0" w:space="0" w:color="auto"/>
        <w:left w:val="none" w:sz="0" w:space="0" w:color="auto"/>
        <w:bottom w:val="none" w:sz="0" w:space="0" w:color="auto"/>
        <w:right w:val="none" w:sz="0" w:space="0" w:color="auto"/>
      </w:divBdr>
    </w:div>
    <w:div w:id="385181795">
      <w:marLeft w:val="0"/>
      <w:marRight w:val="0"/>
      <w:marTop w:val="0"/>
      <w:marBottom w:val="0"/>
      <w:divBdr>
        <w:top w:val="none" w:sz="0" w:space="0" w:color="auto"/>
        <w:left w:val="none" w:sz="0" w:space="0" w:color="auto"/>
        <w:bottom w:val="none" w:sz="0" w:space="0" w:color="auto"/>
        <w:right w:val="none" w:sz="0" w:space="0" w:color="auto"/>
      </w:divBdr>
    </w:div>
    <w:div w:id="385181796">
      <w:marLeft w:val="0"/>
      <w:marRight w:val="0"/>
      <w:marTop w:val="0"/>
      <w:marBottom w:val="0"/>
      <w:divBdr>
        <w:top w:val="none" w:sz="0" w:space="0" w:color="auto"/>
        <w:left w:val="none" w:sz="0" w:space="0" w:color="auto"/>
        <w:bottom w:val="none" w:sz="0" w:space="0" w:color="auto"/>
        <w:right w:val="none" w:sz="0" w:space="0" w:color="auto"/>
      </w:divBdr>
    </w:div>
    <w:div w:id="385181797">
      <w:marLeft w:val="0"/>
      <w:marRight w:val="0"/>
      <w:marTop w:val="0"/>
      <w:marBottom w:val="0"/>
      <w:divBdr>
        <w:top w:val="none" w:sz="0" w:space="0" w:color="auto"/>
        <w:left w:val="none" w:sz="0" w:space="0" w:color="auto"/>
        <w:bottom w:val="none" w:sz="0" w:space="0" w:color="auto"/>
        <w:right w:val="none" w:sz="0" w:space="0" w:color="auto"/>
      </w:divBdr>
    </w:div>
    <w:div w:id="385181798">
      <w:marLeft w:val="0"/>
      <w:marRight w:val="0"/>
      <w:marTop w:val="0"/>
      <w:marBottom w:val="0"/>
      <w:divBdr>
        <w:top w:val="none" w:sz="0" w:space="0" w:color="auto"/>
        <w:left w:val="none" w:sz="0" w:space="0" w:color="auto"/>
        <w:bottom w:val="none" w:sz="0" w:space="0" w:color="auto"/>
        <w:right w:val="none" w:sz="0" w:space="0" w:color="auto"/>
      </w:divBdr>
    </w:div>
    <w:div w:id="385181799">
      <w:marLeft w:val="0"/>
      <w:marRight w:val="0"/>
      <w:marTop w:val="0"/>
      <w:marBottom w:val="0"/>
      <w:divBdr>
        <w:top w:val="none" w:sz="0" w:space="0" w:color="auto"/>
        <w:left w:val="none" w:sz="0" w:space="0" w:color="auto"/>
        <w:bottom w:val="none" w:sz="0" w:space="0" w:color="auto"/>
        <w:right w:val="none" w:sz="0" w:space="0" w:color="auto"/>
      </w:divBdr>
    </w:div>
    <w:div w:id="385181800">
      <w:marLeft w:val="0"/>
      <w:marRight w:val="0"/>
      <w:marTop w:val="0"/>
      <w:marBottom w:val="0"/>
      <w:divBdr>
        <w:top w:val="none" w:sz="0" w:space="0" w:color="auto"/>
        <w:left w:val="none" w:sz="0" w:space="0" w:color="auto"/>
        <w:bottom w:val="none" w:sz="0" w:space="0" w:color="auto"/>
        <w:right w:val="none" w:sz="0" w:space="0" w:color="auto"/>
      </w:divBdr>
    </w:div>
    <w:div w:id="385181801">
      <w:marLeft w:val="0"/>
      <w:marRight w:val="0"/>
      <w:marTop w:val="0"/>
      <w:marBottom w:val="0"/>
      <w:divBdr>
        <w:top w:val="none" w:sz="0" w:space="0" w:color="auto"/>
        <w:left w:val="none" w:sz="0" w:space="0" w:color="auto"/>
        <w:bottom w:val="none" w:sz="0" w:space="0" w:color="auto"/>
        <w:right w:val="none" w:sz="0" w:space="0" w:color="auto"/>
      </w:divBdr>
    </w:div>
    <w:div w:id="385181802">
      <w:marLeft w:val="0"/>
      <w:marRight w:val="0"/>
      <w:marTop w:val="0"/>
      <w:marBottom w:val="0"/>
      <w:divBdr>
        <w:top w:val="none" w:sz="0" w:space="0" w:color="auto"/>
        <w:left w:val="none" w:sz="0" w:space="0" w:color="auto"/>
        <w:bottom w:val="none" w:sz="0" w:space="0" w:color="auto"/>
        <w:right w:val="none" w:sz="0" w:space="0" w:color="auto"/>
      </w:divBdr>
    </w:div>
    <w:div w:id="385181803">
      <w:marLeft w:val="0"/>
      <w:marRight w:val="0"/>
      <w:marTop w:val="0"/>
      <w:marBottom w:val="0"/>
      <w:divBdr>
        <w:top w:val="none" w:sz="0" w:space="0" w:color="auto"/>
        <w:left w:val="none" w:sz="0" w:space="0" w:color="auto"/>
        <w:bottom w:val="none" w:sz="0" w:space="0" w:color="auto"/>
        <w:right w:val="none" w:sz="0" w:space="0" w:color="auto"/>
      </w:divBdr>
    </w:div>
    <w:div w:id="385181804">
      <w:marLeft w:val="0"/>
      <w:marRight w:val="0"/>
      <w:marTop w:val="0"/>
      <w:marBottom w:val="0"/>
      <w:divBdr>
        <w:top w:val="none" w:sz="0" w:space="0" w:color="auto"/>
        <w:left w:val="none" w:sz="0" w:space="0" w:color="auto"/>
        <w:bottom w:val="none" w:sz="0" w:space="0" w:color="auto"/>
        <w:right w:val="none" w:sz="0" w:space="0" w:color="auto"/>
      </w:divBdr>
    </w:div>
    <w:div w:id="385181805">
      <w:marLeft w:val="0"/>
      <w:marRight w:val="0"/>
      <w:marTop w:val="0"/>
      <w:marBottom w:val="0"/>
      <w:divBdr>
        <w:top w:val="none" w:sz="0" w:space="0" w:color="auto"/>
        <w:left w:val="none" w:sz="0" w:space="0" w:color="auto"/>
        <w:bottom w:val="none" w:sz="0" w:space="0" w:color="auto"/>
        <w:right w:val="none" w:sz="0" w:space="0" w:color="auto"/>
      </w:divBdr>
    </w:div>
    <w:div w:id="385181806">
      <w:marLeft w:val="0"/>
      <w:marRight w:val="0"/>
      <w:marTop w:val="0"/>
      <w:marBottom w:val="0"/>
      <w:divBdr>
        <w:top w:val="none" w:sz="0" w:space="0" w:color="auto"/>
        <w:left w:val="none" w:sz="0" w:space="0" w:color="auto"/>
        <w:bottom w:val="none" w:sz="0" w:space="0" w:color="auto"/>
        <w:right w:val="none" w:sz="0" w:space="0" w:color="auto"/>
      </w:divBdr>
    </w:div>
    <w:div w:id="385181807">
      <w:marLeft w:val="0"/>
      <w:marRight w:val="0"/>
      <w:marTop w:val="0"/>
      <w:marBottom w:val="0"/>
      <w:divBdr>
        <w:top w:val="none" w:sz="0" w:space="0" w:color="auto"/>
        <w:left w:val="none" w:sz="0" w:space="0" w:color="auto"/>
        <w:bottom w:val="none" w:sz="0" w:space="0" w:color="auto"/>
        <w:right w:val="none" w:sz="0" w:space="0" w:color="auto"/>
      </w:divBdr>
    </w:div>
    <w:div w:id="385181808">
      <w:marLeft w:val="0"/>
      <w:marRight w:val="0"/>
      <w:marTop w:val="0"/>
      <w:marBottom w:val="0"/>
      <w:divBdr>
        <w:top w:val="none" w:sz="0" w:space="0" w:color="auto"/>
        <w:left w:val="none" w:sz="0" w:space="0" w:color="auto"/>
        <w:bottom w:val="none" w:sz="0" w:space="0" w:color="auto"/>
        <w:right w:val="none" w:sz="0" w:space="0" w:color="auto"/>
      </w:divBdr>
    </w:div>
    <w:div w:id="385181809">
      <w:marLeft w:val="0"/>
      <w:marRight w:val="0"/>
      <w:marTop w:val="0"/>
      <w:marBottom w:val="0"/>
      <w:divBdr>
        <w:top w:val="none" w:sz="0" w:space="0" w:color="auto"/>
        <w:left w:val="none" w:sz="0" w:space="0" w:color="auto"/>
        <w:bottom w:val="none" w:sz="0" w:space="0" w:color="auto"/>
        <w:right w:val="none" w:sz="0" w:space="0" w:color="auto"/>
      </w:divBdr>
    </w:div>
    <w:div w:id="385181810">
      <w:marLeft w:val="0"/>
      <w:marRight w:val="0"/>
      <w:marTop w:val="0"/>
      <w:marBottom w:val="0"/>
      <w:divBdr>
        <w:top w:val="none" w:sz="0" w:space="0" w:color="auto"/>
        <w:left w:val="none" w:sz="0" w:space="0" w:color="auto"/>
        <w:bottom w:val="none" w:sz="0" w:space="0" w:color="auto"/>
        <w:right w:val="none" w:sz="0" w:space="0" w:color="auto"/>
      </w:divBdr>
      <w:divsChild>
        <w:div w:id="385181840">
          <w:marLeft w:val="0"/>
          <w:marRight w:val="0"/>
          <w:marTop w:val="0"/>
          <w:marBottom w:val="0"/>
          <w:divBdr>
            <w:top w:val="none" w:sz="0" w:space="0" w:color="auto"/>
            <w:left w:val="none" w:sz="0" w:space="0" w:color="auto"/>
            <w:bottom w:val="none" w:sz="0" w:space="0" w:color="auto"/>
            <w:right w:val="none" w:sz="0" w:space="0" w:color="auto"/>
          </w:divBdr>
        </w:div>
      </w:divsChild>
    </w:div>
    <w:div w:id="385181811">
      <w:marLeft w:val="0"/>
      <w:marRight w:val="0"/>
      <w:marTop w:val="0"/>
      <w:marBottom w:val="0"/>
      <w:divBdr>
        <w:top w:val="none" w:sz="0" w:space="0" w:color="auto"/>
        <w:left w:val="none" w:sz="0" w:space="0" w:color="auto"/>
        <w:bottom w:val="none" w:sz="0" w:space="0" w:color="auto"/>
        <w:right w:val="none" w:sz="0" w:space="0" w:color="auto"/>
      </w:divBdr>
    </w:div>
    <w:div w:id="385181812">
      <w:marLeft w:val="0"/>
      <w:marRight w:val="0"/>
      <w:marTop w:val="0"/>
      <w:marBottom w:val="0"/>
      <w:divBdr>
        <w:top w:val="none" w:sz="0" w:space="0" w:color="auto"/>
        <w:left w:val="none" w:sz="0" w:space="0" w:color="auto"/>
        <w:bottom w:val="none" w:sz="0" w:space="0" w:color="auto"/>
        <w:right w:val="none" w:sz="0" w:space="0" w:color="auto"/>
      </w:divBdr>
    </w:div>
    <w:div w:id="385181813">
      <w:marLeft w:val="0"/>
      <w:marRight w:val="0"/>
      <w:marTop w:val="0"/>
      <w:marBottom w:val="0"/>
      <w:divBdr>
        <w:top w:val="none" w:sz="0" w:space="0" w:color="auto"/>
        <w:left w:val="none" w:sz="0" w:space="0" w:color="auto"/>
        <w:bottom w:val="none" w:sz="0" w:space="0" w:color="auto"/>
        <w:right w:val="none" w:sz="0" w:space="0" w:color="auto"/>
      </w:divBdr>
    </w:div>
    <w:div w:id="385181814">
      <w:marLeft w:val="0"/>
      <w:marRight w:val="0"/>
      <w:marTop w:val="0"/>
      <w:marBottom w:val="0"/>
      <w:divBdr>
        <w:top w:val="none" w:sz="0" w:space="0" w:color="auto"/>
        <w:left w:val="none" w:sz="0" w:space="0" w:color="auto"/>
        <w:bottom w:val="none" w:sz="0" w:space="0" w:color="auto"/>
        <w:right w:val="none" w:sz="0" w:space="0" w:color="auto"/>
      </w:divBdr>
    </w:div>
    <w:div w:id="385181815">
      <w:marLeft w:val="0"/>
      <w:marRight w:val="0"/>
      <w:marTop w:val="0"/>
      <w:marBottom w:val="0"/>
      <w:divBdr>
        <w:top w:val="none" w:sz="0" w:space="0" w:color="auto"/>
        <w:left w:val="none" w:sz="0" w:space="0" w:color="auto"/>
        <w:bottom w:val="none" w:sz="0" w:space="0" w:color="auto"/>
        <w:right w:val="none" w:sz="0" w:space="0" w:color="auto"/>
      </w:divBdr>
    </w:div>
    <w:div w:id="385181816">
      <w:marLeft w:val="0"/>
      <w:marRight w:val="0"/>
      <w:marTop w:val="0"/>
      <w:marBottom w:val="0"/>
      <w:divBdr>
        <w:top w:val="none" w:sz="0" w:space="0" w:color="auto"/>
        <w:left w:val="none" w:sz="0" w:space="0" w:color="auto"/>
        <w:bottom w:val="none" w:sz="0" w:space="0" w:color="auto"/>
        <w:right w:val="none" w:sz="0" w:space="0" w:color="auto"/>
      </w:divBdr>
    </w:div>
    <w:div w:id="385181817">
      <w:marLeft w:val="0"/>
      <w:marRight w:val="0"/>
      <w:marTop w:val="0"/>
      <w:marBottom w:val="0"/>
      <w:divBdr>
        <w:top w:val="none" w:sz="0" w:space="0" w:color="auto"/>
        <w:left w:val="none" w:sz="0" w:space="0" w:color="auto"/>
        <w:bottom w:val="none" w:sz="0" w:space="0" w:color="auto"/>
        <w:right w:val="none" w:sz="0" w:space="0" w:color="auto"/>
      </w:divBdr>
    </w:div>
    <w:div w:id="385181818">
      <w:marLeft w:val="0"/>
      <w:marRight w:val="0"/>
      <w:marTop w:val="0"/>
      <w:marBottom w:val="0"/>
      <w:divBdr>
        <w:top w:val="none" w:sz="0" w:space="0" w:color="auto"/>
        <w:left w:val="none" w:sz="0" w:space="0" w:color="auto"/>
        <w:bottom w:val="none" w:sz="0" w:space="0" w:color="auto"/>
        <w:right w:val="none" w:sz="0" w:space="0" w:color="auto"/>
      </w:divBdr>
    </w:div>
    <w:div w:id="385181820">
      <w:marLeft w:val="0"/>
      <w:marRight w:val="0"/>
      <w:marTop w:val="0"/>
      <w:marBottom w:val="0"/>
      <w:divBdr>
        <w:top w:val="none" w:sz="0" w:space="0" w:color="auto"/>
        <w:left w:val="none" w:sz="0" w:space="0" w:color="auto"/>
        <w:bottom w:val="none" w:sz="0" w:space="0" w:color="auto"/>
        <w:right w:val="none" w:sz="0" w:space="0" w:color="auto"/>
      </w:divBdr>
    </w:div>
    <w:div w:id="385181821">
      <w:marLeft w:val="0"/>
      <w:marRight w:val="0"/>
      <w:marTop w:val="0"/>
      <w:marBottom w:val="0"/>
      <w:divBdr>
        <w:top w:val="none" w:sz="0" w:space="0" w:color="auto"/>
        <w:left w:val="none" w:sz="0" w:space="0" w:color="auto"/>
        <w:bottom w:val="none" w:sz="0" w:space="0" w:color="auto"/>
        <w:right w:val="none" w:sz="0" w:space="0" w:color="auto"/>
      </w:divBdr>
    </w:div>
    <w:div w:id="385181822">
      <w:marLeft w:val="0"/>
      <w:marRight w:val="0"/>
      <w:marTop w:val="0"/>
      <w:marBottom w:val="0"/>
      <w:divBdr>
        <w:top w:val="none" w:sz="0" w:space="0" w:color="auto"/>
        <w:left w:val="none" w:sz="0" w:space="0" w:color="auto"/>
        <w:bottom w:val="none" w:sz="0" w:space="0" w:color="auto"/>
        <w:right w:val="none" w:sz="0" w:space="0" w:color="auto"/>
      </w:divBdr>
    </w:div>
    <w:div w:id="385181823">
      <w:marLeft w:val="0"/>
      <w:marRight w:val="0"/>
      <w:marTop w:val="0"/>
      <w:marBottom w:val="0"/>
      <w:divBdr>
        <w:top w:val="none" w:sz="0" w:space="0" w:color="auto"/>
        <w:left w:val="none" w:sz="0" w:space="0" w:color="auto"/>
        <w:bottom w:val="none" w:sz="0" w:space="0" w:color="auto"/>
        <w:right w:val="none" w:sz="0" w:space="0" w:color="auto"/>
      </w:divBdr>
    </w:div>
    <w:div w:id="385181824">
      <w:marLeft w:val="0"/>
      <w:marRight w:val="0"/>
      <w:marTop w:val="0"/>
      <w:marBottom w:val="0"/>
      <w:divBdr>
        <w:top w:val="none" w:sz="0" w:space="0" w:color="auto"/>
        <w:left w:val="none" w:sz="0" w:space="0" w:color="auto"/>
        <w:bottom w:val="none" w:sz="0" w:space="0" w:color="auto"/>
        <w:right w:val="none" w:sz="0" w:space="0" w:color="auto"/>
      </w:divBdr>
    </w:div>
    <w:div w:id="385181825">
      <w:marLeft w:val="0"/>
      <w:marRight w:val="0"/>
      <w:marTop w:val="0"/>
      <w:marBottom w:val="0"/>
      <w:divBdr>
        <w:top w:val="none" w:sz="0" w:space="0" w:color="auto"/>
        <w:left w:val="none" w:sz="0" w:space="0" w:color="auto"/>
        <w:bottom w:val="none" w:sz="0" w:space="0" w:color="auto"/>
        <w:right w:val="none" w:sz="0" w:space="0" w:color="auto"/>
      </w:divBdr>
    </w:div>
    <w:div w:id="385181826">
      <w:marLeft w:val="0"/>
      <w:marRight w:val="0"/>
      <w:marTop w:val="0"/>
      <w:marBottom w:val="0"/>
      <w:divBdr>
        <w:top w:val="none" w:sz="0" w:space="0" w:color="auto"/>
        <w:left w:val="none" w:sz="0" w:space="0" w:color="auto"/>
        <w:bottom w:val="none" w:sz="0" w:space="0" w:color="auto"/>
        <w:right w:val="none" w:sz="0" w:space="0" w:color="auto"/>
      </w:divBdr>
    </w:div>
    <w:div w:id="385181827">
      <w:marLeft w:val="0"/>
      <w:marRight w:val="0"/>
      <w:marTop w:val="0"/>
      <w:marBottom w:val="0"/>
      <w:divBdr>
        <w:top w:val="none" w:sz="0" w:space="0" w:color="auto"/>
        <w:left w:val="none" w:sz="0" w:space="0" w:color="auto"/>
        <w:bottom w:val="none" w:sz="0" w:space="0" w:color="auto"/>
        <w:right w:val="none" w:sz="0" w:space="0" w:color="auto"/>
      </w:divBdr>
    </w:div>
    <w:div w:id="385181828">
      <w:marLeft w:val="0"/>
      <w:marRight w:val="0"/>
      <w:marTop w:val="0"/>
      <w:marBottom w:val="0"/>
      <w:divBdr>
        <w:top w:val="none" w:sz="0" w:space="0" w:color="auto"/>
        <w:left w:val="none" w:sz="0" w:space="0" w:color="auto"/>
        <w:bottom w:val="none" w:sz="0" w:space="0" w:color="auto"/>
        <w:right w:val="none" w:sz="0" w:space="0" w:color="auto"/>
      </w:divBdr>
    </w:div>
    <w:div w:id="385181829">
      <w:marLeft w:val="0"/>
      <w:marRight w:val="0"/>
      <w:marTop w:val="0"/>
      <w:marBottom w:val="0"/>
      <w:divBdr>
        <w:top w:val="none" w:sz="0" w:space="0" w:color="auto"/>
        <w:left w:val="none" w:sz="0" w:space="0" w:color="auto"/>
        <w:bottom w:val="none" w:sz="0" w:space="0" w:color="auto"/>
        <w:right w:val="none" w:sz="0" w:space="0" w:color="auto"/>
      </w:divBdr>
    </w:div>
    <w:div w:id="385181830">
      <w:marLeft w:val="0"/>
      <w:marRight w:val="0"/>
      <w:marTop w:val="0"/>
      <w:marBottom w:val="0"/>
      <w:divBdr>
        <w:top w:val="none" w:sz="0" w:space="0" w:color="auto"/>
        <w:left w:val="none" w:sz="0" w:space="0" w:color="auto"/>
        <w:bottom w:val="none" w:sz="0" w:space="0" w:color="auto"/>
        <w:right w:val="none" w:sz="0" w:space="0" w:color="auto"/>
      </w:divBdr>
    </w:div>
    <w:div w:id="385181831">
      <w:marLeft w:val="0"/>
      <w:marRight w:val="0"/>
      <w:marTop w:val="0"/>
      <w:marBottom w:val="0"/>
      <w:divBdr>
        <w:top w:val="none" w:sz="0" w:space="0" w:color="auto"/>
        <w:left w:val="none" w:sz="0" w:space="0" w:color="auto"/>
        <w:bottom w:val="none" w:sz="0" w:space="0" w:color="auto"/>
        <w:right w:val="none" w:sz="0" w:space="0" w:color="auto"/>
      </w:divBdr>
    </w:div>
    <w:div w:id="385181832">
      <w:marLeft w:val="0"/>
      <w:marRight w:val="0"/>
      <w:marTop w:val="0"/>
      <w:marBottom w:val="0"/>
      <w:divBdr>
        <w:top w:val="none" w:sz="0" w:space="0" w:color="auto"/>
        <w:left w:val="none" w:sz="0" w:space="0" w:color="auto"/>
        <w:bottom w:val="none" w:sz="0" w:space="0" w:color="auto"/>
        <w:right w:val="none" w:sz="0" w:space="0" w:color="auto"/>
      </w:divBdr>
    </w:div>
    <w:div w:id="385181833">
      <w:marLeft w:val="0"/>
      <w:marRight w:val="0"/>
      <w:marTop w:val="0"/>
      <w:marBottom w:val="0"/>
      <w:divBdr>
        <w:top w:val="none" w:sz="0" w:space="0" w:color="auto"/>
        <w:left w:val="none" w:sz="0" w:space="0" w:color="auto"/>
        <w:bottom w:val="none" w:sz="0" w:space="0" w:color="auto"/>
        <w:right w:val="none" w:sz="0" w:space="0" w:color="auto"/>
      </w:divBdr>
    </w:div>
    <w:div w:id="385181834">
      <w:marLeft w:val="0"/>
      <w:marRight w:val="0"/>
      <w:marTop w:val="0"/>
      <w:marBottom w:val="0"/>
      <w:divBdr>
        <w:top w:val="none" w:sz="0" w:space="0" w:color="auto"/>
        <w:left w:val="none" w:sz="0" w:space="0" w:color="auto"/>
        <w:bottom w:val="none" w:sz="0" w:space="0" w:color="auto"/>
        <w:right w:val="none" w:sz="0" w:space="0" w:color="auto"/>
      </w:divBdr>
    </w:div>
    <w:div w:id="385181835">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0"/>
      <w:divBdr>
        <w:top w:val="none" w:sz="0" w:space="0" w:color="auto"/>
        <w:left w:val="none" w:sz="0" w:space="0" w:color="auto"/>
        <w:bottom w:val="none" w:sz="0" w:space="0" w:color="auto"/>
        <w:right w:val="none" w:sz="0" w:space="0" w:color="auto"/>
      </w:divBdr>
    </w:div>
    <w:div w:id="385181837">
      <w:marLeft w:val="0"/>
      <w:marRight w:val="0"/>
      <w:marTop w:val="0"/>
      <w:marBottom w:val="0"/>
      <w:divBdr>
        <w:top w:val="none" w:sz="0" w:space="0" w:color="auto"/>
        <w:left w:val="none" w:sz="0" w:space="0" w:color="auto"/>
        <w:bottom w:val="none" w:sz="0" w:space="0" w:color="auto"/>
        <w:right w:val="none" w:sz="0" w:space="0" w:color="auto"/>
      </w:divBdr>
    </w:div>
    <w:div w:id="385181838">
      <w:marLeft w:val="0"/>
      <w:marRight w:val="0"/>
      <w:marTop w:val="0"/>
      <w:marBottom w:val="0"/>
      <w:divBdr>
        <w:top w:val="none" w:sz="0" w:space="0" w:color="auto"/>
        <w:left w:val="none" w:sz="0" w:space="0" w:color="auto"/>
        <w:bottom w:val="none" w:sz="0" w:space="0" w:color="auto"/>
        <w:right w:val="none" w:sz="0" w:space="0" w:color="auto"/>
      </w:divBdr>
    </w:div>
    <w:div w:id="385181839">
      <w:marLeft w:val="0"/>
      <w:marRight w:val="0"/>
      <w:marTop w:val="0"/>
      <w:marBottom w:val="0"/>
      <w:divBdr>
        <w:top w:val="none" w:sz="0" w:space="0" w:color="auto"/>
        <w:left w:val="none" w:sz="0" w:space="0" w:color="auto"/>
        <w:bottom w:val="none" w:sz="0" w:space="0" w:color="auto"/>
        <w:right w:val="none" w:sz="0" w:space="0" w:color="auto"/>
      </w:divBdr>
    </w:div>
    <w:div w:id="385181841">
      <w:marLeft w:val="0"/>
      <w:marRight w:val="0"/>
      <w:marTop w:val="0"/>
      <w:marBottom w:val="0"/>
      <w:divBdr>
        <w:top w:val="none" w:sz="0" w:space="0" w:color="auto"/>
        <w:left w:val="none" w:sz="0" w:space="0" w:color="auto"/>
        <w:bottom w:val="none" w:sz="0" w:space="0" w:color="auto"/>
        <w:right w:val="none" w:sz="0" w:space="0" w:color="auto"/>
      </w:divBdr>
    </w:div>
    <w:div w:id="385181842">
      <w:marLeft w:val="0"/>
      <w:marRight w:val="0"/>
      <w:marTop w:val="0"/>
      <w:marBottom w:val="0"/>
      <w:divBdr>
        <w:top w:val="none" w:sz="0" w:space="0" w:color="auto"/>
        <w:left w:val="none" w:sz="0" w:space="0" w:color="auto"/>
        <w:bottom w:val="none" w:sz="0" w:space="0" w:color="auto"/>
        <w:right w:val="none" w:sz="0" w:space="0" w:color="auto"/>
      </w:divBdr>
    </w:div>
    <w:div w:id="385181843">
      <w:marLeft w:val="0"/>
      <w:marRight w:val="0"/>
      <w:marTop w:val="0"/>
      <w:marBottom w:val="0"/>
      <w:divBdr>
        <w:top w:val="none" w:sz="0" w:space="0" w:color="auto"/>
        <w:left w:val="none" w:sz="0" w:space="0" w:color="auto"/>
        <w:bottom w:val="none" w:sz="0" w:space="0" w:color="auto"/>
        <w:right w:val="none" w:sz="0" w:space="0" w:color="auto"/>
      </w:divBdr>
    </w:div>
    <w:div w:id="385181844">
      <w:marLeft w:val="0"/>
      <w:marRight w:val="0"/>
      <w:marTop w:val="0"/>
      <w:marBottom w:val="0"/>
      <w:divBdr>
        <w:top w:val="none" w:sz="0" w:space="0" w:color="auto"/>
        <w:left w:val="none" w:sz="0" w:space="0" w:color="auto"/>
        <w:bottom w:val="none" w:sz="0" w:space="0" w:color="auto"/>
        <w:right w:val="none" w:sz="0" w:space="0" w:color="auto"/>
      </w:divBdr>
    </w:div>
    <w:div w:id="385181845">
      <w:marLeft w:val="0"/>
      <w:marRight w:val="0"/>
      <w:marTop w:val="0"/>
      <w:marBottom w:val="0"/>
      <w:divBdr>
        <w:top w:val="none" w:sz="0" w:space="0" w:color="auto"/>
        <w:left w:val="none" w:sz="0" w:space="0" w:color="auto"/>
        <w:bottom w:val="none" w:sz="0" w:space="0" w:color="auto"/>
        <w:right w:val="none" w:sz="0" w:space="0" w:color="auto"/>
      </w:divBdr>
    </w:div>
    <w:div w:id="385181846">
      <w:marLeft w:val="0"/>
      <w:marRight w:val="0"/>
      <w:marTop w:val="0"/>
      <w:marBottom w:val="0"/>
      <w:divBdr>
        <w:top w:val="none" w:sz="0" w:space="0" w:color="auto"/>
        <w:left w:val="none" w:sz="0" w:space="0" w:color="auto"/>
        <w:bottom w:val="none" w:sz="0" w:space="0" w:color="auto"/>
        <w:right w:val="none" w:sz="0" w:space="0" w:color="auto"/>
      </w:divBdr>
    </w:div>
    <w:div w:id="385181847">
      <w:marLeft w:val="0"/>
      <w:marRight w:val="0"/>
      <w:marTop w:val="0"/>
      <w:marBottom w:val="0"/>
      <w:divBdr>
        <w:top w:val="none" w:sz="0" w:space="0" w:color="auto"/>
        <w:left w:val="none" w:sz="0" w:space="0" w:color="auto"/>
        <w:bottom w:val="none" w:sz="0" w:space="0" w:color="auto"/>
        <w:right w:val="none" w:sz="0" w:space="0" w:color="auto"/>
      </w:divBdr>
    </w:div>
    <w:div w:id="385181848">
      <w:marLeft w:val="0"/>
      <w:marRight w:val="0"/>
      <w:marTop w:val="0"/>
      <w:marBottom w:val="0"/>
      <w:divBdr>
        <w:top w:val="none" w:sz="0" w:space="0" w:color="auto"/>
        <w:left w:val="none" w:sz="0" w:space="0" w:color="auto"/>
        <w:bottom w:val="none" w:sz="0" w:space="0" w:color="auto"/>
        <w:right w:val="none" w:sz="0" w:space="0" w:color="auto"/>
      </w:divBdr>
    </w:div>
    <w:div w:id="385181849">
      <w:marLeft w:val="0"/>
      <w:marRight w:val="0"/>
      <w:marTop w:val="0"/>
      <w:marBottom w:val="0"/>
      <w:divBdr>
        <w:top w:val="none" w:sz="0" w:space="0" w:color="auto"/>
        <w:left w:val="none" w:sz="0" w:space="0" w:color="auto"/>
        <w:bottom w:val="none" w:sz="0" w:space="0" w:color="auto"/>
        <w:right w:val="none" w:sz="0" w:space="0" w:color="auto"/>
      </w:divBdr>
    </w:div>
    <w:div w:id="385181850">
      <w:marLeft w:val="0"/>
      <w:marRight w:val="0"/>
      <w:marTop w:val="0"/>
      <w:marBottom w:val="0"/>
      <w:divBdr>
        <w:top w:val="none" w:sz="0" w:space="0" w:color="auto"/>
        <w:left w:val="none" w:sz="0" w:space="0" w:color="auto"/>
        <w:bottom w:val="none" w:sz="0" w:space="0" w:color="auto"/>
        <w:right w:val="none" w:sz="0" w:space="0" w:color="auto"/>
      </w:divBdr>
      <w:divsChild>
        <w:div w:id="385181819">
          <w:marLeft w:val="0"/>
          <w:marRight w:val="0"/>
          <w:marTop w:val="0"/>
          <w:marBottom w:val="0"/>
          <w:divBdr>
            <w:top w:val="none" w:sz="0" w:space="0" w:color="auto"/>
            <w:left w:val="none" w:sz="0" w:space="0" w:color="auto"/>
            <w:bottom w:val="none" w:sz="0" w:space="0" w:color="auto"/>
            <w:right w:val="none" w:sz="0" w:space="0" w:color="auto"/>
          </w:divBdr>
        </w:div>
      </w:divsChild>
    </w:div>
    <w:div w:id="385181851">
      <w:marLeft w:val="0"/>
      <w:marRight w:val="0"/>
      <w:marTop w:val="0"/>
      <w:marBottom w:val="0"/>
      <w:divBdr>
        <w:top w:val="none" w:sz="0" w:space="0" w:color="auto"/>
        <w:left w:val="none" w:sz="0" w:space="0" w:color="auto"/>
        <w:bottom w:val="none" w:sz="0" w:space="0" w:color="auto"/>
        <w:right w:val="none" w:sz="0" w:space="0" w:color="auto"/>
      </w:divBdr>
    </w:div>
    <w:div w:id="511341826">
      <w:bodyDiv w:val="1"/>
      <w:marLeft w:val="0"/>
      <w:marRight w:val="0"/>
      <w:marTop w:val="0"/>
      <w:marBottom w:val="0"/>
      <w:divBdr>
        <w:top w:val="none" w:sz="0" w:space="0" w:color="auto"/>
        <w:left w:val="none" w:sz="0" w:space="0" w:color="auto"/>
        <w:bottom w:val="none" w:sz="0" w:space="0" w:color="auto"/>
        <w:right w:val="none" w:sz="0" w:space="0" w:color="auto"/>
      </w:divBdr>
    </w:div>
    <w:div w:id="640579990">
      <w:bodyDiv w:val="1"/>
      <w:marLeft w:val="0"/>
      <w:marRight w:val="0"/>
      <w:marTop w:val="0"/>
      <w:marBottom w:val="0"/>
      <w:divBdr>
        <w:top w:val="none" w:sz="0" w:space="0" w:color="auto"/>
        <w:left w:val="none" w:sz="0" w:space="0" w:color="auto"/>
        <w:bottom w:val="none" w:sz="0" w:space="0" w:color="auto"/>
        <w:right w:val="none" w:sz="0" w:space="0" w:color="auto"/>
      </w:divBdr>
    </w:div>
    <w:div w:id="862209882">
      <w:bodyDiv w:val="1"/>
      <w:marLeft w:val="0"/>
      <w:marRight w:val="0"/>
      <w:marTop w:val="0"/>
      <w:marBottom w:val="0"/>
      <w:divBdr>
        <w:top w:val="none" w:sz="0" w:space="0" w:color="auto"/>
        <w:left w:val="none" w:sz="0" w:space="0" w:color="auto"/>
        <w:bottom w:val="none" w:sz="0" w:space="0" w:color="auto"/>
        <w:right w:val="none" w:sz="0" w:space="0" w:color="auto"/>
      </w:divBdr>
    </w:div>
    <w:div w:id="1130636326">
      <w:bodyDiv w:val="1"/>
      <w:marLeft w:val="0"/>
      <w:marRight w:val="0"/>
      <w:marTop w:val="0"/>
      <w:marBottom w:val="0"/>
      <w:divBdr>
        <w:top w:val="none" w:sz="0" w:space="0" w:color="auto"/>
        <w:left w:val="none" w:sz="0" w:space="0" w:color="auto"/>
        <w:bottom w:val="none" w:sz="0" w:space="0" w:color="auto"/>
        <w:right w:val="none" w:sz="0" w:space="0" w:color="auto"/>
      </w:divBdr>
    </w:div>
    <w:div w:id="1643849833">
      <w:bodyDiv w:val="1"/>
      <w:marLeft w:val="0"/>
      <w:marRight w:val="0"/>
      <w:marTop w:val="0"/>
      <w:marBottom w:val="0"/>
      <w:divBdr>
        <w:top w:val="none" w:sz="0" w:space="0" w:color="auto"/>
        <w:left w:val="none" w:sz="0" w:space="0" w:color="auto"/>
        <w:bottom w:val="none" w:sz="0" w:space="0" w:color="auto"/>
        <w:right w:val="none" w:sz="0" w:space="0" w:color="auto"/>
      </w:divBdr>
    </w:div>
    <w:div w:id="1658419554">
      <w:bodyDiv w:val="1"/>
      <w:marLeft w:val="0"/>
      <w:marRight w:val="0"/>
      <w:marTop w:val="0"/>
      <w:marBottom w:val="0"/>
      <w:divBdr>
        <w:top w:val="none" w:sz="0" w:space="0" w:color="auto"/>
        <w:left w:val="none" w:sz="0" w:space="0" w:color="auto"/>
        <w:bottom w:val="none" w:sz="0" w:space="0" w:color="auto"/>
        <w:right w:val="none" w:sz="0" w:space="0" w:color="auto"/>
      </w:divBdr>
    </w:div>
    <w:div w:id="1756706084">
      <w:bodyDiv w:val="1"/>
      <w:marLeft w:val="0"/>
      <w:marRight w:val="0"/>
      <w:marTop w:val="0"/>
      <w:marBottom w:val="0"/>
      <w:divBdr>
        <w:top w:val="none" w:sz="0" w:space="0" w:color="auto"/>
        <w:left w:val="none" w:sz="0" w:space="0" w:color="auto"/>
        <w:bottom w:val="none" w:sz="0" w:space="0" w:color="auto"/>
        <w:right w:val="none" w:sz="0" w:space="0" w:color="auto"/>
      </w:divBdr>
    </w:div>
    <w:div w:id="1806845931">
      <w:bodyDiv w:val="1"/>
      <w:marLeft w:val="0"/>
      <w:marRight w:val="0"/>
      <w:marTop w:val="0"/>
      <w:marBottom w:val="0"/>
      <w:divBdr>
        <w:top w:val="none" w:sz="0" w:space="0" w:color="auto"/>
        <w:left w:val="none" w:sz="0" w:space="0" w:color="auto"/>
        <w:bottom w:val="none" w:sz="0" w:space="0" w:color="auto"/>
        <w:right w:val="none" w:sz="0" w:space="0" w:color="auto"/>
      </w:divBdr>
    </w:div>
    <w:div w:id="1816949720">
      <w:bodyDiv w:val="1"/>
      <w:marLeft w:val="0"/>
      <w:marRight w:val="0"/>
      <w:marTop w:val="0"/>
      <w:marBottom w:val="0"/>
      <w:divBdr>
        <w:top w:val="none" w:sz="0" w:space="0" w:color="auto"/>
        <w:left w:val="none" w:sz="0" w:space="0" w:color="auto"/>
        <w:bottom w:val="none" w:sz="0" w:space="0" w:color="auto"/>
        <w:right w:val="none" w:sz="0" w:space="0" w:color="auto"/>
      </w:divBdr>
    </w:div>
    <w:div w:id="1839617499">
      <w:bodyDiv w:val="1"/>
      <w:marLeft w:val="0"/>
      <w:marRight w:val="0"/>
      <w:marTop w:val="0"/>
      <w:marBottom w:val="0"/>
      <w:divBdr>
        <w:top w:val="none" w:sz="0" w:space="0" w:color="auto"/>
        <w:left w:val="none" w:sz="0" w:space="0" w:color="auto"/>
        <w:bottom w:val="none" w:sz="0" w:space="0" w:color="auto"/>
        <w:right w:val="none" w:sz="0" w:space="0" w:color="auto"/>
      </w:divBdr>
    </w:div>
    <w:div w:id="1975212586">
      <w:bodyDiv w:val="1"/>
      <w:marLeft w:val="0"/>
      <w:marRight w:val="0"/>
      <w:marTop w:val="0"/>
      <w:marBottom w:val="0"/>
      <w:divBdr>
        <w:top w:val="none" w:sz="0" w:space="0" w:color="auto"/>
        <w:left w:val="none" w:sz="0" w:space="0" w:color="auto"/>
        <w:bottom w:val="none" w:sz="0" w:space="0" w:color="auto"/>
        <w:right w:val="none" w:sz="0" w:space="0" w:color="auto"/>
      </w:divBdr>
    </w:div>
    <w:div w:id="19973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12</Pages>
  <Words>4277</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II</vt:lpstr>
    </vt:vector>
  </TitlesOfParts>
  <Company>FINANCIERA RURAL</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FINANCIERA RURAL</dc:creator>
  <cp:keywords/>
  <cp:lastModifiedBy>Rebeca Isabel Trejo Avila</cp:lastModifiedBy>
  <cp:revision>13</cp:revision>
  <cp:lastPrinted>2016-04-28T18:37:00Z</cp:lastPrinted>
  <dcterms:created xsi:type="dcterms:W3CDTF">2017-01-24T18:05:00Z</dcterms:created>
  <dcterms:modified xsi:type="dcterms:W3CDTF">2017-01-30T19:13:00Z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669907472</vt:i4>
  </property>
  <property fmtid="{D5CDD505-2E9C-101B-9397-08002B2CF9AE}" pid="3" name="_ReviewCycleID">
    <vt:i4>669907472</vt:i4>
  </property>
  <property fmtid="{D5CDD505-2E9C-101B-9397-08002B2CF9AE}" pid="4" name="_NewReviewCycle">
    <vt:lpwstr/>
  </property>
  <property fmtid="{D5CDD505-2E9C-101B-9397-08002B2CF9AE}" pid="5" name="_EmailEntryID">
    <vt:lpwstr>00000000391497A2F51A09469AD37955892058CA07007042823F1304AA4483E8A1C7F5234E0B00000000010C00007042823F1304AA4483E8A1C7F5234E0B00005CEBC7EB0000</vt:lpwstr>
  </property>
  <property fmtid="{D5CDD505-2E9C-101B-9397-08002B2CF9AE}" pid="6" name="_EmailStoreID0">
    <vt:lpwstr>0000000038A1BB1005E5101AA1BB08002B2A56C20000454D534D44422E444C4C00000000000000001B55FA20AA6611CD9BC800AA002FC45A0C0000006167616D61636F73746140666E642E676F622E6D78002F6F3D45786368616E67654C6162732F6F753D45786368616E67652041646D696E6973747261746976652047726</vt:lpwstr>
  </property>
  <property fmtid="{D5CDD505-2E9C-101B-9397-08002B2CF9AE}" pid="7" name="_EmailStoreID1">
    <vt:lpwstr>F7570202846594449424F484632335350444C54292F636E3D526563697069656E74732F636E3D62336262643136626635653734376162623564316563303038613532626165652D417572656120476973656C00E94632F43E00000002000000100000006100670061006D00610063006F00730074006100400066006E006400</vt:lpwstr>
  </property>
  <property fmtid="{D5CDD505-2E9C-101B-9397-08002B2CF9AE}" pid="8" name="_EmailStoreID2">
    <vt:lpwstr>2E0067006F0062002E006D00780000000000</vt:lpwstr>
  </property>
</Properties>
</file>