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04" w:rsidRDefault="00D31304" w:rsidP="00D31304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b/>
        </w:rPr>
      </w:pPr>
    </w:p>
    <w:p w:rsidR="00D31304" w:rsidRDefault="00D31304" w:rsidP="00D31304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b/>
        </w:rPr>
      </w:pPr>
    </w:p>
    <w:p w:rsidR="00D31304" w:rsidRDefault="00D31304" w:rsidP="00D31304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Encuestas de los Programas de Apoyo al amparo de las Reglas de Operación de los programas de Apoyo de la Financiera Nacional de Desarrollo Agropecuario, Rural, Forestal y Pesquero para acceder al crédito y fomentar la integración económica y financiera para el desarrollo rural</w:t>
      </w:r>
    </w:p>
    <w:p w:rsidR="00D31304" w:rsidRPr="00303E01" w:rsidRDefault="00D31304" w:rsidP="00D31304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dobe Caslon Pro" w:hAnsi="Adobe Caslon Pro" w:cs="Arial"/>
          <w:sz w:val="22"/>
          <w:szCs w:val="22"/>
        </w:rPr>
      </w:pPr>
    </w:p>
    <w:p w:rsidR="00D31304" w:rsidRDefault="00D31304" w:rsidP="00D31304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Adobe Caslon Pro" w:eastAsia="Times New Roman" w:hAnsi="Adobe Caslon Pro" w:cs="Arial"/>
          <w:sz w:val="22"/>
          <w:szCs w:val="22"/>
          <w:lang w:val="es-MX" w:eastAsia="es-MX"/>
        </w:rPr>
      </w:pPr>
    </w:p>
    <w:p w:rsidR="00D31304" w:rsidRPr="00814683" w:rsidRDefault="00D31304" w:rsidP="00D31304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Adobe Caslon Pro" w:eastAsia="Times New Roman" w:hAnsi="Adobe Caslon Pro" w:cs="Arial"/>
          <w:lang w:val="es-MX" w:eastAsia="es-MX"/>
        </w:rPr>
      </w:pPr>
      <w:r w:rsidRPr="00814683">
        <w:rPr>
          <w:rFonts w:ascii="Adobe Caslon Pro" w:eastAsia="Times New Roman" w:hAnsi="Adobe Caslon Pro" w:cs="Arial"/>
          <w:lang w:val="es-MX" w:eastAsia="es-MX"/>
        </w:rPr>
        <w:t>Mensualmente se realiza un modelo de encuestas de opinión que orienta la atención, al desempeño e impacto de cada uno de los Programas que opera la FND, por lo que se mide el nivel de satisfacción de los beneficiarios en relación a los apoyos otorgados, tomando en cuenta el número de encuestas favorables entre el total de encuestas recibidas.</w:t>
      </w:r>
    </w:p>
    <w:p w:rsidR="00D31304" w:rsidRPr="00814683" w:rsidRDefault="00D31304" w:rsidP="00D31304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Adobe Caslon Pro" w:eastAsia="Times New Roman" w:hAnsi="Adobe Caslon Pro" w:cs="Arial"/>
          <w:lang w:val="es-MX" w:eastAsia="es-MX"/>
        </w:rPr>
      </w:pPr>
    </w:p>
    <w:p w:rsidR="00D31304" w:rsidRPr="00814683" w:rsidRDefault="00D31304" w:rsidP="00D31304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Adobe Caslon Pro" w:eastAsia="Times New Roman" w:hAnsi="Adobe Caslon Pro" w:cs="Arial"/>
          <w:lang w:val="es-MX" w:eastAsia="es-MX"/>
        </w:rPr>
      </w:pPr>
      <w:r w:rsidRPr="00814683">
        <w:rPr>
          <w:rFonts w:ascii="Adobe Caslon Pro" w:eastAsia="Times New Roman" w:hAnsi="Adobe Caslon Pro" w:cs="Arial"/>
          <w:lang w:val="es-MX" w:eastAsia="es-MX"/>
        </w:rPr>
        <w:t>A continuación, se muestra el resultado obtenido</w:t>
      </w:r>
      <w:r>
        <w:rPr>
          <w:rFonts w:ascii="Adobe Caslon Pro" w:eastAsia="Times New Roman" w:hAnsi="Adobe Caslon Pro" w:cs="Arial"/>
          <w:lang w:val="es-MX" w:eastAsia="es-MX"/>
        </w:rPr>
        <w:t xml:space="preserve"> al </w:t>
      </w:r>
      <w:r w:rsidR="00771F41">
        <w:rPr>
          <w:rFonts w:ascii="Adobe Caslon Pro" w:eastAsia="Times New Roman" w:hAnsi="Adobe Caslon Pro" w:cs="Arial"/>
          <w:lang w:val="es-MX" w:eastAsia="es-MX"/>
        </w:rPr>
        <w:t>primer</w:t>
      </w:r>
      <w:r>
        <w:rPr>
          <w:rFonts w:ascii="Adobe Caslon Pro" w:eastAsia="Times New Roman" w:hAnsi="Adobe Caslon Pro" w:cs="Arial"/>
          <w:lang w:val="es-MX" w:eastAsia="es-MX"/>
        </w:rPr>
        <w:t xml:space="preserve"> trimest</w:t>
      </w:r>
      <w:r w:rsidR="00771F41">
        <w:rPr>
          <w:rFonts w:ascii="Adobe Caslon Pro" w:eastAsia="Times New Roman" w:hAnsi="Adobe Caslon Pro" w:cs="Arial"/>
          <w:lang w:val="es-MX" w:eastAsia="es-MX"/>
        </w:rPr>
        <w:t>re 2019</w:t>
      </w:r>
      <w:r w:rsidRPr="00814683">
        <w:rPr>
          <w:rFonts w:ascii="Adobe Caslon Pro" w:eastAsia="Times New Roman" w:hAnsi="Adobe Caslon Pro" w:cs="Arial"/>
          <w:lang w:val="es-MX" w:eastAsia="es-MX"/>
        </w:rPr>
        <w:t>:</w:t>
      </w:r>
    </w:p>
    <w:p w:rsidR="00D31304" w:rsidRDefault="00D31304" w:rsidP="00D31304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Adobe Caslon Pro" w:eastAsia="Times New Roman" w:hAnsi="Adobe Caslon Pro" w:cs="Arial"/>
          <w:sz w:val="22"/>
          <w:szCs w:val="22"/>
          <w:lang w:val="es-MX" w:eastAsia="es-MX"/>
        </w:rPr>
      </w:pPr>
      <w:r>
        <w:rPr>
          <w:rFonts w:ascii="Adobe Caslon Pro" w:eastAsia="Times New Roman" w:hAnsi="Adobe Caslon Pro" w:cs="Arial"/>
          <w:sz w:val="22"/>
          <w:szCs w:val="22"/>
          <w:lang w:val="es-MX" w:eastAsia="es-MX"/>
        </w:rPr>
        <w:t xml:space="preserve">  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559"/>
        <w:gridCol w:w="1559"/>
        <w:gridCol w:w="1485"/>
        <w:gridCol w:w="1668"/>
      </w:tblGrid>
      <w:tr w:rsidR="00D31304" w:rsidRPr="009137D1" w:rsidTr="00432D71">
        <w:trPr>
          <w:trHeight w:val="930"/>
        </w:trPr>
        <w:tc>
          <w:tcPr>
            <w:tcW w:w="2537" w:type="dxa"/>
            <w:shd w:val="clear" w:color="000000" w:fill="A5A5A5"/>
            <w:vAlign w:val="center"/>
            <w:hideMark/>
          </w:tcPr>
          <w:p w:rsidR="00D31304" w:rsidRPr="009137D1" w:rsidRDefault="00D31304" w:rsidP="00432D7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  <w:t>Programa</w:t>
            </w:r>
          </w:p>
        </w:tc>
        <w:tc>
          <w:tcPr>
            <w:tcW w:w="1559" w:type="dxa"/>
            <w:shd w:val="clear" w:color="000000" w:fill="A5A5A5"/>
            <w:vAlign w:val="center"/>
            <w:hideMark/>
          </w:tcPr>
          <w:p w:rsidR="00D31304" w:rsidRPr="009137D1" w:rsidRDefault="00D31304" w:rsidP="00432D7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  <w:t>Número de encuestas enviadas</w:t>
            </w:r>
          </w:p>
        </w:tc>
        <w:tc>
          <w:tcPr>
            <w:tcW w:w="1559" w:type="dxa"/>
            <w:shd w:val="clear" w:color="000000" w:fill="A5A5A5"/>
            <w:vAlign w:val="center"/>
            <w:hideMark/>
          </w:tcPr>
          <w:p w:rsidR="00D31304" w:rsidRPr="009137D1" w:rsidRDefault="00D31304" w:rsidP="00432D7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  <w:t>Número de encuestas recibidas</w:t>
            </w:r>
          </w:p>
        </w:tc>
        <w:tc>
          <w:tcPr>
            <w:tcW w:w="1485" w:type="dxa"/>
            <w:shd w:val="clear" w:color="000000" w:fill="A5A5A5"/>
            <w:vAlign w:val="center"/>
            <w:hideMark/>
          </w:tcPr>
          <w:p w:rsidR="00D31304" w:rsidRPr="009137D1" w:rsidRDefault="00D31304" w:rsidP="00432D7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  <w:t>Número de encuestas favorables</w:t>
            </w:r>
          </w:p>
        </w:tc>
        <w:tc>
          <w:tcPr>
            <w:tcW w:w="1668" w:type="dxa"/>
            <w:shd w:val="clear" w:color="000000" w:fill="A5A5A5"/>
            <w:vAlign w:val="center"/>
            <w:hideMark/>
          </w:tcPr>
          <w:p w:rsidR="00D31304" w:rsidRPr="009137D1" w:rsidRDefault="00D31304" w:rsidP="00432D7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MX" w:eastAsia="es-MX"/>
              </w:rPr>
              <w:t>Número de encuestas NO favorables</w:t>
            </w:r>
          </w:p>
        </w:tc>
      </w:tr>
      <w:tr w:rsidR="00D31304" w:rsidRPr="009137D1" w:rsidTr="00432D71">
        <w:trPr>
          <w:trHeight w:val="330"/>
        </w:trPr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D31304" w:rsidRPr="009137D1" w:rsidRDefault="00D31304" w:rsidP="00432D71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81468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MX" w:eastAsia="es-MX"/>
              </w:rPr>
              <w:t>Capacitación para Productores e Intermediarios Financieros Rurales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D31304" w:rsidRPr="009137D1" w:rsidTr="00771F41">
        <w:trPr>
          <w:trHeight w:val="330"/>
        </w:trPr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D31304" w:rsidRPr="009137D1" w:rsidRDefault="00D31304" w:rsidP="00432D71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81468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MX" w:eastAsia="es-MX"/>
              </w:rPr>
              <w:t>Garantías Líquidas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D31304" w:rsidRPr="009137D1" w:rsidTr="00771F41">
        <w:trPr>
          <w:trHeight w:val="330"/>
        </w:trPr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D31304" w:rsidRPr="009137D1" w:rsidRDefault="00D31304" w:rsidP="00432D71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81468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MX" w:eastAsia="es-MX"/>
              </w:rPr>
              <w:t>Reducción de Costos de Acceso al Crédito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D31304" w:rsidRPr="00D72B15" w:rsidRDefault="00771F41" w:rsidP="00432D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</w:tr>
    </w:tbl>
    <w:p w:rsidR="00E41C4E" w:rsidRDefault="00E41C4E">
      <w:bookmarkStart w:id="0" w:name="_GoBack"/>
      <w:bookmarkEnd w:id="0"/>
    </w:p>
    <w:sectPr w:rsidR="00E41C4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5D" w:rsidRDefault="00793C5D" w:rsidP="00A3617C">
      <w:r>
        <w:separator/>
      </w:r>
    </w:p>
  </w:endnote>
  <w:endnote w:type="continuationSeparator" w:id="0">
    <w:p w:rsidR="00793C5D" w:rsidRDefault="00793C5D" w:rsidP="00A3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Adobe Caslon Pro Bold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04" w:rsidRPr="00D31304" w:rsidRDefault="009B1522" w:rsidP="009B1522">
    <w:pPr>
      <w:pStyle w:val="Piedepgina"/>
      <w:tabs>
        <w:tab w:val="clear" w:pos="4419"/>
        <w:tab w:val="clear" w:pos="8838"/>
        <w:tab w:val="left" w:pos="21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5D" w:rsidRDefault="00793C5D" w:rsidP="00A3617C">
      <w:r>
        <w:separator/>
      </w:r>
    </w:p>
  </w:footnote>
  <w:footnote w:type="continuationSeparator" w:id="0">
    <w:p w:rsidR="00793C5D" w:rsidRDefault="00793C5D" w:rsidP="00A3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7C" w:rsidRDefault="00A3617C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74F0373" wp14:editId="0D442BB8">
          <wp:simplePos x="0" y="0"/>
          <wp:positionH relativeFrom="margin">
            <wp:align>center</wp:align>
          </wp:positionH>
          <wp:positionV relativeFrom="paragraph">
            <wp:posOffset>-389890</wp:posOffset>
          </wp:positionV>
          <wp:extent cx="2139461" cy="761327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GENER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02" t="5569" r="37071" b="87246"/>
                  <a:stretch/>
                </pic:blipFill>
                <pic:spPr bwMode="auto">
                  <a:xfrm>
                    <a:off x="0" y="0"/>
                    <a:ext cx="2139461" cy="761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1304" w:rsidRDefault="00D31304">
    <w:pPr>
      <w:pStyle w:val="Encabezado"/>
    </w:pPr>
  </w:p>
  <w:p w:rsidR="00D31304" w:rsidRDefault="00D31304">
    <w:pPr>
      <w:pStyle w:val="Encabezado"/>
    </w:pPr>
  </w:p>
  <w:p w:rsidR="00D31304" w:rsidRDefault="00D31304" w:rsidP="00D31304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color w:val="808080"/>
        <w:sz w:val="22"/>
        <w:szCs w:val="22"/>
      </w:rPr>
    </w:pPr>
  </w:p>
  <w:p w:rsidR="00D31304" w:rsidRDefault="00D31304" w:rsidP="00D31304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color w:val="808080"/>
        <w:sz w:val="22"/>
        <w:szCs w:val="22"/>
      </w:rPr>
    </w:pPr>
    <w:r w:rsidRPr="000542A3">
      <w:rPr>
        <w:rFonts w:ascii="Adobe Caslon Pro Bold" w:hAnsi="Adobe Caslon Pro Bold" w:cs="Arial"/>
        <w:color w:val="808080"/>
        <w:sz w:val="22"/>
        <w:szCs w:val="22"/>
      </w:rPr>
      <w:t xml:space="preserve">Dirección General Adjunta de </w:t>
    </w:r>
    <w:r>
      <w:rPr>
        <w:rFonts w:ascii="Adobe Caslon Pro Bold" w:hAnsi="Adobe Caslon Pro Bold" w:cs="Arial"/>
        <w:color w:val="808080"/>
        <w:sz w:val="22"/>
        <w:szCs w:val="22"/>
      </w:rPr>
      <w:t>Promoción de Negocios y Coordinación Regional</w:t>
    </w:r>
  </w:p>
  <w:p w:rsidR="00D31304" w:rsidRDefault="00D31304" w:rsidP="00D31304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color w:val="808080"/>
        <w:sz w:val="22"/>
        <w:szCs w:val="22"/>
      </w:rPr>
    </w:pPr>
    <w:r w:rsidRPr="009D0061">
      <w:rPr>
        <w:rFonts w:ascii="Adobe Caslon Pro Bold" w:hAnsi="Adobe Caslon Pro Bold" w:cs="Arial"/>
        <w:color w:val="808080"/>
        <w:sz w:val="22"/>
        <w:szCs w:val="22"/>
      </w:rPr>
      <w:t>Dirección Ejecutiva de Promoción de Negocios con Intermediarios Financieros Rurales</w:t>
    </w:r>
  </w:p>
  <w:p w:rsidR="00A3617C" w:rsidRDefault="009B15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6825</wp:posOffset>
          </wp:positionH>
          <wp:positionV relativeFrom="paragraph">
            <wp:posOffset>193267</wp:posOffset>
          </wp:positionV>
          <wp:extent cx="7765054" cy="8488986"/>
          <wp:effectExtent l="0" t="0" r="762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GENERA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4"/>
                  <a:stretch/>
                </pic:blipFill>
                <pic:spPr bwMode="auto">
                  <a:xfrm>
                    <a:off x="0" y="0"/>
                    <a:ext cx="7766591" cy="8490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22"/>
    <w:rsid w:val="00034625"/>
    <w:rsid w:val="00242B46"/>
    <w:rsid w:val="00771F41"/>
    <w:rsid w:val="00793C5D"/>
    <w:rsid w:val="009B1522"/>
    <w:rsid w:val="00A3617C"/>
    <w:rsid w:val="00AA7771"/>
    <w:rsid w:val="00D31304"/>
    <w:rsid w:val="00E41C4E"/>
    <w:rsid w:val="00E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EF928"/>
  <w15:chartTrackingRefBased/>
  <w15:docId w15:val="{BCB24C6A-F985-40CA-8A0B-816CE83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0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17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617C"/>
  </w:style>
  <w:style w:type="paragraph" w:styleId="Piedepgina">
    <w:name w:val="footer"/>
    <w:basedOn w:val="Normal"/>
    <w:link w:val="PiedepginaCar"/>
    <w:uiPriority w:val="99"/>
    <w:unhideWhenUsed/>
    <w:rsid w:val="00A3617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ona\Documents\RESPALDO%20ANDREA%20CORONA\SIPOT\2018\4%20TRIMESTRE\DOCUMENTO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GENERAL</Template>
  <TotalTime>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Corona Hernandez</dc:creator>
  <cp:keywords/>
  <dc:description/>
  <cp:lastModifiedBy>Andrea Corona Hernandez</cp:lastModifiedBy>
  <cp:revision>2</cp:revision>
  <dcterms:created xsi:type="dcterms:W3CDTF">2019-01-17T17:20:00Z</dcterms:created>
  <dcterms:modified xsi:type="dcterms:W3CDTF">2019-04-15T21:54:00Z</dcterms:modified>
</cp:coreProperties>
</file>