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Disposiciones Generales</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bookmarkStart w:id="0" w:name="_GoBack"/>
      <w:bookmarkEnd w:id="0"/>
      <w:r w:rsidRPr="005E347F">
        <w:rPr>
          <w:rFonts w:ascii="Arial" w:eastAsia="Times New Roman" w:hAnsi="Arial" w:cs="Arial"/>
          <w:b/>
          <w:bCs/>
          <w:color w:val="2F2F2F"/>
          <w:sz w:val="18"/>
          <w:szCs w:val="18"/>
          <w:lang w:eastAsia="es-MX"/>
        </w:rPr>
        <w:t>Capítulo I</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Del Objeto del Programa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1. </w:t>
      </w:r>
      <w:r w:rsidRPr="005E347F">
        <w:rPr>
          <w:rFonts w:ascii="Arial" w:eastAsia="Times New Roman" w:hAnsi="Arial" w:cs="Arial"/>
          <w:color w:val="2F2F2F"/>
          <w:sz w:val="18"/>
          <w:szCs w:val="18"/>
          <w:lang w:eastAsia="es-MX"/>
        </w:rPr>
        <w:t>El presente Acuerdo tiene por objeto establecer las Reglas de Operación para la aplicación del Programa de Fomento a la Agricultura y sus Componentes: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Capitalización Productiva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Estrategias Integrales de Política Pública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Investigación, Innovación y Desarrollo Tecnológico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Mejoramiento Productivo de Suelo y Agua;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PROAGRO Productivo;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Del Componente de Energías Renovables;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El programa y sus componentes incluidos en las presentes Reglas de Operación están sujetos al presupuesto autorizado en el Decreto de Presupuesto de Egresos de la Federación para el año fiscal 2018, y se sumarán a la perspectiva transversal del Programa Especial Concurrente para el Desarrollo Rural Sustentable, con el fin de impulsar la productividad en el sector agroalimentario, observando las prioridades que establece el Plan Nacional de Desarrollo 2013-2018.</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La Secretaría a través de las Unidades Responsables de los Componentes del Programa de Fomento a la Agricultura, continuarán instrumentando las acciones necesarias para dar cumplimiento con el "Acuerdo por el que se determina la forma que las dependencias y entidades contratarán los servicios bancarios para la dispersión de subsidios, así como las previsiones técnicas para que las mismas instruyan los pagos conducentes", de fecha 4 de noviembre de 2014, emitido por la Tesorería de la Federación de la Secretaría de Hacienda y Crédito Público, con base en el cual y en el marco de la Política de Inclusión Financiera, todos los programas de subsidios que consistan en la entrega de recursos o apoyos a los beneficiarios de los mismos,serán dispersados por la Tesorería de la Federación a sus cuentas bancarias, a través de las instituciones de banca de desarrollo o de banca múltiple.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 deberá observar conjuntamente con lo dispuesto en el presente Acuerdo, lo previsto en el Acuerdo por el que se dan a conocer las Disposiciones Generales Aplicables a las Reglas de Operación de los Programas de la Secretaría de Agricultura, Ganadería, Desarrollo Rural, Pesca y Alimentación, para el ejercicio 2018, cuando lo previsto en éste no se contraponga a aquel.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La interpretación técnica y operativa de las disposiciones contenidas en el presente Acuerdo, así como la resolución de los asuntos no previstos en estas Reglas de Operación, serán facultad de la Secretaría a través de las Unidades Responsables correspondientes, en los términos de las disposiciones aplicables en la materia, sin perjuicio de las facultades de la Oficina del Abogado General.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2. </w:t>
      </w:r>
      <w:r w:rsidRPr="005E347F">
        <w:rPr>
          <w:rFonts w:ascii="Arial" w:eastAsia="Times New Roman" w:hAnsi="Arial" w:cs="Arial"/>
          <w:color w:val="2F2F2F"/>
          <w:sz w:val="18"/>
          <w:szCs w:val="18"/>
          <w:lang w:eastAsia="es-MX"/>
        </w:rPr>
        <w:t>Objetivo General del Programa: Incrementar la productividad de las Unidades Económicas Rurales Agrícolas (UERA) mediante incentivos económicos focalizados preferentemente en zonas con potencial productivo medio y alto, en cultivos prioritarios y con potencial de mercado.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3. </w:t>
      </w:r>
      <w:r w:rsidRPr="005E347F">
        <w:rPr>
          <w:rFonts w:ascii="Arial" w:eastAsia="Times New Roman" w:hAnsi="Arial" w:cs="Arial"/>
          <w:color w:val="2F2F2F"/>
          <w:sz w:val="18"/>
          <w:szCs w:val="18"/>
          <w:lang w:eastAsia="es-MX"/>
        </w:rPr>
        <w:t>Objetivos Específicos del Programa: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Incrementar el capital físico de las UERA a partir de incentivos que les permitan la adquisición de infraestructura productiva, maquinaria y equipo para la producción de alimentos;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Incrementar la productividad de las UERA mediante incentivos para capital de trabajo y/o la adquisición de Paquetes Tecnológicos validados por instituciones de investigación, conforme a las características agroecológicas de cada región que permitan estimular la producción o la reconversión hacia cultivos con una mayor demanda por parte de los mercados;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Contribuir al abasto suficiente de semillas y materiales vegetativos certificados conforme a los lineamientos del Servicio Nacional de Inspección y Certificación de Semillas (SNICS) y alineado a lo establecido en el Sistema Nacional de Semillas;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 Generar investigaciones e innovaciones que solucionen problemas en la producción, industrialización o en la comercialización de productos agrícolas y transferir a los productores las tecnologías obtenidas o existentes. Asimismo, contribuir a la conservación y aprovechamiento de los recursos fitogenéticos nativos de México que integren la biodiversidad;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V. Incrementar la productividad de las cadenas agrícolas a partir de esquemas de asociatividad que generen economías de escala en el sector agrícola considerando como elemento clave el financiamiento; y</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Contribuir al uso eficiente y aprovechamiento de los recursos naturales asociados a la agricultura, a partir de incentivos para la adopción de tecnologías y buenas prácticas agrícolas; así como coadyuvar en la Integración de la biodiversidad en las actividades agrícolas.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4.</w:t>
      </w:r>
      <w:r w:rsidRPr="005E347F">
        <w:rPr>
          <w:rFonts w:ascii="Arial" w:eastAsia="Times New Roman" w:hAnsi="Arial" w:cs="Arial"/>
          <w:color w:val="2F2F2F"/>
          <w:sz w:val="18"/>
          <w:szCs w:val="18"/>
          <w:lang w:eastAsia="es-MX"/>
        </w:rPr>
        <w:t> Para efectos y aplicación del programa y componentes contenidos en las presentes Reglas de Operación, se entenderá por: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w:t>
      </w:r>
      <w:r w:rsidRPr="005E347F">
        <w:rPr>
          <w:rFonts w:ascii="Arial" w:eastAsia="Times New Roman" w:hAnsi="Arial" w:cs="Arial"/>
          <w:b/>
          <w:bCs/>
          <w:color w:val="2F2F2F"/>
          <w:sz w:val="18"/>
          <w:szCs w:val="18"/>
          <w:lang w:eastAsia="es-MX"/>
        </w:rPr>
        <w:t>Abonos verdes.- </w:t>
      </w:r>
      <w:r w:rsidRPr="005E347F">
        <w:rPr>
          <w:rFonts w:ascii="Arial" w:eastAsia="Times New Roman" w:hAnsi="Arial" w:cs="Arial"/>
          <w:color w:val="2F2F2F"/>
          <w:sz w:val="18"/>
          <w:szCs w:val="18"/>
          <w:lang w:eastAsia="es-MX"/>
        </w:rPr>
        <w:t>Son cultivos que se incorporan al suelo para mejorar el contenido de materia orgánica, con alto contenido de agua, azúcares, almidón y nutrimentos que requieren los cultivos, las raíces, también incrementan el contenido de materia orgánica del suelo y ayudan a mejorar las propiedades físicas del mismo. Generalmente pertenecen a las familias de las leguminosas por la posibilidad que tienen estas de fijar nitrógeno atmosférico en asociación con bacterias del género Rhizobium, así como otras especies de crecimiento rápido y buena producción de materia verde, como es el caso de algunas gramíneas, crucíferas;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w:t>
      </w:r>
      <w:r w:rsidRPr="005E347F">
        <w:rPr>
          <w:rFonts w:ascii="Arial" w:eastAsia="Times New Roman" w:hAnsi="Arial" w:cs="Arial"/>
          <w:b/>
          <w:bCs/>
          <w:color w:val="2F2F2F"/>
          <w:sz w:val="18"/>
          <w:szCs w:val="18"/>
          <w:lang w:eastAsia="es-MX"/>
        </w:rPr>
        <w:t>Agroclúster.-</w:t>
      </w:r>
      <w:r w:rsidRPr="005E347F">
        <w:rPr>
          <w:rFonts w:ascii="Arial" w:eastAsia="Times New Roman" w:hAnsi="Arial" w:cs="Arial"/>
          <w:color w:val="2F2F2F"/>
          <w:sz w:val="18"/>
          <w:szCs w:val="18"/>
          <w:lang w:eastAsia="es-MX"/>
        </w:rPr>
        <w:t> Es una forma de organización que surge de la concentración o aglomeración de productores agrícolas, agroempresas en redes de negocios, comerciantes, instituciones, organismos privados y gubernamentales en un determinado territorio, que participan en el mismo subsector agrícola o cadena productiva, donde su interacción genera ventajas competitivas a todos los actores;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w:t>
      </w:r>
      <w:r w:rsidRPr="005E347F">
        <w:rPr>
          <w:rFonts w:ascii="Arial" w:eastAsia="Times New Roman" w:hAnsi="Arial" w:cs="Arial"/>
          <w:b/>
          <w:bCs/>
          <w:color w:val="2F2F2F"/>
          <w:sz w:val="18"/>
          <w:szCs w:val="18"/>
          <w:lang w:eastAsia="es-MX"/>
        </w:rPr>
        <w:t>Asociatividad.- </w:t>
      </w:r>
      <w:r w:rsidRPr="005E347F">
        <w:rPr>
          <w:rFonts w:ascii="Arial" w:eastAsia="Times New Roman" w:hAnsi="Arial" w:cs="Arial"/>
          <w:color w:val="2F2F2F"/>
          <w:sz w:val="18"/>
          <w:szCs w:val="18"/>
          <w:lang w:eastAsia="es-MX"/>
        </w:rPr>
        <w:t>Personas morales formadas por productores o en alianza con productores, grupos o asociaciones de productores, que se unen para afrontar la competencia, promover la especialización y/o aprovechar oportunidades de mercado en el sector agroalimentario e impulsar la integración de las cadenas productivas;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 </w:t>
      </w:r>
      <w:r w:rsidRPr="005E347F">
        <w:rPr>
          <w:rFonts w:ascii="Arial" w:eastAsia="Times New Roman" w:hAnsi="Arial" w:cs="Arial"/>
          <w:b/>
          <w:bCs/>
          <w:color w:val="2F2F2F"/>
          <w:sz w:val="18"/>
          <w:szCs w:val="18"/>
          <w:lang w:eastAsia="es-MX"/>
        </w:rPr>
        <w:t>Aviso.-</w:t>
      </w:r>
      <w:r w:rsidRPr="005E347F">
        <w:rPr>
          <w:rFonts w:ascii="Arial" w:eastAsia="Times New Roman" w:hAnsi="Arial" w:cs="Arial"/>
          <w:color w:val="2F2F2F"/>
          <w:sz w:val="18"/>
          <w:szCs w:val="18"/>
          <w:lang w:eastAsia="es-MX"/>
        </w:rPr>
        <w:t> Instrumento mediante el cual la Unidad Responsable da a conocer en su página electrónica, las características, disposiciones y montos de incentivo aplicables a los programas, componentes y tipos de incentivos, previstos en las presentes Reglas de Operación;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 </w:t>
      </w:r>
      <w:r w:rsidRPr="005E347F">
        <w:rPr>
          <w:rFonts w:ascii="Arial" w:eastAsia="Times New Roman" w:hAnsi="Arial" w:cs="Arial"/>
          <w:b/>
          <w:bCs/>
          <w:color w:val="2F2F2F"/>
          <w:sz w:val="18"/>
          <w:szCs w:val="18"/>
          <w:lang w:eastAsia="es-MX"/>
        </w:rPr>
        <w:t>Beneficiario.-</w:t>
      </w:r>
      <w:r w:rsidRPr="005E347F">
        <w:rPr>
          <w:rFonts w:ascii="Arial" w:eastAsia="Times New Roman" w:hAnsi="Arial" w:cs="Arial"/>
          <w:color w:val="2F2F2F"/>
          <w:sz w:val="18"/>
          <w:szCs w:val="18"/>
          <w:lang w:eastAsia="es-MX"/>
        </w:rPr>
        <w:t> Persona física y/o moral que recibe el subsidio o incentivo previsto en las presentes Reglas de Operación. Tratándose de los incentivos a que se refieren los bienes públicos, para efectos del Sistema de Rendición de Cuentas, se considerará como beneficiario a aquellas personas físicas o morales con las que se acuerda la realización de acciones para alcanzar los fines de los Componentes;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 </w:t>
      </w:r>
      <w:r w:rsidRPr="005E347F">
        <w:rPr>
          <w:rFonts w:ascii="Arial" w:eastAsia="Times New Roman" w:hAnsi="Arial" w:cs="Arial"/>
          <w:b/>
          <w:bCs/>
          <w:color w:val="2F2F2F"/>
          <w:sz w:val="18"/>
          <w:szCs w:val="18"/>
          <w:lang w:eastAsia="es-MX"/>
        </w:rPr>
        <w:t>Bioenergía.-</w:t>
      </w:r>
      <w:r w:rsidRPr="005E347F">
        <w:rPr>
          <w:rFonts w:ascii="Arial" w:eastAsia="Times New Roman" w:hAnsi="Arial" w:cs="Arial"/>
          <w:color w:val="2F2F2F"/>
          <w:sz w:val="18"/>
          <w:szCs w:val="18"/>
          <w:lang w:eastAsia="es-MX"/>
        </w:rPr>
        <w:t> Fuente energética renovable obtenida a partir del aprovechamiento de biomasa, considerando en ésta tanto los productos de especies vegetales cultivadas para este fin, como de subproductos o deshechos de origen vegetal o animal;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VII. </w:t>
      </w:r>
      <w:r w:rsidRPr="005E347F">
        <w:rPr>
          <w:rFonts w:ascii="Arial" w:eastAsia="Times New Roman" w:hAnsi="Arial" w:cs="Arial"/>
          <w:b/>
          <w:bCs/>
          <w:color w:val="2F2F2F"/>
          <w:sz w:val="18"/>
          <w:szCs w:val="18"/>
          <w:lang w:eastAsia="es-MX"/>
        </w:rPr>
        <w:t>Biofertilizantes.-</w:t>
      </w:r>
      <w:r w:rsidRPr="005E347F">
        <w:rPr>
          <w:rFonts w:ascii="Arial" w:eastAsia="Times New Roman" w:hAnsi="Arial" w:cs="Arial"/>
          <w:color w:val="2F2F2F"/>
          <w:sz w:val="18"/>
          <w:szCs w:val="18"/>
          <w:lang w:eastAsia="es-MX"/>
        </w:rPr>
        <w:t> Los biofertilizantes, también conocidos como bioinoculantes, inoculantes microbianos o inoculantes del suelo, son productos agrobiotecnológicos que contienen microorganismos vivos o latentes (bacterias u hongos, solos o combinados) y que son agregados a los cultivos agrícolas para</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estimular su crecimiento y productividad;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VIII. </w:t>
      </w:r>
      <w:r w:rsidRPr="005E347F">
        <w:rPr>
          <w:rFonts w:ascii="Arial" w:eastAsia="Times New Roman" w:hAnsi="Arial" w:cs="Arial"/>
          <w:b/>
          <w:bCs/>
          <w:color w:val="2F2F2F"/>
          <w:sz w:val="18"/>
          <w:szCs w:val="18"/>
          <w:lang w:eastAsia="es-MX"/>
        </w:rPr>
        <w:t>Bioinsumo.-</w:t>
      </w:r>
      <w:r w:rsidRPr="005E347F">
        <w:rPr>
          <w:rFonts w:ascii="Arial" w:eastAsia="Times New Roman" w:hAnsi="Arial" w:cs="Arial"/>
          <w:color w:val="2F2F2F"/>
          <w:sz w:val="18"/>
          <w:szCs w:val="18"/>
          <w:lang w:eastAsia="es-MX"/>
        </w:rPr>
        <w:t> Se llaman así a los insumos de origen biológico o natural utilizados en la nutrición y protección de las plantas y animales, ambientalmente sanos e inocuos que son originados mediante procesos de síntesis, extracción o cultivo a partir de fuentes naturales y que son biodegradables, tales como abonos orgánicos, abonos foliares, biofertilizantes, Inoculantes, bioplaguicidas, biofungicidas y sustratos;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IX. </w:t>
      </w:r>
      <w:r w:rsidRPr="005E347F">
        <w:rPr>
          <w:rFonts w:ascii="Arial" w:eastAsia="Times New Roman" w:hAnsi="Arial" w:cs="Arial"/>
          <w:b/>
          <w:bCs/>
          <w:color w:val="2F2F2F"/>
          <w:sz w:val="18"/>
          <w:szCs w:val="18"/>
          <w:lang w:eastAsia="es-MX"/>
        </w:rPr>
        <w:t>Biomasa.-</w:t>
      </w:r>
      <w:r w:rsidRPr="005E347F">
        <w:rPr>
          <w:rFonts w:ascii="Arial" w:eastAsia="Times New Roman" w:hAnsi="Arial" w:cs="Arial"/>
          <w:color w:val="2F2F2F"/>
          <w:sz w:val="18"/>
          <w:szCs w:val="18"/>
          <w:lang w:eastAsia="es-MX"/>
        </w:rPr>
        <w:t> Materia orgánica obtenida de productos y residuos animales y vegetales, utilizable como fuente de energía;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 </w:t>
      </w:r>
      <w:r w:rsidRPr="005E347F">
        <w:rPr>
          <w:rFonts w:ascii="Arial" w:eastAsia="Times New Roman" w:hAnsi="Arial" w:cs="Arial"/>
          <w:b/>
          <w:bCs/>
          <w:color w:val="2F2F2F"/>
          <w:sz w:val="18"/>
          <w:szCs w:val="18"/>
          <w:lang w:eastAsia="es-MX"/>
        </w:rPr>
        <w:t>Calidad.-</w:t>
      </w:r>
      <w:r w:rsidRPr="005E347F">
        <w:rPr>
          <w:rFonts w:ascii="Arial" w:eastAsia="Times New Roman" w:hAnsi="Arial" w:cs="Arial"/>
          <w:color w:val="2F2F2F"/>
          <w:sz w:val="18"/>
          <w:szCs w:val="18"/>
          <w:lang w:eastAsia="es-MX"/>
        </w:rPr>
        <w:t> Características de un determinado producto o servicio que le confieren la aptitud para satisfacer las necesidades establecidas y las implícitas;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 </w:t>
      </w:r>
      <w:r w:rsidRPr="005E347F">
        <w:rPr>
          <w:rFonts w:ascii="Arial" w:eastAsia="Times New Roman" w:hAnsi="Arial" w:cs="Arial"/>
          <w:b/>
          <w:bCs/>
          <w:color w:val="2F2F2F"/>
          <w:sz w:val="18"/>
          <w:szCs w:val="18"/>
          <w:lang w:eastAsia="es-MX"/>
        </w:rPr>
        <w:t>Capacitación.-</w:t>
      </w:r>
      <w:r w:rsidRPr="005E347F">
        <w:rPr>
          <w:rFonts w:ascii="Arial" w:eastAsia="Times New Roman" w:hAnsi="Arial" w:cs="Arial"/>
          <w:color w:val="2F2F2F"/>
          <w:sz w:val="18"/>
          <w:szCs w:val="18"/>
          <w:lang w:eastAsia="es-MX"/>
        </w:rPr>
        <w:t>Transmisión o adquisición de conocimientos, mediante talleres y cursos, entre otros;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XII. </w:t>
      </w:r>
      <w:r w:rsidRPr="005E347F">
        <w:rPr>
          <w:rFonts w:ascii="Arial" w:eastAsia="Times New Roman" w:hAnsi="Arial" w:cs="Arial"/>
          <w:b/>
          <w:bCs/>
          <w:color w:val="2F2F2F"/>
          <w:sz w:val="18"/>
          <w:szCs w:val="18"/>
          <w:lang w:eastAsia="es-MX"/>
        </w:rPr>
        <w:t>Caso Fortuito o Fuerza Mayor.- </w:t>
      </w:r>
      <w:r w:rsidRPr="005E347F">
        <w:rPr>
          <w:rFonts w:ascii="Arial" w:eastAsia="Times New Roman" w:hAnsi="Arial" w:cs="Arial"/>
          <w:color w:val="2F2F2F"/>
          <w:sz w:val="18"/>
          <w:szCs w:val="18"/>
          <w:lang w:eastAsia="es-MX"/>
        </w:rPr>
        <w:t>Es aquel acontecimiento que no se puede prever o que siendo previsto no puede evitarse, que impide el cumplimiento de una obligación;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XIII. </w:t>
      </w:r>
      <w:r w:rsidRPr="005E347F">
        <w:rPr>
          <w:rFonts w:ascii="Arial" w:eastAsia="Times New Roman" w:hAnsi="Arial" w:cs="Arial"/>
          <w:b/>
          <w:bCs/>
          <w:color w:val="2F2F2F"/>
          <w:sz w:val="18"/>
          <w:szCs w:val="18"/>
          <w:lang w:eastAsia="es-MX"/>
        </w:rPr>
        <w:t>Certificación.-</w:t>
      </w:r>
      <w:r w:rsidRPr="005E347F">
        <w:rPr>
          <w:rFonts w:ascii="Arial" w:eastAsia="Times New Roman" w:hAnsi="Arial" w:cs="Arial"/>
          <w:color w:val="2F2F2F"/>
          <w:sz w:val="18"/>
          <w:szCs w:val="18"/>
          <w:lang w:eastAsia="es-MX"/>
        </w:rPr>
        <w:t> Procedimiento por el cual se asegura que un producto, proceso, sistema o servicio se apega a las normas, lineamientos o recomendaciones de organismos dedicados a la normalización, ya sean nacionales o internacionales;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XIV. </w:t>
      </w:r>
      <w:r w:rsidRPr="005E347F">
        <w:rPr>
          <w:rFonts w:ascii="Arial" w:eastAsia="Times New Roman" w:hAnsi="Arial" w:cs="Arial"/>
          <w:b/>
          <w:bCs/>
          <w:color w:val="2F2F2F"/>
          <w:sz w:val="18"/>
          <w:szCs w:val="18"/>
          <w:lang w:eastAsia="es-MX"/>
        </w:rPr>
        <w:t>Ciclo Agrícola.- </w:t>
      </w:r>
      <w:r w:rsidRPr="005E347F">
        <w:rPr>
          <w:rFonts w:ascii="Arial" w:eastAsia="Times New Roman" w:hAnsi="Arial" w:cs="Arial"/>
          <w:color w:val="2F2F2F"/>
          <w:sz w:val="18"/>
          <w:szCs w:val="18"/>
          <w:lang w:eastAsia="es-MX"/>
        </w:rPr>
        <w:t>División del año agrícola en periodos de tiempo vegetativos de los cultivos, considerando características climáticas. Durante el año agrícola se identifican cuatro ciclos agrícolas: otoño-invierno, primavera-verano, perennes y segundos cultivos;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XV. </w:t>
      </w:r>
      <w:r w:rsidRPr="005E347F">
        <w:rPr>
          <w:rFonts w:ascii="Arial" w:eastAsia="Times New Roman" w:hAnsi="Arial" w:cs="Arial"/>
          <w:b/>
          <w:bCs/>
          <w:color w:val="2F2F2F"/>
          <w:sz w:val="18"/>
          <w:szCs w:val="18"/>
          <w:lang w:eastAsia="es-MX"/>
        </w:rPr>
        <w:t>Ciclo Otoño-Invierno.- </w:t>
      </w:r>
      <w:r w:rsidRPr="005E347F">
        <w:rPr>
          <w:rFonts w:ascii="Arial" w:eastAsia="Times New Roman" w:hAnsi="Arial" w:cs="Arial"/>
          <w:color w:val="2F2F2F"/>
          <w:sz w:val="18"/>
          <w:szCs w:val="18"/>
          <w:lang w:eastAsia="es-MX"/>
        </w:rPr>
        <w:t>Es el periodo de siembras que se inicia en el mes de octubre y termina en marzo del año siguiente. Las cosechas generalmente inician desde abril y concluyen en el mes de septiembre del mismo año;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XVI. </w:t>
      </w:r>
      <w:r w:rsidRPr="005E347F">
        <w:rPr>
          <w:rFonts w:ascii="Arial" w:eastAsia="Times New Roman" w:hAnsi="Arial" w:cs="Arial"/>
          <w:b/>
          <w:bCs/>
          <w:color w:val="2F2F2F"/>
          <w:sz w:val="18"/>
          <w:szCs w:val="18"/>
          <w:lang w:eastAsia="es-MX"/>
        </w:rPr>
        <w:t>Ciclo Primavera-Verano.-</w:t>
      </w:r>
      <w:r w:rsidRPr="005E347F">
        <w:rPr>
          <w:rFonts w:ascii="Arial" w:eastAsia="Times New Roman" w:hAnsi="Arial" w:cs="Arial"/>
          <w:color w:val="2F2F2F"/>
          <w:sz w:val="18"/>
          <w:szCs w:val="18"/>
          <w:lang w:eastAsia="es-MX"/>
        </w:rPr>
        <w:t> Es el periodo de siembras que comienza en el mes de mayo y finaliza en julio del mismo año. Generalmente las primeras cosechas de este ciclo inician en el mes de octubre y concluyen en marzo del año subsecuente;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XVII. </w:t>
      </w:r>
      <w:r w:rsidRPr="005E347F">
        <w:rPr>
          <w:rFonts w:ascii="Arial" w:eastAsia="Times New Roman" w:hAnsi="Arial" w:cs="Arial"/>
          <w:b/>
          <w:bCs/>
          <w:color w:val="2F2F2F"/>
          <w:sz w:val="18"/>
          <w:szCs w:val="18"/>
          <w:lang w:eastAsia="es-MX"/>
        </w:rPr>
        <w:t>CLABE.- </w:t>
      </w:r>
      <w:r w:rsidRPr="005E347F">
        <w:rPr>
          <w:rFonts w:ascii="Arial" w:eastAsia="Times New Roman" w:hAnsi="Arial" w:cs="Arial"/>
          <w:color w:val="2F2F2F"/>
          <w:sz w:val="18"/>
          <w:szCs w:val="18"/>
          <w:lang w:eastAsia="es-MX"/>
        </w:rPr>
        <w:t>Clave Bancaria Estandarizada;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XVIII. </w:t>
      </w:r>
      <w:r w:rsidRPr="005E347F">
        <w:rPr>
          <w:rFonts w:ascii="Arial" w:eastAsia="Times New Roman" w:hAnsi="Arial" w:cs="Arial"/>
          <w:b/>
          <w:bCs/>
          <w:color w:val="2F2F2F"/>
          <w:sz w:val="18"/>
          <w:szCs w:val="18"/>
          <w:lang w:eastAsia="es-MX"/>
        </w:rPr>
        <w:t>Comité Técnico Dictaminador.-</w:t>
      </w:r>
      <w:r w:rsidRPr="005E347F">
        <w:rPr>
          <w:rFonts w:ascii="Arial" w:eastAsia="Times New Roman" w:hAnsi="Arial" w:cs="Arial"/>
          <w:color w:val="2F2F2F"/>
          <w:sz w:val="18"/>
          <w:szCs w:val="18"/>
          <w:lang w:eastAsia="es-MX"/>
        </w:rPr>
        <w:t> Órgano Colegiado encargado de dictaminar y autorizar proyectos, o en su caso dependiendo del incentivo, validar los predictámenes, que estará integrado por funcionarios de las Direcciones Generales de la Subsecretaría de Agricultura conforme lo considere el Director General responsable del Componente según se trate;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XIX. </w:t>
      </w:r>
      <w:r w:rsidRPr="005E347F">
        <w:rPr>
          <w:rFonts w:ascii="Arial" w:eastAsia="Times New Roman" w:hAnsi="Arial" w:cs="Arial"/>
          <w:b/>
          <w:bCs/>
          <w:color w:val="2F2F2F"/>
          <w:sz w:val="18"/>
          <w:szCs w:val="18"/>
          <w:lang w:eastAsia="es-MX"/>
        </w:rPr>
        <w:t>CONAGUA.-</w:t>
      </w:r>
      <w:r w:rsidRPr="005E347F">
        <w:rPr>
          <w:rFonts w:ascii="Arial" w:eastAsia="Times New Roman" w:hAnsi="Arial" w:cs="Arial"/>
          <w:color w:val="2F2F2F"/>
          <w:sz w:val="18"/>
          <w:szCs w:val="18"/>
          <w:lang w:eastAsia="es-MX"/>
        </w:rPr>
        <w:t> Comisión Nacional del Agua;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 </w:t>
      </w:r>
      <w:r w:rsidRPr="005E347F">
        <w:rPr>
          <w:rFonts w:ascii="Arial" w:eastAsia="Times New Roman" w:hAnsi="Arial" w:cs="Arial"/>
          <w:b/>
          <w:bCs/>
          <w:color w:val="2F2F2F"/>
          <w:sz w:val="18"/>
          <w:szCs w:val="18"/>
          <w:lang w:eastAsia="es-MX"/>
        </w:rPr>
        <w:t>Convocatoria.- </w:t>
      </w:r>
      <w:r w:rsidRPr="005E347F">
        <w:rPr>
          <w:rFonts w:ascii="Arial" w:eastAsia="Times New Roman" w:hAnsi="Arial" w:cs="Arial"/>
          <w:color w:val="2F2F2F"/>
          <w:sz w:val="18"/>
          <w:szCs w:val="18"/>
          <w:lang w:eastAsia="es-MX"/>
        </w:rPr>
        <w:t>Documento a través del cual se invita a los productores a participar de los beneficios del Programa de Fomento a la Agricultura y sus Componentes, indicando las fechas de apertura y cierre de ventanilla y los requisitos a cumplir;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 </w:t>
      </w:r>
      <w:r w:rsidRPr="005E347F">
        <w:rPr>
          <w:rFonts w:ascii="Arial" w:eastAsia="Times New Roman" w:hAnsi="Arial" w:cs="Arial"/>
          <w:b/>
          <w:bCs/>
          <w:color w:val="2F2F2F"/>
          <w:sz w:val="18"/>
          <w:szCs w:val="18"/>
          <w:lang w:eastAsia="es-MX"/>
        </w:rPr>
        <w:t>Cruzada.-</w:t>
      </w:r>
      <w:r w:rsidRPr="005E347F">
        <w:rPr>
          <w:rFonts w:ascii="Arial" w:eastAsia="Times New Roman" w:hAnsi="Arial" w:cs="Arial"/>
          <w:color w:val="2F2F2F"/>
          <w:sz w:val="18"/>
          <w:szCs w:val="18"/>
          <w:lang w:eastAsia="es-MX"/>
        </w:rPr>
        <w:t> Cruzada Nacional contra el Hambre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XXII. </w:t>
      </w:r>
      <w:r w:rsidRPr="005E347F">
        <w:rPr>
          <w:rFonts w:ascii="Arial" w:eastAsia="Times New Roman" w:hAnsi="Arial" w:cs="Arial"/>
          <w:b/>
          <w:bCs/>
          <w:color w:val="2F2F2F"/>
          <w:sz w:val="18"/>
          <w:szCs w:val="18"/>
          <w:lang w:eastAsia="es-MX"/>
        </w:rPr>
        <w:t>Cultivos Biotecnológicos Públicos Nacionales.-</w:t>
      </w:r>
      <w:r w:rsidRPr="005E347F">
        <w:rPr>
          <w:rFonts w:ascii="Arial" w:eastAsia="Times New Roman" w:hAnsi="Arial" w:cs="Arial"/>
          <w:color w:val="2F2F2F"/>
          <w:sz w:val="18"/>
          <w:szCs w:val="18"/>
          <w:lang w:eastAsia="es-MX"/>
        </w:rPr>
        <w:t> Es aquel cultivo agrícola o agroindustrial que ha sido desarrollado por instituciones de investigación públicas nacionales mediante técnicas de biotecnología moderna, que pretender resolver una problemática nacional y está enfocado para mejorar la productividad y competitividad de productoras y productores nacionales;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XXIII. </w:t>
      </w:r>
      <w:r w:rsidRPr="005E347F">
        <w:rPr>
          <w:rFonts w:ascii="Arial" w:eastAsia="Times New Roman" w:hAnsi="Arial" w:cs="Arial"/>
          <w:b/>
          <w:bCs/>
          <w:color w:val="2F2F2F"/>
          <w:sz w:val="18"/>
          <w:szCs w:val="18"/>
          <w:lang w:eastAsia="es-MX"/>
        </w:rPr>
        <w:t>CURP.-</w:t>
      </w:r>
      <w:r w:rsidRPr="005E347F">
        <w:rPr>
          <w:rFonts w:ascii="Arial" w:eastAsia="Times New Roman" w:hAnsi="Arial" w:cs="Arial"/>
          <w:color w:val="2F2F2F"/>
          <w:sz w:val="18"/>
          <w:szCs w:val="18"/>
          <w:lang w:eastAsia="es-MX"/>
        </w:rPr>
        <w:t> Clave Única de Registro de Población, documento expedido por la Secretaría de Gobernación;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XXIV. </w:t>
      </w:r>
      <w:r w:rsidRPr="005E347F">
        <w:rPr>
          <w:rFonts w:ascii="Arial" w:eastAsia="Times New Roman" w:hAnsi="Arial" w:cs="Arial"/>
          <w:b/>
          <w:bCs/>
          <w:color w:val="2F2F2F"/>
          <w:sz w:val="18"/>
          <w:szCs w:val="18"/>
          <w:lang w:eastAsia="es-MX"/>
        </w:rPr>
        <w:t>Desarrollo Tecnológico.-</w:t>
      </w:r>
      <w:r w:rsidRPr="005E347F">
        <w:rPr>
          <w:rFonts w:ascii="Arial" w:eastAsia="Times New Roman" w:hAnsi="Arial" w:cs="Arial"/>
          <w:color w:val="2F2F2F"/>
          <w:sz w:val="18"/>
          <w:szCs w:val="18"/>
          <w:lang w:eastAsia="es-MX"/>
        </w:rPr>
        <w:t> Proceso de cambio o transformación que resuelve una problemática del sector agroalimentario y, por consecuencia, mejora y hace más eficiente un proceso productivo;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 </w:t>
      </w:r>
      <w:r w:rsidRPr="005E347F">
        <w:rPr>
          <w:rFonts w:ascii="Arial" w:eastAsia="Times New Roman" w:hAnsi="Arial" w:cs="Arial"/>
          <w:b/>
          <w:bCs/>
          <w:color w:val="2F2F2F"/>
          <w:sz w:val="18"/>
          <w:szCs w:val="18"/>
          <w:lang w:eastAsia="es-MX"/>
        </w:rPr>
        <w:t>Documento que acredite la propiedad o legal posesión</w:t>
      </w:r>
      <w:r w:rsidRPr="005E347F">
        <w:rPr>
          <w:rFonts w:ascii="Arial" w:eastAsia="Times New Roman" w:hAnsi="Arial" w:cs="Arial"/>
          <w:color w:val="2F2F2F"/>
          <w:sz w:val="18"/>
          <w:szCs w:val="18"/>
          <w:lang w:eastAsia="es-MX"/>
        </w:rPr>
        <w:t>.- Para este efecto se considerará aquel documento jurídico fehaciente que corresponda, dependiendo la naturaleza del componente, con las formalidades que exija el marco legal aplicable en la materia.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XXVI. </w:t>
      </w:r>
      <w:r w:rsidRPr="005E347F">
        <w:rPr>
          <w:rFonts w:ascii="Arial" w:eastAsia="Times New Roman" w:hAnsi="Arial" w:cs="Arial"/>
          <w:b/>
          <w:bCs/>
          <w:color w:val="2F2F2F"/>
          <w:sz w:val="18"/>
          <w:szCs w:val="18"/>
          <w:lang w:eastAsia="es-MX"/>
        </w:rPr>
        <w:t>Fedatario Público.-</w:t>
      </w:r>
      <w:r w:rsidRPr="005E347F">
        <w:rPr>
          <w:rFonts w:ascii="Arial" w:eastAsia="Times New Roman" w:hAnsi="Arial" w:cs="Arial"/>
          <w:color w:val="2F2F2F"/>
          <w:sz w:val="18"/>
          <w:szCs w:val="18"/>
          <w:lang w:eastAsia="es-MX"/>
        </w:rPr>
        <w:t> Persona investida de fe pública por el Estado a través de leyes, federales, locales o municipales, que tiene a su cargo recibir, interpretar, redactar, y dar forma legal a la voluntad de las personas que ante él acuden, y conferir autenticidad y certeza jurídica a los actos y hechos pasados ante su fe, mediante la consignación de los mismos en instrumentos públicos de su autoría;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XXVII. </w:t>
      </w:r>
      <w:r w:rsidRPr="005E347F">
        <w:rPr>
          <w:rFonts w:ascii="Arial" w:eastAsia="Times New Roman" w:hAnsi="Arial" w:cs="Arial"/>
          <w:b/>
          <w:bCs/>
          <w:color w:val="2F2F2F"/>
          <w:sz w:val="18"/>
          <w:szCs w:val="18"/>
          <w:lang w:eastAsia="es-MX"/>
        </w:rPr>
        <w:t>Financiamiento.-</w:t>
      </w:r>
      <w:r w:rsidRPr="005E347F">
        <w:rPr>
          <w:rFonts w:ascii="Arial" w:eastAsia="Times New Roman" w:hAnsi="Arial" w:cs="Arial"/>
          <w:color w:val="2F2F2F"/>
          <w:sz w:val="18"/>
          <w:szCs w:val="18"/>
          <w:lang w:eastAsia="es-MX"/>
        </w:rPr>
        <w:t> Mecanismo por medio del cual una persona física o moral obtiene recursos financieros para un proyecto específico, incluyendo el de proveedores;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XXVIII. </w:t>
      </w:r>
      <w:r w:rsidRPr="005E347F">
        <w:rPr>
          <w:rFonts w:ascii="Arial" w:eastAsia="Times New Roman" w:hAnsi="Arial" w:cs="Arial"/>
          <w:b/>
          <w:bCs/>
          <w:color w:val="2F2F2F"/>
          <w:sz w:val="18"/>
          <w:szCs w:val="18"/>
          <w:lang w:eastAsia="es-MX"/>
        </w:rPr>
        <w:t>Finiquito o Acta de cierre finiquito.-</w:t>
      </w:r>
      <w:r w:rsidRPr="005E347F">
        <w:rPr>
          <w:rFonts w:ascii="Arial" w:eastAsia="Times New Roman" w:hAnsi="Arial" w:cs="Arial"/>
          <w:color w:val="2F2F2F"/>
          <w:sz w:val="18"/>
          <w:szCs w:val="18"/>
          <w:lang w:eastAsia="es-MX"/>
        </w:rPr>
        <w:t> Documento que relaciona la comprobación de la aplicación de los recursos recibidos por los beneficiarios y, en su caso, el reintegro correspondiente;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XXIX. </w:t>
      </w:r>
      <w:r w:rsidRPr="005E347F">
        <w:rPr>
          <w:rFonts w:ascii="Arial" w:eastAsia="Times New Roman" w:hAnsi="Arial" w:cs="Arial"/>
          <w:b/>
          <w:bCs/>
          <w:color w:val="2F2F2F"/>
          <w:sz w:val="18"/>
          <w:szCs w:val="18"/>
          <w:lang w:eastAsia="es-MX"/>
        </w:rPr>
        <w:t>Identificación Oficial.-</w:t>
      </w:r>
      <w:r w:rsidRPr="005E347F">
        <w:rPr>
          <w:rFonts w:ascii="Arial" w:eastAsia="Times New Roman" w:hAnsi="Arial" w:cs="Arial"/>
          <w:color w:val="2F2F2F"/>
          <w:sz w:val="18"/>
          <w:szCs w:val="18"/>
          <w:lang w:eastAsia="es-MX"/>
        </w:rPr>
        <w:t> Documento con el que una persona física puede acreditar su identidad.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 </w:t>
      </w:r>
      <w:r w:rsidRPr="005E347F">
        <w:rPr>
          <w:rFonts w:ascii="Arial" w:eastAsia="Times New Roman" w:hAnsi="Arial" w:cs="Arial"/>
          <w:b/>
          <w:bCs/>
          <w:color w:val="2F2F2F"/>
          <w:sz w:val="18"/>
          <w:szCs w:val="18"/>
          <w:lang w:eastAsia="es-MX"/>
        </w:rPr>
        <w:t>Impacto.-</w:t>
      </w:r>
      <w:r w:rsidRPr="005E347F">
        <w:rPr>
          <w:rFonts w:ascii="Arial" w:eastAsia="Times New Roman" w:hAnsi="Arial" w:cs="Arial"/>
          <w:color w:val="2F2F2F"/>
          <w:sz w:val="18"/>
          <w:szCs w:val="18"/>
          <w:lang w:eastAsia="es-MX"/>
        </w:rPr>
        <w:t> Conjunto de consecuencias provocadas por un hecho o actuación que afecta a un entorno o ambiente social o natural;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 </w:t>
      </w:r>
      <w:r w:rsidRPr="005E347F">
        <w:rPr>
          <w:rFonts w:ascii="Arial" w:eastAsia="Times New Roman" w:hAnsi="Arial" w:cs="Arial"/>
          <w:b/>
          <w:bCs/>
          <w:color w:val="2F2F2F"/>
          <w:sz w:val="18"/>
          <w:szCs w:val="18"/>
          <w:lang w:eastAsia="es-MX"/>
        </w:rPr>
        <w:t>Incentivo.-</w:t>
      </w:r>
      <w:r w:rsidRPr="005E347F">
        <w:rPr>
          <w:rFonts w:ascii="Arial" w:eastAsia="Times New Roman" w:hAnsi="Arial" w:cs="Arial"/>
          <w:color w:val="2F2F2F"/>
          <w:sz w:val="18"/>
          <w:szCs w:val="18"/>
          <w:lang w:eastAsia="es-MX"/>
        </w:rPr>
        <w:t> Asignaciones de recursos federales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XXXII. </w:t>
      </w:r>
      <w:r w:rsidRPr="005E347F">
        <w:rPr>
          <w:rFonts w:ascii="Arial" w:eastAsia="Times New Roman" w:hAnsi="Arial" w:cs="Arial"/>
          <w:b/>
          <w:bCs/>
          <w:color w:val="2F2F2F"/>
          <w:sz w:val="18"/>
          <w:szCs w:val="18"/>
          <w:lang w:eastAsia="es-MX"/>
        </w:rPr>
        <w:t>INIFAP.-</w:t>
      </w:r>
      <w:r w:rsidRPr="005E347F">
        <w:rPr>
          <w:rFonts w:ascii="Arial" w:eastAsia="Times New Roman" w:hAnsi="Arial" w:cs="Arial"/>
          <w:color w:val="2F2F2F"/>
          <w:sz w:val="18"/>
          <w:szCs w:val="18"/>
          <w:lang w:eastAsia="es-MX"/>
        </w:rPr>
        <w:t> Instituto Nacional de Investigaciones Forestales, Agrícolas y Pecuarias;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XXXIII. </w:t>
      </w:r>
      <w:r w:rsidRPr="005E347F">
        <w:rPr>
          <w:rFonts w:ascii="Arial" w:eastAsia="Times New Roman" w:hAnsi="Arial" w:cs="Arial"/>
          <w:b/>
          <w:bCs/>
          <w:color w:val="2F2F2F"/>
          <w:sz w:val="18"/>
          <w:szCs w:val="18"/>
          <w:lang w:eastAsia="es-MX"/>
        </w:rPr>
        <w:t>Innovación.-</w:t>
      </w:r>
      <w:r w:rsidRPr="005E347F">
        <w:rPr>
          <w:rFonts w:ascii="Arial" w:eastAsia="Times New Roman" w:hAnsi="Arial" w:cs="Arial"/>
          <w:color w:val="2F2F2F"/>
          <w:sz w:val="18"/>
          <w:szCs w:val="18"/>
          <w:lang w:eastAsia="es-MX"/>
        </w:rPr>
        <w:t> Cambio sustantivo que incluye la introducción de nuevos productos y procesos productivos, la apertura de nuevos mercados, el desarrollo de nuevas fuentes de oferta y la conformación de nuevas formas de organización, entre otros;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XXXIV. </w:t>
      </w:r>
      <w:r w:rsidRPr="005E347F">
        <w:rPr>
          <w:rFonts w:ascii="Arial" w:eastAsia="Times New Roman" w:hAnsi="Arial" w:cs="Arial"/>
          <w:b/>
          <w:bCs/>
          <w:color w:val="2F2F2F"/>
          <w:sz w:val="18"/>
          <w:szCs w:val="18"/>
          <w:lang w:eastAsia="es-MX"/>
        </w:rPr>
        <w:t>Instancia Ejecutora.-</w:t>
      </w:r>
      <w:r w:rsidRPr="005E347F">
        <w:rPr>
          <w:rFonts w:ascii="Arial" w:eastAsia="Times New Roman" w:hAnsi="Arial" w:cs="Arial"/>
          <w:color w:val="2F2F2F"/>
          <w:sz w:val="18"/>
          <w:szCs w:val="18"/>
          <w:lang w:eastAsia="es-MX"/>
        </w:rPr>
        <w:t> Puede ser una Unidad Administrativa de la estructura central de la Secretaría, un Órgano Administrativo Desconcentrado u Organismo Descentralizado sectorizado a la SAGARPA, la Delegación Estatal de la Secretaría en cada Entidad Federativa y la Región Lagunera, así como los Gobiernos de las Entidades Federativas.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Asimismo, podrá ser designada como Instancia Ejecutora cualquiera de las siguientes personas morales: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A.</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Instituciones Internacionales del derecho público;</w:t>
      </w:r>
    </w:p>
    <w:p w:rsidR="005E347F" w:rsidRPr="005E347F" w:rsidRDefault="005E347F" w:rsidP="005E347F">
      <w:pPr>
        <w:shd w:val="clear" w:color="auto" w:fill="FFFFFF"/>
        <w:spacing w:after="101" w:line="240" w:lineRule="auto"/>
        <w:ind w:hanging="432"/>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B.</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Personas morales del derecho público (federal o estatal);</w:t>
      </w:r>
    </w:p>
    <w:p w:rsidR="005E347F" w:rsidRPr="005E347F" w:rsidRDefault="005E347F" w:rsidP="005E347F">
      <w:pPr>
        <w:shd w:val="clear" w:color="auto" w:fill="FFFFFF"/>
        <w:spacing w:after="101" w:line="240" w:lineRule="auto"/>
        <w:ind w:hanging="432"/>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Instituciones Públicas de Educación Superior o de Investigación; y</w:t>
      </w:r>
    </w:p>
    <w:p w:rsidR="005E347F" w:rsidRPr="005E347F" w:rsidRDefault="005E347F" w:rsidP="005E347F">
      <w:pPr>
        <w:shd w:val="clear" w:color="auto" w:fill="FFFFFF"/>
        <w:spacing w:after="101" w:line="240" w:lineRule="auto"/>
        <w:ind w:hanging="432"/>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w:t>
      </w:r>
      <w:r w:rsidRPr="005E347F">
        <w:rPr>
          <w:rFonts w:ascii="Arial" w:eastAsia="Times New Roman" w:hAnsi="Arial" w:cs="Arial"/>
          <w:color w:val="2F2F2F"/>
          <w:sz w:val="20"/>
          <w:szCs w:val="20"/>
          <w:lang w:eastAsia="es-MX"/>
        </w:rPr>
        <w:t>    </w:t>
      </w:r>
      <w:r w:rsidRPr="005E347F">
        <w:rPr>
          <w:rFonts w:ascii="Arial" w:eastAsia="Times New Roman" w:hAnsi="Arial" w:cs="Arial"/>
          <w:color w:val="2F2F2F"/>
          <w:sz w:val="18"/>
          <w:szCs w:val="18"/>
          <w:lang w:eastAsia="es-MX"/>
        </w:rPr>
        <w:t>Personas morales que no sean de carácter mercantil y cuyo objeto social les haya permitido estar vinculadas con el fomento y desarrollo del Sector agroalimentario desde la fecha de su constitución, la cual no deberá ser menor a cuatro años.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Cualquiera de las personas morales antes referidas, deberán acreditar ante la Unidad Responsable contar con el reconocimiento, la experiencia, la capacidad técnico-operativa y la cobertura territorial para operar y ejecutar el (los) Componente(s) para el (los) que se pretende sean designadas como Instancias Ejecutoras;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 </w:t>
      </w:r>
      <w:r w:rsidRPr="005E347F">
        <w:rPr>
          <w:rFonts w:ascii="Arial" w:eastAsia="Times New Roman" w:hAnsi="Arial" w:cs="Arial"/>
          <w:b/>
          <w:bCs/>
          <w:color w:val="2F2F2F"/>
          <w:sz w:val="18"/>
          <w:szCs w:val="18"/>
          <w:lang w:eastAsia="es-MX"/>
        </w:rPr>
        <w:t>Instancia Ejecutora de Gastos Asociados a la Operación.-</w:t>
      </w:r>
      <w:r w:rsidRPr="005E347F">
        <w:rPr>
          <w:rFonts w:ascii="Arial" w:eastAsia="Times New Roman" w:hAnsi="Arial" w:cs="Arial"/>
          <w:color w:val="2F2F2F"/>
          <w:sz w:val="18"/>
          <w:szCs w:val="18"/>
          <w:lang w:eastAsia="es-MX"/>
        </w:rPr>
        <w:t> Puede ser una Unidad Administrativa de la estructura central de la Secretaría; un Órgano Administrativo Desconcentrado u Organismo Descentralizado sectorizado a la SAGARPA; los Gobiernos de las Entidades Federativas; así como las personas morales descritas en las fracciones I a IV, de conformidad con lo establecido en el Artículo 16, del Acuerdo por el que se dan a conocer las Disposiciones Generales Aplicables a los Programas de la Secretaría de Agricultura, Ganadería, Desarrollo Rural, Pesca y Alimentación, para el ejercicio fiscal 2018; quienes deberán a acreditar ante la Unidad Responsable contar con el reconocimiento, la experiencia, la capacidad técnico-operativas y la cobertura territorial para poder fungir como Instancia Ejecutora de Gastos Asociados a la Operación, del componente o componentes para los cuales haya sido designada.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XXXVI. </w:t>
      </w:r>
      <w:r w:rsidRPr="005E347F">
        <w:rPr>
          <w:rFonts w:ascii="Arial" w:eastAsia="Times New Roman" w:hAnsi="Arial" w:cs="Arial"/>
          <w:b/>
          <w:bCs/>
          <w:color w:val="2F2F2F"/>
          <w:sz w:val="18"/>
          <w:szCs w:val="18"/>
          <w:lang w:eastAsia="es-MX"/>
        </w:rPr>
        <w:t>Liquidez.-</w:t>
      </w:r>
      <w:r w:rsidRPr="005E347F">
        <w:rPr>
          <w:rFonts w:ascii="Arial" w:eastAsia="Times New Roman" w:hAnsi="Arial" w:cs="Arial"/>
          <w:color w:val="2F2F2F"/>
          <w:sz w:val="18"/>
          <w:szCs w:val="18"/>
          <w:lang w:eastAsia="es-MX"/>
        </w:rPr>
        <w:t> Dinero en efectivo y/o en documentos de fácil cambio bancario: cheque, transferencia bancaria, depósito en efectivo y/o órdenes de pago;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XXXVII. </w:t>
      </w:r>
      <w:r w:rsidRPr="005E347F">
        <w:rPr>
          <w:rFonts w:ascii="Arial" w:eastAsia="Times New Roman" w:hAnsi="Arial" w:cs="Arial"/>
          <w:b/>
          <w:bCs/>
          <w:color w:val="2F2F2F"/>
          <w:sz w:val="18"/>
          <w:szCs w:val="18"/>
          <w:lang w:eastAsia="es-MX"/>
        </w:rPr>
        <w:t>Manejo Sustentable.-</w:t>
      </w:r>
      <w:r w:rsidRPr="005E347F">
        <w:rPr>
          <w:rFonts w:ascii="Arial" w:eastAsia="Times New Roman" w:hAnsi="Arial" w:cs="Arial"/>
          <w:color w:val="2F2F2F"/>
          <w:sz w:val="18"/>
          <w:szCs w:val="18"/>
          <w:lang w:eastAsia="es-MX"/>
        </w:rPr>
        <w:t> Aplicación de métodos y técnicas para la conservación y aprovechamiento racional de los recursos naturales y ecosistemas;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XXXVIII. </w:t>
      </w:r>
      <w:r w:rsidRPr="005E347F">
        <w:rPr>
          <w:rFonts w:ascii="Arial" w:eastAsia="Times New Roman" w:hAnsi="Arial" w:cs="Arial"/>
          <w:b/>
          <w:bCs/>
          <w:color w:val="2F2F2F"/>
          <w:sz w:val="18"/>
          <w:szCs w:val="18"/>
          <w:lang w:eastAsia="es-MX"/>
        </w:rPr>
        <w:t>Mejoradores de suelo.- </w:t>
      </w:r>
      <w:r w:rsidRPr="005E347F">
        <w:rPr>
          <w:rFonts w:ascii="Arial" w:eastAsia="Times New Roman" w:hAnsi="Arial" w:cs="Arial"/>
          <w:color w:val="2F2F2F"/>
          <w:sz w:val="18"/>
          <w:szCs w:val="18"/>
          <w:lang w:eastAsia="es-MX"/>
        </w:rPr>
        <w:t>Son productos que trabajan para corregir limitantes en las propiedades físicas, químicas y biológicas de los suelos agrícolas. Es preciso aclarar que los mejoradores de suelos no remplazan los fertilizantes químicos; su efecto acondicionador se refleja en el mejoramiento del ambiente bioquímico del sustrato-suelo lo cual se traduce en un mejor aprovechamiento de los nutrientes aplicados al mismo, incrementando su eficiencia y disminuyendo las pérdidas por fijación, lixiviación y volatilización;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XXXIX. </w:t>
      </w:r>
      <w:r w:rsidRPr="005E347F">
        <w:rPr>
          <w:rFonts w:ascii="Arial" w:eastAsia="Times New Roman" w:hAnsi="Arial" w:cs="Arial"/>
          <w:b/>
          <w:bCs/>
          <w:color w:val="2F2F2F"/>
          <w:sz w:val="18"/>
          <w:szCs w:val="18"/>
          <w:lang w:eastAsia="es-MX"/>
        </w:rPr>
        <w:t>Modelos de Asociatividad.-</w:t>
      </w:r>
      <w:r w:rsidRPr="005E347F">
        <w:rPr>
          <w:rFonts w:ascii="Arial" w:eastAsia="Times New Roman" w:hAnsi="Arial" w:cs="Arial"/>
          <w:color w:val="2F2F2F"/>
          <w:sz w:val="18"/>
          <w:szCs w:val="18"/>
          <w:lang w:eastAsia="es-MX"/>
        </w:rPr>
        <w:t> Productores o alianza de productores, cuyo objeto social incluye la integración o proveeduría de materia prima o mejores prácticas de administración y/o comercialización o responsabilidad social en favor de la población en general;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 </w:t>
      </w:r>
      <w:r w:rsidRPr="005E347F">
        <w:rPr>
          <w:rFonts w:ascii="Arial" w:eastAsia="Times New Roman" w:hAnsi="Arial" w:cs="Arial"/>
          <w:b/>
          <w:bCs/>
          <w:color w:val="2F2F2F"/>
          <w:sz w:val="18"/>
          <w:szCs w:val="18"/>
          <w:lang w:eastAsia="es-MX"/>
        </w:rPr>
        <w:t>Núcleo Agrario.-</w:t>
      </w:r>
      <w:r w:rsidRPr="005E347F">
        <w:rPr>
          <w:rFonts w:ascii="Arial" w:eastAsia="Times New Roman" w:hAnsi="Arial" w:cs="Arial"/>
          <w:color w:val="2F2F2F"/>
          <w:sz w:val="18"/>
          <w:szCs w:val="18"/>
          <w:lang w:eastAsia="es-MX"/>
        </w:rPr>
        <w:t> Territorio que comprende los Ejidos o Comunidades inscritos en el Registro Agrario Nacional ingresados al SICAPP;</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 </w:t>
      </w:r>
      <w:r w:rsidRPr="005E347F">
        <w:rPr>
          <w:rFonts w:ascii="Arial" w:eastAsia="Times New Roman" w:hAnsi="Arial" w:cs="Arial"/>
          <w:b/>
          <w:bCs/>
          <w:color w:val="2F2F2F"/>
          <w:sz w:val="18"/>
          <w:szCs w:val="18"/>
          <w:lang w:eastAsia="es-MX"/>
        </w:rPr>
        <w:t>OCIMA.-</w:t>
      </w:r>
      <w:r w:rsidRPr="005E347F">
        <w:rPr>
          <w:rFonts w:ascii="Arial" w:eastAsia="Times New Roman" w:hAnsi="Arial" w:cs="Arial"/>
          <w:color w:val="2F2F2F"/>
          <w:sz w:val="18"/>
          <w:szCs w:val="18"/>
          <w:lang w:eastAsia="es-MX"/>
        </w:rPr>
        <w:t> Organismo de Certificación de Implementos y Maquinaria Agrícola;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XLII. </w:t>
      </w:r>
      <w:r w:rsidRPr="005E347F">
        <w:rPr>
          <w:rFonts w:ascii="Arial" w:eastAsia="Times New Roman" w:hAnsi="Arial" w:cs="Arial"/>
          <w:b/>
          <w:bCs/>
          <w:color w:val="2F2F2F"/>
          <w:sz w:val="18"/>
          <w:szCs w:val="18"/>
          <w:lang w:eastAsia="es-MX"/>
        </w:rPr>
        <w:t>Oficialía Mayor.-</w:t>
      </w:r>
      <w:r w:rsidRPr="005E347F">
        <w:rPr>
          <w:rFonts w:ascii="Arial" w:eastAsia="Times New Roman" w:hAnsi="Arial" w:cs="Arial"/>
          <w:color w:val="2F2F2F"/>
          <w:sz w:val="18"/>
          <w:szCs w:val="18"/>
          <w:lang w:eastAsia="es-MX"/>
        </w:rPr>
        <w:t> Área de la Secretaría responsable de establecer políticas, normas, sistemas y procedimientos para la organización y funcionamiento de la Secretaría, la administración de recursos humanos, financieros, informáticos, materiales y servicios generales de la dependencia, así como dar seguimiento y verificar su observancia;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XLIII. </w:t>
      </w:r>
      <w:r w:rsidRPr="005E347F">
        <w:rPr>
          <w:rFonts w:ascii="Arial" w:eastAsia="Times New Roman" w:hAnsi="Arial" w:cs="Arial"/>
          <w:b/>
          <w:bCs/>
          <w:color w:val="2F2F2F"/>
          <w:sz w:val="18"/>
          <w:szCs w:val="18"/>
          <w:lang w:eastAsia="es-MX"/>
        </w:rPr>
        <w:t>Padrones.-</w:t>
      </w:r>
      <w:r w:rsidRPr="005E347F">
        <w:rPr>
          <w:rFonts w:ascii="Arial" w:eastAsia="Times New Roman" w:hAnsi="Arial" w:cs="Arial"/>
          <w:color w:val="2F2F2F"/>
          <w:sz w:val="18"/>
          <w:szCs w:val="18"/>
          <w:lang w:eastAsia="es-MX"/>
        </w:rPr>
        <w:t> Las listas, registros o bases de beneficiarios que hayan creado, administren, operen y tengan a su cargo, las dependencias o entidades con respecto a Programas de la Administración Pública Federal;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XLIV. </w:t>
      </w:r>
      <w:r w:rsidRPr="005E347F">
        <w:rPr>
          <w:rFonts w:ascii="Arial" w:eastAsia="Times New Roman" w:hAnsi="Arial" w:cs="Arial"/>
          <w:b/>
          <w:bCs/>
          <w:color w:val="2F2F2F"/>
          <w:sz w:val="18"/>
          <w:szCs w:val="18"/>
          <w:lang w:eastAsia="es-MX"/>
        </w:rPr>
        <w:t>Paquete tecnológico.-</w:t>
      </w:r>
      <w:r w:rsidRPr="005E347F">
        <w:rPr>
          <w:rFonts w:ascii="Arial" w:eastAsia="Times New Roman" w:hAnsi="Arial" w:cs="Arial"/>
          <w:color w:val="2F2F2F"/>
          <w:sz w:val="18"/>
          <w:szCs w:val="18"/>
          <w:lang w:eastAsia="es-MX"/>
        </w:rPr>
        <w:t> Conjunto de actividades productivas del sector, el cual comprende desde la preparación del terreno hasta la cosecha y conservación;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 </w:t>
      </w:r>
      <w:r w:rsidRPr="005E347F">
        <w:rPr>
          <w:rFonts w:ascii="Arial" w:eastAsia="Times New Roman" w:hAnsi="Arial" w:cs="Arial"/>
          <w:b/>
          <w:bCs/>
          <w:color w:val="2F2F2F"/>
          <w:sz w:val="18"/>
          <w:szCs w:val="18"/>
          <w:lang w:eastAsia="es-MX"/>
        </w:rPr>
        <w:t>PEF/DPEF.-</w:t>
      </w:r>
      <w:r w:rsidRPr="005E347F">
        <w:rPr>
          <w:rFonts w:ascii="Arial" w:eastAsia="Times New Roman" w:hAnsi="Arial" w:cs="Arial"/>
          <w:color w:val="2F2F2F"/>
          <w:sz w:val="18"/>
          <w:szCs w:val="18"/>
          <w:lang w:eastAsia="es-MX"/>
        </w:rPr>
        <w:t> Decreto de Presupuesto de Egresos de la Federación para el ejercicio fiscal correspondiente;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XLVI. </w:t>
      </w:r>
      <w:r w:rsidRPr="005E347F">
        <w:rPr>
          <w:rFonts w:ascii="Arial" w:eastAsia="Times New Roman" w:hAnsi="Arial" w:cs="Arial"/>
          <w:b/>
          <w:bCs/>
          <w:color w:val="2F2F2F"/>
          <w:sz w:val="18"/>
          <w:szCs w:val="18"/>
          <w:lang w:eastAsia="es-MX"/>
        </w:rPr>
        <w:t>Población objetivo.-</w:t>
      </w:r>
      <w:r w:rsidRPr="005E347F">
        <w:rPr>
          <w:rFonts w:ascii="Arial" w:eastAsia="Times New Roman" w:hAnsi="Arial" w:cs="Arial"/>
          <w:color w:val="2F2F2F"/>
          <w:sz w:val="18"/>
          <w:szCs w:val="18"/>
          <w:lang w:eastAsia="es-MX"/>
        </w:rPr>
        <w:t> Es aquella a la que serán dirigidos los incentivos;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XLVII. </w:t>
      </w:r>
      <w:r w:rsidRPr="005E347F">
        <w:rPr>
          <w:rFonts w:ascii="Arial" w:eastAsia="Times New Roman" w:hAnsi="Arial" w:cs="Arial"/>
          <w:b/>
          <w:bCs/>
          <w:color w:val="2F2F2F"/>
          <w:sz w:val="18"/>
          <w:szCs w:val="18"/>
          <w:lang w:eastAsia="es-MX"/>
        </w:rPr>
        <w:t>Predio.-</w:t>
      </w:r>
      <w:r w:rsidRPr="005E347F">
        <w:rPr>
          <w:rFonts w:ascii="Arial" w:eastAsia="Times New Roman" w:hAnsi="Arial" w:cs="Arial"/>
          <w:color w:val="2F2F2F"/>
          <w:sz w:val="18"/>
          <w:szCs w:val="18"/>
          <w:lang w:eastAsia="es-MX"/>
        </w:rPr>
        <w:t> Es aquel espacio de terreno delimitado, que medido en hectáreas tienen derechos de propiedad para un productor.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XLVIII </w:t>
      </w:r>
      <w:r w:rsidRPr="005E347F">
        <w:rPr>
          <w:rFonts w:ascii="Arial" w:eastAsia="Times New Roman" w:hAnsi="Arial" w:cs="Arial"/>
          <w:b/>
          <w:bCs/>
          <w:color w:val="2F2F2F"/>
          <w:sz w:val="18"/>
          <w:szCs w:val="18"/>
          <w:lang w:eastAsia="es-MX"/>
        </w:rPr>
        <w:t>Predio Operado.- </w:t>
      </w:r>
      <w:r w:rsidRPr="005E347F">
        <w:rPr>
          <w:rFonts w:ascii="Arial" w:eastAsia="Times New Roman" w:hAnsi="Arial" w:cs="Arial"/>
          <w:color w:val="2F2F2F"/>
          <w:sz w:val="18"/>
          <w:szCs w:val="18"/>
          <w:lang w:eastAsia="es-MX"/>
        </w:rPr>
        <w:t>Son aquellos predios para los que se haya solicitado oficialmente por las delegaciones de esta Secretaría, el incentivo del componente PROAGRO Productivo, utilizando para ello el sistema informático de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XLIX. </w:t>
      </w:r>
      <w:r w:rsidRPr="005E347F">
        <w:rPr>
          <w:rFonts w:ascii="Arial" w:eastAsia="Times New Roman" w:hAnsi="Arial" w:cs="Arial"/>
          <w:b/>
          <w:bCs/>
          <w:color w:val="2F2F2F"/>
          <w:sz w:val="18"/>
          <w:szCs w:val="18"/>
          <w:lang w:eastAsia="es-MX"/>
        </w:rPr>
        <w:t>Proveedor.-</w:t>
      </w:r>
      <w:r w:rsidRPr="005E347F">
        <w:rPr>
          <w:rFonts w:ascii="Arial" w:eastAsia="Times New Roman" w:hAnsi="Arial" w:cs="Arial"/>
          <w:color w:val="2F2F2F"/>
          <w:sz w:val="18"/>
          <w:szCs w:val="18"/>
          <w:lang w:eastAsia="es-MX"/>
        </w:rPr>
        <w:t> Persona física o moral que celebre contratos de adquisiciones, arrendamientos o servicios en términos de las disposiciones mexicanas vigentes en la materia;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 </w:t>
      </w:r>
      <w:r w:rsidRPr="005E347F">
        <w:rPr>
          <w:rFonts w:ascii="Arial" w:eastAsia="Times New Roman" w:hAnsi="Arial" w:cs="Arial"/>
          <w:b/>
          <w:bCs/>
          <w:color w:val="2F2F2F"/>
          <w:sz w:val="18"/>
          <w:szCs w:val="18"/>
          <w:lang w:eastAsia="es-MX"/>
        </w:rPr>
        <w:t>Proyecto/Proyecto de inversión.-</w:t>
      </w:r>
      <w:r w:rsidRPr="005E347F">
        <w:rPr>
          <w:rFonts w:ascii="Arial" w:eastAsia="Times New Roman" w:hAnsi="Arial" w:cs="Arial"/>
          <w:color w:val="2F2F2F"/>
          <w:sz w:val="18"/>
          <w:szCs w:val="18"/>
          <w:lang w:eastAsia="es-MX"/>
        </w:rPr>
        <w:t> Documento mediante el cual los solicitantes integran los conceptos de inversión a realizar y el monto de presupuesto, conforme a lo establecido en las Presentes Reglas de Operación, así como aspectos técnicos, financieros, de mercado, entre otros;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 </w:t>
      </w:r>
      <w:r w:rsidRPr="005E347F">
        <w:rPr>
          <w:rFonts w:ascii="Arial" w:eastAsia="Times New Roman" w:hAnsi="Arial" w:cs="Arial"/>
          <w:b/>
          <w:bCs/>
          <w:color w:val="2F2F2F"/>
          <w:sz w:val="18"/>
          <w:szCs w:val="18"/>
          <w:lang w:eastAsia="es-MX"/>
        </w:rPr>
        <w:t>Proyectos de Innovación y Transferencia de Tecnología.-</w:t>
      </w:r>
      <w:r w:rsidRPr="005E347F">
        <w:rPr>
          <w:rFonts w:ascii="Arial" w:eastAsia="Times New Roman" w:hAnsi="Arial" w:cs="Arial"/>
          <w:color w:val="2F2F2F"/>
          <w:sz w:val="18"/>
          <w:szCs w:val="18"/>
          <w:lang w:eastAsia="es-MX"/>
        </w:rPr>
        <w:t> Aquellos que garantizan un cambio sustantivo mediante el uso de nuevos insumos, maquinarias, equipos y en general cualquier tecnología incorporada a los procesos productivos del sector agroalimentario;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LII. </w:t>
      </w:r>
      <w:r w:rsidRPr="005E347F">
        <w:rPr>
          <w:rFonts w:ascii="Arial" w:eastAsia="Times New Roman" w:hAnsi="Arial" w:cs="Arial"/>
          <w:b/>
          <w:bCs/>
          <w:color w:val="2F2F2F"/>
          <w:sz w:val="18"/>
          <w:szCs w:val="18"/>
          <w:lang w:eastAsia="es-MX"/>
        </w:rPr>
        <w:t>RFC.-</w:t>
      </w:r>
      <w:r w:rsidRPr="005E347F">
        <w:rPr>
          <w:rFonts w:ascii="Arial" w:eastAsia="Times New Roman" w:hAnsi="Arial" w:cs="Arial"/>
          <w:color w:val="2F2F2F"/>
          <w:sz w:val="18"/>
          <w:szCs w:val="18"/>
          <w:lang w:eastAsia="es-MX"/>
        </w:rPr>
        <w:t> Registro Federal de Contribuyentes;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LIII. </w:t>
      </w:r>
      <w:r w:rsidRPr="005E347F">
        <w:rPr>
          <w:rFonts w:ascii="Arial" w:eastAsia="Times New Roman" w:hAnsi="Arial" w:cs="Arial"/>
          <w:b/>
          <w:bCs/>
          <w:color w:val="2F2F2F"/>
          <w:sz w:val="18"/>
          <w:szCs w:val="18"/>
          <w:lang w:eastAsia="es-MX"/>
        </w:rPr>
        <w:t>SAT.-</w:t>
      </w:r>
      <w:r w:rsidRPr="005E347F">
        <w:rPr>
          <w:rFonts w:ascii="Arial" w:eastAsia="Times New Roman" w:hAnsi="Arial" w:cs="Arial"/>
          <w:color w:val="2F2F2F"/>
          <w:sz w:val="18"/>
          <w:szCs w:val="18"/>
          <w:lang w:eastAsia="es-MX"/>
        </w:rPr>
        <w:t> Servicio de Administración Tributaria de la SHCP;</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LIV. </w:t>
      </w:r>
      <w:r w:rsidRPr="005E347F">
        <w:rPr>
          <w:rFonts w:ascii="Arial" w:eastAsia="Times New Roman" w:hAnsi="Arial" w:cs="Arial"/>
          <w:b/>
          <w:bCs/>
          <w:color w:val="2F2F2F"/>
          <w:sz w:val="18"/>
          <w:szCs w:val="18"/>
          <w:lang w:eastAsia="es-MX"/>
        </w:rPr>
        <w:t>Secretaría/SAGARPA.- </w:t>
      </w:r>
      <w:r w:rsidRPr="005E347F">
        <w:rPr>
          <w:rFonts w:ascii="Arial" w:eastAsia="Times New Roman" w:hAnsi="Arial" w:cs="Arial"/>
          <w:color w:val="2F2F2F"/>
          <w:sz w:val="18"/>
          <w:szCs w:val="18"/>
          <w:lang w:eastAsia="es-MX"/>
        </w:rPr>
        <w:t>Secretaría de Agricultura, Ganadería, Desarrollo Rural, Pesca y Alimentación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 </w:t>
      </w:r>
      <w:r w:rsidRPr="005E347F">
        <w:rPr>
          <w:rFonts w:ascii="Arial" w:eastAsia="Times New Roman" w:hAnsi="Arial" w:cs="Arial"/>
          <w:b/>
          <w:bCs/>
          <w:color w:val="2F2F2F"/>
          <w:sz w:val="18"/>
          <w:szCs w:val="18"/>
          <w:lang w:eastAsia="es-MX"/>
        </w:rPr>
        <w:t>SHCP.-</w:t>
      </w:r>
      <w:r w:rsidRPr="005E347F">
        <w:rPr>
          <w:rFonts w:ascii="Arial" w:eastAsia="Times New Roman" w:hAnsi="Arial" w:cs="Arial"/>
          <w:color w:val="2F2F2F"/>
          <w:sz w:val="18"/>
          <w:szCs w:val="18"/>
          <w:lang w:eastAsia="es-MX"/>
        </w:rPr>
        <w:t> Secretaría de Hacienda y Crédito Público;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LVI. </w:t>
      </w:r>
      <w:r w:rsidRPr="005E347F">
        <w:rPr>
          <w:rFonts w:ascii="Arial" w:eastAsia="Times New Roman" w:hAnsi="Arial" w:cs="Arial"/>
          <w:b/>
          <w:bCs/>
          <w:color w:val="2F2F2F"/>
          <w:sz w:val="18"/>
          <w:szCs w:val="18"/>
          <w:lang w:eastAsia="es-MX"/>
        </w:rPr>
        <w:t>Sistema Producto.-</w:t>
      </w:r>
      <w:r w:rsidRPr="005E347F">
        <w:rPr>
          <w:rFonts w:ascii="Arial" w:eastAsia="Times New Roman" w:hAnsi="Arial" w:cs="Arial"/>
          <w:color w:val="2F2F2F"/>
          <w:sz w:val="18"/>
          <w:szCs w:val="18"/>
          <w:lang w:eastAsia="es-MX"/>
        </w:rPr>
        <w:t> El 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LVII. </w:t>
      </w:r>
      <w:r w:rsidRPr="005E347F">
        <w:rPr>
          <w:rFonts w:ascii="Arial" w:eastAsia="Times New Roman" w:hAnsi="Arial" w:cs="Arial"/>
          <w:b/>
          <w:bCs/>
          <w:color w:val="2F2F2F"/>
          <w:sz w:val="18"/>
          <w:szCs w:val="18"/>
          <w:lang w:eastAsia="es-MX"/>
        </w:rPr>
        <w:t>Superficie Elegible del predio.-</w:t>
      </w:r>
      <w:r w:rsidRPr="005E347F">
        <w:rPr>
          <w:rFonts w:ascii="Arial" w:eastAsia="Times New Roman" w:hAnsi="Arial" w:cs="Arial"/>
          <w:color w:val="2F2F2F"/>
          <w:sz w:val="18"/>
          <w:szCs w:val="18"/>
          <w:lang w:eastAsia="es-MX"/>
        </w:rPr>
        <w:t> Se refiere a la superficie mayor incentivada por predio, a través del componente PROAGRO Productivo, misma que no deberá exceder de 80 hectáreas.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LVIII. </w:t>
      </w:r>
      <w:r w:rsidRPr="005E347F">
        <w:rPr>
          <w:rFonts w:ascii="Arial" w:eastAsia="Times New Roman" w:hAnsi="Arial" w:cs="Arial"/>
          <w:b/>
          <w:bCs/>
          <w:color w:val="2F2F2F"/>
          <w:sz w:val="18"/>
          <w:szCs w:val="18"/>
          <w:lang w:eastAsia="es-MX"/>
        </w:rPr>
        <w:t>SURI.- </w:t>
      </w:r>
      <w:r w:rsidRPr="005E347F">
        <w:rPr>
          <w:rFonts w:ascii="Arial" w:eastAsia="Times New Roman" w:hAnsi="Arial" w:cs="Arial"/>
          <w:color w:val="2F2F2F"/>
          <w:sz w:val="18"/>
          <w:szCs w:val="18"/>
          <w:lang w:eastAsia="es-MX"/>
        </w:rPr>
        <w:t>Sistema Único de Registro de Información de personas físicas y morales beneficiarios/as y usuarios de los programas de la Secretaría, operado por las Instancias Ejecutoras y administrado tecnológicamente por la Dirección General de Tecnologías de la Información y Comunicaciones de ésta;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LIX. </w:t>
      </w:r>
      <w:r w:rsidRPr="005E347F">
        <w:rPr>
          <w:rFonts w:ascii="Arial" w:eastAsia="Times New Roman" w:hAnsi="Arial" w:cs="Arial"/>
          <w:b/>
          <w:bCs/>
          <w:color w:val="2F2F2F"/>
          <w:sz w:val="18"/>
          <w:szCs w:val="18"/>
          <w:lang w:eastAsia="es-MX"/>
        </w:rPr>
        <w:t>Sustentable.-</w:t>
      </w:r>
      <w:r w:rsidRPr="005E347F">
        <w:rPr>
          <w:rFonts w:ascii="Arial" w:eastAsia="Times New Roman" w:hAnsi="Arial" w:cs="Arial"/>
          <w:color w:val="2F2F2F"/>
          <w:sz w:val="18"/>
          <w:szCs w:val="18"/>
          <w:lang w:eastAsia="es-MX"/>
        </w:rPr>
        <w:t> Característica o condición que se adquiere a partir del aprovechamiento racional y manejo apropiado de los recursos naturales utilizados en la producción, de manera que no se comprometa la satisfacción de las necesidades de las generaciones futuras;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 </w:t>
      </w:r>
      <w:r w:rsidRPr="005E347F">
        <w:rPr>
          <w:rFonts w:ascii="Arial" w:eastAsia="Times New Roman" w:hAnsi="Arial" w:cs="Arial"/>
          <w:b/>
          <w:bCs/>
          <w:color w:val="2F2F2F"/>
          <w:sz w:val="18"/>
          <w:szCs w:val="18"/>
          <w:lang w:eastAsia="es-MX"/>
        </w:rPr>
        <w:t>Toma de fuerza.-</w:t>
      </w:r>
      <w:r w:rsidRPr="005E347F">
        <w:rPr>
          <w:rFonts w:ascii="Arial" w:eastAsia="Times New Roman" w:hAnsi="Arial" w:cs="Arial"/>
          <w:color w:val="2F2F2F"/>
          <w:sz w:val="18"/>
          <w:szCs w:val="18"/>
          <w:lang w:eastAsia="es-MX"/>
        </w:rPr>
        <w:t> Son ejes en rotación que transmiten energía para el accionamiento de las máquinas acopladas al tractor, situado normalmente en la parte posterior del mismo a través de las modalidades de: Toma de fuerza sincronizada acoplada al eje secundario; toma de fuerza del motor independiente; y toma de fuerza del cambio de velocidades;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 </w:t>
      </w:r>
      <w:r w:rsidRPr="005E347F">
        <w:rPr>
          <w:rFonts w:ascii="Arial" w:eastAsia="Times New Roman" w:hAnsi="Arial" w:cs="Arial"/>
          <w:b/>
          <w:bCs/>
          <w:color w:val="2F2F2F"/>
          <w:sz w:val="18"/>
          <w:szCs w:val="18"/>
          <w:lang w:eastAsia="es-MX"/>
        </w:rPr>
        <w:t>Unidad Económica Rural Agrícola (UERA).-</w:t>
      </w:r>
      <w:r w:rsidRPr="005E347F">
        <w:rPr>
          <w:rFonts w:ascii="Arial" w:eastAsia="Times New Roman" w:hAnsi="Arial" w:cs="Arial"/>
          <w:color w:val="2F2F2F"/>
          <w:sz w:val="18"/>
          <w:szCs w:val="18"/>
          <w:lang w:eastAsia="es-MX"/>
        </w:rPr>
        <w:t> De manera enunciativa, es cada uno de los productores, procesadores, empacadores, agroindustriales, promotores o comercializadores del sector agroalimentario, los Consejos Estatales para el Desarrollo Rural Sustentable y los comités de cada Sistema Producto; que como personas físicas o morales y grupo participen en una explotación agrícola, agroindustrial, pecuaria, pesquera o acuícola, generada por uno o varios beneficiarios, preferentemente integrada a un sistema-producto o a una cadena productiva, con base en uno o más proyectos específicos. Para PROAGROProductivo se entenderá como la suma de la superficie objeto del incentivo de dicho Componente, correspondiente a los predios de un productor.</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LXII. </w:t>
      </w:r>
      <w:r w:rsidRPr="005E347F">
        <w:rPr>
          <w:rFonts w:ascii="Arial" w:eastAsia="Times New Roman" w:hAnsi="Arial" w:cs="Arial"/>
          <w:b/>
          <w:bCs/>
          <w:color w:val="2F2F2F"/>
          <w:sz w:val="18"/>
          <w:szCs w:val="18"/>
          <w:lang w:eastAsia="es-MX"/>
        </w:rPr>
        <w:t>Unidad Responsable</w:t>
      </w:r>
      <w:r w:rsidRPr="005E347F">
        <w:rPr>
          <w:rFonts w:ascii="Arial" w:eastAsia="Times New Roman" w:hAnsi="Arial" w:cs="Arial"/>
          <w:color w:val="2F2F2F"/>
          <w:sz w:val="18"/>
          <w:szCs w:val="18"/>
          <w:lang w:eastAsia="es-MX"/>
        </w:rPr>
        <w:t>.- Es aquella Unidad Administrativa de esta Secretaría, Órgano Administrativo Desconcentrado u Organismo Descentralizado sectorizado a la SAGARPA, que tiene a su cargo la operación y ejecución de alguno de los Componentes que integran los Programas, conforme se establezca en los diversos Acuerdos por los que se dan a conocer las Reglas de Operación de los Programas de la SAGARPA para el ejercicio fiscal 2018, y cuyas facultades se establecen en los Artículos 5 y 6, del Acuerdo por el que se dan a conocer las Disposiciones Generales Aplicables a los Programas de la Secretaría de Agricultura, Ganadería, Desarrollo Rural, Pesca y Alimentación, para el ejercicio fiscal 2018.</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LXIII. </w:t>
      </w:r>
      <w:r w:rsidRPr="005E347F">
        <w:rPr>
          <w:rFonts w:ascii="Arial" w:eastAsia="Times New Roman" w:hAnsi="Arial" w:cs="Arial"/>
          <w:b/>
          <w:bCs/>
          <w:color w:val="2F2F2F"/>
          <w:sz w:val="18"/>
          <w:szCs w:val="18"/>
          <w:lang w:eastAsia="es-MX"/>
        </w:rPr>
        <w:t>Unidad Técnica Operativa</w:t>
      </w:r>
      <w:r w:rsidRPr="005E347F">
        <w:rPr>
          <w:rFonts w:ascii="Arial" w:eastAsia="Times New Roman" w:hAnsi="Arial" w:cs="Arial"/>
          <w:color w:val="2F2F2F"/>
          <w:sz w:val="18"/>
          <w:szCs w:val="18"/>
          <w:lang w:eastAsia="es-MX"/>
        </w:rPr>
        <w:t>.- Es aquella persona moral designada por la Unidad Responsable para apoyar en la operación del Componente, mediante la emisión de opiniones técnicas a las solicitudes de incentivos, lo que permitirá pre-dictaminarlas y priorizarlas, así como darles seguimiento físico-financiero, de conformidad con lo establecido en los Artículos 12 y 13, del Acuerdo por el que se dan a conocer las Disposiciones Generales Aplicables a los Programas de la Secretaría de Agricultura, Ganadería, Desarrollo Rural, Pesca y Alimentación, para el ejercicio fiscal 2018.</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LXIV. </w:t>
      </w:r>
      <w:r w:rsidRPr="005E347F">
        <w:rPr>
          <w:rFonts w:ascii="Arial" w:eastAsia="Times New Roman" w:hAnsi="Arial" w:cs="Arial"/>
          <w:b/>
          <w:bCs/>
          <w:color w:val="2F2F2F"/>
          <w:sz w:val="18"/>
          <w:szCs w:val="18"/>
          <w:lang w:eastAsia="es-MX"/>
        </w:rPr>
        <w:t>Validación.-</w:t>
      </w:r>
      <w:r w:rsidRPr="005E347F">
        <w:rPr>
          <w:rFonts w:ascii="Arial" w:eastAsia="Times New Roman" w:hAnsi="Arial" w:cs="Arial"/>
          <w:color w:val="2F2F2F"/>
          <w:sz w:val="18"/>
          <w:szCs w:val="18"/>
          <w:lang w:eastAsia="es-MX"/>
        </w:rPr>
        <w:t> Procedimiento mediante el cual se obtiene evidencia documental que permite determinar si los Programas de Trabajo cumplen con las especificaciones y atributos predeterminados;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LXV. </w:t>
      </w:r>
      <w:r w:rsidRPr="005E347F">
        <w:rPr>
          <w:rFonts w:ascii="Arial" w:eastAsia="Times New Roman" w:hAnsi="Arial" w:cs="Arial"/>
          <w:b/>
          <w:bCs/>
          <w:color w:val="2F2F2F"/>
          <w:sz w:val="18"/>
          <w:szCs w:val="18"/>
          <w:lang w:eastAsia="es-MX"/>
        </w:rPr>
        <w:t>Ventanillas.-</w:t>
      </w:r>
      <w:r w:rsidRPr="005E347F">
        <w:rPr>
          <w:rFonts w:ascii="Arial" w:eastAsia="Times New Roman" w:hAnsi="Arial" w:cs="Arial"/>
          <w:color w:val="2F2F2F"/>
          <w:sz w:val="18"/>
          <w:szCs w:val="18"/>
          <w:lang w:eastAsia="es-MX"/>
        </w:rPr>
        <w:t> Lugar donde se reciben las solicitudes para acceder a los incentivos del programa y de sus componentes, con excepción de PROAGRO Productivo que se entenderá como el lugar donde se realiza la actualización de datos y la acreditación del incentivo.</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Capítulo II</w:t>
      </w:r>
    </w:p>
    <w:p w:rsidR="005E347F" w:rsidRPr="005E347F" w:rsidRDefault="005E347F" w:rsidP="005E347F">
      <w:pPr>
        <w:shd w:val="clear" w:color="auto" w:fill="FFFFFF"/>
        <w:spacing w:after="101" w:line="240" w:lineRule="auto"/>
        <w:jc w:val="center"/>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Lineamientos Generales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5. </w:t>
      </w:r>
      <w:r w:rsidRPr="005E347F">
        <w:rPr>
          <w:rFonts w:ascii="Arial" w:eastAsia="Times New Roman" w:hAnsi="Arial" w:cs="Arial"/>
          <w:color w:val="2F2F2F"/>
          <w:sz w:val="18"/>
          <w:szCs w:val="18"/>
          <w:lang w:eastAsia="es-MX"/>
        </w:rPr>
        <w:t>La población objetivo está compuesta por las Unidades Económicas Rurales Agrícolas (UERA), sean personas físicas o morales legalmente constituidas.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Cada componente señalará, su población objetivo específica y en su caso, precisará la estratificación, caracterización y problemática de las Unidades Económicas Rurales Agrícolas.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Serán elegibles para obtener los incentivos de los programas y sus componentes, los solicitantes que cumplan con lo siguiente: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 </w:t>
      </w:r>
      <w:r w:rsidRPr="005E347F">
        <w:rPr>
          <w:rFonts w:ascii="Arial" w:eastAsia="Times New Roman" w:hAnsi="Arial" w:cs="Arial"/>
          <w:color w:val="2F2F2F"/>
          <w:sz w:val="18"/>
          <w:szCs w:val="18"/>
          <w:lang w:eastAsia="es-MX"/>
        </w:rPr>
        <w:t>Presenten la solicitud de apoyo correspondiente (Anexo I Solicitud de Incentivo del Programa de Fomento a la Agricultura), acompañada de los requisitos generales cuando estos no se encuentren en el registro del SURI o en el expediente respectivo, así como de los requisitos específicos que correspondan al componente.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 </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II. </w:t>
      </w:r>
      <w:r w:rsidRPr="005E347F">
        <w:rPr>
          <w:rFonts w:ascii="Arial" w:eastAsia="Times New Roman" w:hAnsi="Arial" w:cs="Arial"/>
          <w:color w:val="2F2F2F"/>
          <w:sz w:val="18"/>
          <w:szCs w:val="18"/>
          <w:lang w:eastAsia="es-MX"/>
        </w:rPr>
        <w:t>Estén al corriente en sus obligaciones ante la Secretaría, de acuerdo a lo dispuesto en estas Reglas de Operación.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III. </w:t>
      </w:r>
      <w:r w:rsidRPr="005E347F">
        <w:rPr>
          <w:rFonts w:ascii="Arial" w:eastAsia="Times New Roman" w:hAnsi="Arial" w:cs="Arial"/>
          <w:color w:val="2F2F2F"/>
          <w:sz w:val="18"/>
          <w:szCs w:val="18"/>
          <w:lang w:eastAsia="es-MX"/>
        </w:rPr>
        <w:t>No hayan recibido o estén recibiendo incentivos para el mismo concepto de algún programa, componente u otros programas de la Administración Pública Federal que impliquen duplicidad de apoyos, estímulos o subsidios conforme a lo establecido en las presentes Reglas de Operación, salvo que se trate de proyectos por etapas. No se considera que exista duplicidad cuando se trate de activos o superficies diferentes.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IV. </w:t>
      </w:r>
      <w:r w:rsidRPr="005E347F">
        <w:rPr>
          <w:rFonts w:ascii="Arial" w:eastAsia="Times New Roman" w:hAnsi="Arial" w:cs="Arial"/>
          <w:color w:val="2F2F2F"/>
          <w:sz w:val="18"/>
          <w:szCs w:val="18"/>
          <w:lang w:eastAsia="es-MX"/>
        </w:rPr>
        <w:t>Cumplan con los criterios y requisitos específicos establecidos en estas mismas Reglas de Operación para el programa, componente y/o proyecto estratégico correspondiente.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 </w:t>
      </w:r>
      <w:r w:rsidRPr="005E347F">
        <w:rPr>
          <w:rFonts w:ascii="Arial" w:eastAsia="Times New Roman" w:hAnsi="Arial" w:cs="Arial"/>
          <w:color w:val="2F2F2F"/>
          <w:sz w:val="18"/>
          <w:szCs w:val="18"/>
          <w:lang w:eastAsia="es-MX"/>
        </w:rPr>
        <w:t>Cumplan con las obligaciones fiscales que les correspondan, conforme a la normatividad aplicable.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VI. </w:t>
      </w:r>
      <w:r w:rsidRPr="005E347F">
        <w:rPr>
          <w:rFonts w:ascii="Arial" w:eastAsia="Times New Roman" w:hAnsi="Arial" w:cs="Arial"/>
          <w:color w:val="2F2F2F"/>
          <w:sz w:val="18"/>
          <w:szCs w:val="18"/>
          <w:lang w:eastAsia="es-MX"/>
        </w:rPr>
        <w:t>En su caso, escrito bajo protesta de decir verdad, por el cual manifiesten que cuentan con la infraestructura necesaria en sus domicilios fiscales y/o sedes específicas de operación, que les permita utilizar el apoyo para los fines autorizados.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VII. </w:t>
      </w:r>
      <w:r w:rsidRPr="005E347F">
        <w:rPr>
          <w:rFonts w:ascii="Arial" w:eastAsia="Times New Roman" w:hAnsi="Arial" w:cs="Arial"/>
          <w:color w:val="2F2F2F"/>
          <w:sz w:val="18"/>
          <w:szCs w:val="18"/>
          <w:lang w:eastAsia="es-MX"/>
        </w:rPr>
        <w:t>No estar incluidos en el "Directorio de personas físicas y/o morales que pierden su derecho de recibir incentivos o entregar información que no sea verdadera ni fidedigna o que impida la verificación física o documental del producto o servicio objeto del apoyo", a cargo de la Oficialía Mayor de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VIII. </w:t>
      </w:r>
      <w:r w:rsidRPr="005E347F">
        <w:rPr>
          <w:rFonts w:ascii="Arial" w:eastAsia="Times New Roman" w:hAnsi="Arial" w:cs="Arial"/>
          <w:color w:val="2F2F2F"/>
          <w:sz w:val="18"/>
          <w:szCs w:val="18"/>
          <w:lang w:eastAsia="es-MX"/>
        </w:rPr>
        <w:t>Estar registrados en el Padrón de Solicitantes y Beneficiarios de la SAGARPA, previo a la recepción del incentivo que corresponda para evitar su duplicidad.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Para los solicitantes que ya están registrados en algún padrón específico de los Programas o Componentes que sean operados a través de Padrones sólo tendrán la obligación de cumplir con los requerimientos biométricos que para este efecto le requiera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Los solicitantes de nuevo ingreso a dichos padrones, deberán cumplir con la totalidad de los datos e información requerida por el Registro de Solicitantes y Beneficiarios de la SAGARPA.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IX. </w:t>
      </w:r>
      <w:r w:rsidRPr="005E347F">
        <w:rPr>
          <w:rFonts w:ascii="Arial" w:eastAsia="Times New Roman" w:hAnsi="Arial" w:cs="Arial"/>
          <w:color w:val="2F2F2F"/>
          <w:sz w:val="18"/>
          <w:szCs w:val="18"/>
          <w:lang w:eastAsia="es-MX"/>
        </w:rPr>
        <w:t>Se podrán optar por presentar la solicitud en ventanilla o iniciar de manera electrónica el procedimiento para ser beneficiarios de los apoyos correspondientes, registrando su solicitud en la página https://www.suri.sagarpa.gob.mx. En caso de requerirlo, podrá recibir asesoría en la ventanilla que corresponda.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Serán susceptibles de incentivo los proyectos que obtengan la mejor calificación con base en la evaluación técnica y/o económica y/o financiera, legal e impacto social y/o los criterios establecidos por la Unidad Responsable o los Criterios de Elegibilidad de cada Componente. En caso de que las solicitudes alcancen un nivel de calificación similar, se atenderán conforme a la fecha y en su caso, hora de ingreso de las mismas.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No se aplicarán los criterios de elegibilidad establecidos en el presente artículo para el Componente PROAGRO Productivo en virtud de que para este componente únicamente se requiere cumplir con los criterios establecidos en el capítulo V Componente de las presentes Reglas de Operación.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Se garantiza la participación de mujeres y hombres en igualdad de oportunidades, para su elegibilidad en la obtención de incentivos.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El trámite para la obtención de los apoyos de los programas y componentes contemplados en estas Reglas de Operación, será gratuito para los solicitantes.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Al solicitar los incentivos de cualquiera de los componentes de los programas de la Secretaría, la firma de la solicitud respectiva implica que el solicitante acepta expresamente que la Unidad Responsable o la Instancia Ejecutora, le notifique cualquier comunicación, mediante mensajería, comunicación electrónica o cualquier otro medio, conforme a lo dispuesto por el Artículo 35 fracción II, de la Ley Federal de Procedimiento Administrativo.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De igual manera, la firma de la solicitud de apoyo respectiva implica que el solicitante acepta expresamente que la Secretaría podrá utilizar las imágenes y datos recabados, para el uso del propio Componente del cual recibió el estímulo.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La simple presentación de la solicitud ante las ventanillas para el otorgamiento de apoyos, no crea</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derecho a obtener el apoyo solicitado.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6.</w:t>
      </w:r>
      <w:r w:rsidRPr="005E347F">
        <w:rPr>
          <w:rFonts w:ascii="Arial" w:eastAsia="Times New Roman" w:hAnsi="Arial" w:cs="Arial"/>
          <w:color w:val="2F2F2F"/>
          <w:sz w:val="18"/>
          <w:szCs w:val="18"/>
          <w:lang w:eastAsia="es-MX"/>
        </w:rPr>
        <w:t> Cobertura: Nacional, considerando focalizar los incentivos de cada componente preferentemente en zonas con potencial productivo medio y alto, en cultivos prioritarios y con potencial de mercado.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Para el PROAGRO Productivo, la cobertura será en los predios que formen parte del Directorio de dicho componente y cumplan con los requisitos de elegibilidad.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b/>
          <w:bCs/>
          <w:color w:val="2F2F2F"/>
          <w:sz w:val="18"/>
          <w:szCs w:val="18"/>
          <w:lang w:eastAsia="es-MX"/>
        </w:rPr>
        <w:t>Artículo 7. </w:t>
      </w:r>
      <w:r w:rsidRPr="005E347F">
        <w:rPr>
          <w:rFonts w:ascii="Arial" w:eastAsia="Times New Roman" w:hAnsi="Arial" w:cs="Arial"/>
          <w:color w:val="2F2F2F"/>
          <w:sz w:val="18"/>
          <w:szCs w:val="18"/>
          <w:lang w:eastAsia="es-MX"/>
        </w:rPr>
        <w:t>Los</w:t>
      </w:r>
      <w:r w:rsidRPr="005E347F">
        <w:rPr>
          <w:rFonts w:ascii="Arial" w:eastAsia="Times New Roman" w:hAnsi="Arial" w:cs="Arial"/>
          <w:b/>
          <w:bCs/>
          <w:color w:val="2F2F2F"/>
          <w:sz w:val="18"/>
          <w:szCs w:val="18"/>
          <w:lang w:eastAsia="es-MX"/>
        </w:rPr>
        <w:t> </w:t>
      </w:r>
      <w:r w:rsidRPr="005E347F">
        <w:rPr>
          <w:rFonts w:ascii="Arial" w:eastAsia="Times New Roman" w:hAnsi="Arial" w:cs="Arial"/>
          <w:color w:val="2F2F2F"/>
          <w:sz w:val="18"/>
          <w:szCs w:val="18"/>
          <w:lang w:eastAsia="es-MX"/>
        </w:rPr>
        <w:t>requisitos generales que aplicarán a todos y cada uno de los componentes, salvo que el componente en específico necesite de otros adicionales, o exceptúe alguno, son los siguientes: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Personas físicas mayores de edad: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A. Identificación oficial vigente (credencial para votar, pasaporte, cartilla del servicio militar nacional o cédula profesional);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B. CURP, con fecha de impresión no mayor a 3 meses; en los casos en que al presentar la identificación oficial contenga la CURP, no será necesario presentar ésta;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 RFC, en su caso;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 Comprobante de domicilio del solicitante (luz, teléfono, predial, agua, constancia de residencia expedida por el ayuntamiento), con una vigencia no mayor a tres meses anteriores a la fecha de solicitud; y</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 Acreditar, en su caso, la propiedad o la legal posesión del predio mediante el documento jurídico fehaciente que corresponda dependiendo la naturaleza del componente, con las formalidades que exija el marco legal aplicable en la materia, quedando la exclusión a beneficiarios considerados como pequeños productores hasta por un monto de $30,000.00 (Treinta mil pesos 00/100 M.N.).</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F. Con excepción de las personas que no tienen la obligación de inscribirse en el RFC, o cuando el incentivo sea menor al monto señalado en la miscelánea fiscal aplicable (de $30,000.00), conforme a lo establecido en el artículo 35 del DPEF para el ejercicio fiscal 2018, será necesario estar al corriente con sus obligaciones fiscales, razón por la cual la Instancia Ejecutora y/o Unidad Responsable en forma indistinta realizará la consulta sobre el cumplimiento del artículo 32 D del Código Fiscal de la Federación en la herramienta que para tal efecto pongan a disposición las autoridades fiscales; a reserva de lo anterior y a fin de agilizar el trámite de autorización de pago, la persona beneficiaria podrá entregar el documento vigente que acredite que se encuentra al corriente de sus obligaciones fiscales.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G. A todos los Componentes señalados en las presentes Reglas de Operación, en su caso, que les sea aplicable el Anexo IV, Declaratoria en materia de seguridad social deberán tomar en consideración los siguientes supuestos.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 Cuando el monto del incentivo sea de $30,000.00 pesos o inferior, no es necesario que el beneficiario acredite encontrarse al corriente con el cumplimiento de sus obligaciones en materia de seguridad social, ni el Anexo IV. Declaratoria en materia de Seguridad Social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Cuando el monto del incentivo sea superior a los $30,000.00 pesos, pero el beneficiario no se encuentra obligado a inscribirse ante el Instituto Mexicano del Seguro Social por no tener trabajadores a su cargo, deberá de manifestarlo bajo protesta de decir verdad mediante el Anexo IV. Declaratoria en materia de Seguridad Social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Cuando el monto del incentivo sea superior a los $30,000.00 pesos, y el beneficiario se encuentre obligado a inscribirse ante el Instituto Mexicano del Seguro Social por tener trabajadores a su cargo, deberá de presentar la opinión de cumplimiento de obligaciones fiscales en materia de seguridad social, realizando el procedimiento señalado en la Regla Quinta del ACUERDO ACDO.SA1.HCT.101214/281.P.DIR., en el entendido que dicha opinión deberá de ser positiva para poder acceder al incentivo solicitado.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H. En caso de que la persona física esté representada, el representante o apoderado legal deberá cumplir además con los siguientes requisitos documentales: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lastRenderedPageBreak/>
        <w:t>i. Carta poder firmada por el otorgante para gestionar los incentivos. Varias personas físicas pueden</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designar, en un mismo instrumento, un representante común. La designación de un representante o apoderado legal, no presumirá que éste adquiere la calidad de participante así como los derechos y obligaciones que le correspondan a su(s) representado(s), por tanto, tampoco se presumirá la existencia de una asociación ni copropiedad sobre derechos empresariales entre el solicitante y el representante o apoderado legal, salvo que se compruebe con el documento respectivo lo contrario;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Identificación oficial vigente (credencial para votar, pasaporte, cartilla del servicio militar nacional o cédula profesional);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CURP, en los casos en que al presentar la identificación oficial contenga la CURP, no será necesario presentar ésta; y</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iv. Comprobante de domicilio (luz, teléfono, predial, agua), con una vigencia no mayor a tres meses anteriores a la fecha de solicitud;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 Personas morales: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A. Acta constitutiva y, de las modificaciones a ésta y/o a sus estatutos, que en su caso haya tenido a la fecha de la solicitud, debidamente protocolizada ante Fedatario Público;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B. Acta de asamblea en la que conste la designación de su representante legal o el poder que otorga las facultades suficientes para realizar actos de administración o de dominio, debidamente protocolizado ante fedatario público;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C. Comprobante de domicilio fiscal (luz, teléfono, predial, agua, constancia de residencia expedida por el ayuntamiento), con una vigencia no mayor a tres meses anteriores a la fecha de solicitud;</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 RFC;</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E. Identificación oficial del representante legal vigente (credencial para votar, pasaporte, cartilla del servicio militar nacional o cédula profesional);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F. CURP del representante legal;</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G. Acreditar, en su caso, la propiedad o la legal posesión del predio mediante el documento jurídico fehaciente que corresponda dependiendo la naturaleza del componente, con las formalidades que exija el marco legal aplicable en la materia.</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H. Listado de Productores Integrantes de la Persona Moral Solicitante. (Anexo V).</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III. Otras consideraciones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Los documentos originales una vez cotejados por el responsable de la ventanilla y generado el registro administrativo correspondiente en el Sistema Único de Registro de Información (SURI) de la Secretaría, o en la base de datos que corresponda (en caso de que sea aplicable tal registro), le serán devueltos inmediatamente al solicitante.</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Los productores de comunidades indígenas podrán, en su caso acreditar la legal posesión del predio con el documento expedido por la instancia competente y en su caso, conforme a usos y costumbres.</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Tratándose de personas físicas solicitantes de incentivo que ya cuenten con registro en el SURI, PROAGRO Productivo (antes PROCAMPO), no estarán obligados a presentar los requisitos de los incisos A), B) y C) de la fracción I, de este artículo, pudiendo presentar únicamente la clave de registro del padrón en el que esté registrado; siempre que se encuentre completo el expediente electrónico o no haya tenido algún cambio en los mismos (salvo que le sea requerido por la Instancia Ejecutora o la Unidad Responsable). En caso de que deba actualizar alguno de los requisitos, podrá hacer uso de la citada clave, acompañandoúnicamente el o los documentos comprobatorios del o de los requisitos que deban actualizarse. La presentación de dicho folio es para efectos de comprobación de requisitos y no significa la autorización del incentivo solicitado.</w:t>
      </w:r>
    </w:p>
    <w:p w:rsidR="005E347F" w:rsidRPr="005E347F" w:rsidRDefault="005E347F" w:rsidP="005E347F">
      <w:pPr>
        <w:shd w:val="clear" w:color="auto" w:fill="FFFFFF"/>
        <w:spacing w:after="101" w:line="240" w:lineRule="auto"/>
        <w:ind w:firstLine="288"/>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Para el PROAGRO Productivo los requisitos anteriores, aplicarán sólo en caso de requerir actualización de</w:t>
      </w:r>
    </w:p>
    <w:p w:rsidR="005E347F" w:rsidRPr="005E347F" w:rsidRDefault="005E347F" w:rsidP="005E347F">
      <w:pPr>
        <w:shd w:val="clear" w:color="auto" w:fill="FFFFFF"/>
        <w:spacing w:after="101" w:line="240" w:lineRule="auto"/>
        <w:jc w:val="both"/>
        <w:rPr>
          <w:rFonts w:ascii="Arial" w:eastAsia="Times New Roman" w:hAnsi="Arial" w:cs="Arial"/>
          <w:color w:val="2F2F2F"/>
          <w:sz w:val="18"/>
          <w:szCs w:val="18"/>
          <w:lang w:eastAsia="es-MX"/>
        </w:rPr>
      </w:pPr>
      <w:r w:rsidRPr="005E347F">
        <w:rPr>
          <w:rFonts w:ascii="Arial" w:eastAsia="Times New Roman" w:hAnsi="Arial" w:cs="Arial"/>
          <w:color w:val="2F2F2F"/>
          <w:sz w:val="18"/>
          <w:szCs w:val="18"/>
          <w:lang w:eastAsia="es-MX"/>
        </w:rPr>
        <w:t>datos y conforme se establece en los Requisitos Específicos señalados en los artículos correspondientes al Componente.</w:t>
      </w:r>
    </w:p>
    <w:p w:rsidR="002C16DD" w:rsidRDefault="002C16DD"/>
    <w:sectPr w:rsidR="002C16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7F"/>
    <w:rsid w:val="002C16DD"/>
    <w:rsid w:val="005E34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DC60-C16C-4706-AD24-9722D42B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7970">
      <w:bodyDiv w:val="1"/>
      <w:marLeft w:val="0"/>
      <w:marRight w:val="0"/>
      <w:marTop w:val="0"/>
      <w:marBottom w:val="0"/>
      <w:divBdr>
        <w:top w:val="none" w:sz="0" w:space="0" w:color="auto"/>
        <w:left w:val="none" w:sz="0" w:space="0" w:color="auto"/>
        <w:bottom w:val="none" w:sz="0" w:space="0" w:color="auto"/>
        <w:right w:val="none" w:sz="0" w:space="0" w:color="auto"/>
      </w:divBdr>
      <w:divsChild>
        <w:div w:id="252015126">
          <w:marLeft w:val="0"/>
          <w:marRight w:val="0"/>
          <w:marTop w:val="0"/>
          <w:marBottom w:val="101"/>
          <w:divBdr>
            <w:top w:val="none" w:sz="0" w:space="0" w:color="auto"/>
            <w:left w:val="none" w:sz="0" w:space="0" w:color="auto"/>
            <w:bottom w:val="none" w:sz="0" w:space="0" w:color="auto"/>
            <w:right w:val="none" w:sz="0" w:space="0" w:color="auto"/>
          </w:divBdr>
        </w:div>
        <w:div w:id="1424456284">
          <w:marLeft w:val="0"/>
          <w:marRight w:val="0"/>
          <w:marTop w:val="0"/>
          <w:marBottom w:val="101"/>
          <w:divBdr>
            <w:top w:val="none" w:sz="0" w:space="0" w:color="auto"/>
            <w:left w:val="none" w:sz="0" w:space="0" w:color="auto"/>
            <w:bottom w:val="none" w:sz="0" w:space="0" w:color="auto"/>
            <w:right w:val="none" w:sz="0" w:space="0" w:color="auto"/>
          </w:divBdr>
        </w:div>
        <w:div w:id="1118404196">
          <w:marLeft w:val="0"/>
          <w:marRight w:val="0"/>
          <w:marTop w:val="0"/>
          <w:marBottom w:val="101"/>
          <w:divBdr>
            <w:top w:val="none" w:sz="0" w:space="0" w:color="auto"/>
            <w:left w:val="none" w:sz="0" w:space="0" w:color="auto"/>
            <w:bottom w:val="none" w:sz="0" w:space="0" w:color="auto"/>
            <w:right w:val="none" w:sz="0" w:space="0" w:color="auto"/>
          </w:divBdr>
        </w:div>
        <w:div w:id="1820879339">
          <w:marLeft w:val="0"/>
          <w:marRight w:val="0"/>
          <w:marTop w:val="0"/>
          <w:marBottom w:val="101"/>
          <w:divBdr>
            <w:top w:val="none" w:sz="0" w:space="0" w:color="auto"/>
            <w:left w:val="none" w:sz="0" w:space="0" w:color="auto"/>
            <w:bottom w:val="none" w:sz="0" w:space="0" w:color="auto"/>
            <w:right w:val="none" w:sz="0" w:space="0" w:color="auto"/>
          </w:divBdr>
        </w:div>
        <w:div w:id="1924534055">
          <w:marLeft w:val="0"/>
          <w:marRight w:val="0"/>
          <w:marTop w:val="0"/>
          <w:marBottom w:val="101"/>
          <w:divBdr>
            <w:top w:val="none" w:sz="0" w:space="0" w:color="auto"/>
            <w:left w:val="none" w:sz="0" w:space="0" w:color="auto"/>
            <w:bottom w:val="none" w:sz="0" w:space="0" w:color="auto"/>
            <w:right w:val="none" w:sz="0" w:space="0" w:color="auto"/>
          </w:divBdr>
        </w:div>
        <w:div w:id="1782214188">
          <w:marLeft w:val="0"/>
          <w:marRight w:val="0"/>
          <w:marTop w:val="0"/>
          <w:marBottom w:val="101"/>
          <w:divBdr>
            <w:top w:val="none" w:sz="0" w:space="0" w:color="auto"/>
            <w:left w:val="none" w:sz="0" w:space="0" w:color="auto"/>
            <w:bottom w:val="none" w:sz="0" w:space="0" w:color="auto"/>
            <w:right w:val="none" w:sz="0" w:space="0" w:color="auto"/>
          </w:divBdr>
        </w:div>
        <w:div w:id="1203051400">
          <w:marLeft w:val="0"/>
          <w:marRight w:val="0"/>
          <w:marTop w:val="0"/>
          <w:marBottom w:val="101"/>
          <w:divBdr>
            <w:top w:val="none" w:sz="0" w:space="0" w:color="auto"/>
            <w:left w:val="none" w:sz="0" w:space="0" w:color="auto"/>
            <w:bottom w:val="none" w:sz="0" w:space="0" w:color="auto"/>
            <w:right w:val="none" w:sz="0" w:space="0" w:color="auto"/>
          </w:divBdr>
        </w:div>
        <w:div w:id="860818055">
          <w:marLeft w:val="0"/>
          <w:marRight w:val="0"/>
          <w:marTop w:val="0"/>
          <w:marBottom w:val="101"/>
          <w:divBdr>
            <w:top w:val="none" w:sz="0" w:space="0" w:color="auto"/>
            <w:left w:val="none" w:sz="0" w:space="0" w:color="auto"/>
            <w:bottom w:val="none" w:sz="0" w:space="0" w:color="auto"/>
            <w:right w:val="none" w:sz="0" w:space="0" w:color="auto"/>
          </w:divBdr>
        </w:div>
        <w:div w:id="1558589872">
          <w:marLeft w:val="0"/>
          <w:marRight w:val="0"/>
          <w:marTop w:val="0"/>
          <w:marBottom w:val="101"/>
          <w:divBdr>
            <w:top w:val="none" w:sz="0" w:space="0" w:color="auto"/>
            <w:left w:val="none" w:sz="0" w:space="0" w:color="auto"/>
            <w:bottom w:val="none" w:sz="0" w:space="0" w:color="auto"/>
            <w:right w:val="none" w:sz="0" w:space="0" w:color="auto"/>
          </w:divBdr>
        </w:div>
        <w:div w:id="1091244349">
          <w:marLeft w:val="0"/>
          <w:marRight w:val="0"/>
          <w:marTop w:val="0"/>
          <w:marBottom w:val="101"/>
          <w:divBdr>
            <w:top w:val="none" w:sz="0" w:space="0" w:color="auto"/>
            <w:left w:val="none" w:sz="0" w:space="0" w:color="auto"/>
            <w:bottom w:val="none" w:sz="0" w:space="0" w:color="auto"/>
            <w:right w:val="none" w:sz="0" w:space="0" w:color="auto"/>
          </w:divBdr>
        </w:div>
        <w:div w:id="1818259722">
          <w:marLeft w:val="0"/>
          <w:marRight w:val="0"/>
          <w:marTop w:val="0"/>
          <w:marBottom w:val="101"/>
          <w:divBdr>
            <w:top w:val="none" w:sz="0" w:space="0" w:color="auto"/>
            <w:left w:val="none" w:sz="0" w:space="0" w:color="auto"/>
            <w:bottom w:val="none" w:sz="0" w:space="0" w:color="auto"/>
            <w:right w:val="none" w:sz="0" w:space="0" w:color="auto"/>
          </w:divBdr>
        </w:div>
        <w:div w:id="837232132">
          <w:marLeft w:val="0"/>
          <w:marRight w:val="0"/>
          <w:marTop w:val="0"/>
          <w:marBottom w:val="101"/>
          <w:divBdr>
            <w:top w:val="none" w:sz="0" w:space="0" w:color="auto"/>
            <w:left w:val="none" w:sz="0" w:space="0" w:color="auto"/>
            <w:bottom w:val="none" w:sz="0" w:space="0" w:color="auto"/>
            <w:right w:val="none" w:sz="0" w:space="0" w:color="auto"/>
          </w:divBdr>
        </w:div>
        <w:div w:id="182019390">
          <w:marLeft w:val="0"/>
          <w:marRight w:val="0"/>
          <w:marTop w:val="0"/>
          <w:marBottom w:val="101"/>
          <w:divBdr>
            <w:top w:val="none" w:sz="0" w:space="0" w:color="auto"/>
            <w:left w:val="none" w:sz="0" w:space="0" w:color="auto"/>
            <w:bottom w:val="none" w:sz="0" w:space="0" w:color="auto"/>
            <w:right w:val="none" w:sz="0" w:space="0" w:color="auto"/>
          </w:divBdr>
        </w:div>
        <w:div w:id="810488198">
          <w:marLeft w:val="0"/>
          <w:marRight w:val="0"/>
          <w:marTop w:val="0"/>
          <w:marBottom w:val="101"/>
          <w:divBdr>
            <w:top w:val="none" w:sz="0" w:space="0" w:color="auto"/>
            <w:left w:val="none" w:sz="0" w:space="0" w:color="auto"/>
            <w:bottom w:val="none" w:sz="0" w:space="0" w:color="auto"/>
            <w:right w:val="none" w:sz="0" w:space="0" w:color="auto"/>
          </w:divBdr>
        </w:div>
        <w:div w:id="1382828579">
          <w:marLeft w:val="0"/>
          <w:marRight w:val="0"/>
          <w:marTop w:val="0"/>
          <w:marBottom w:val="101"/>
          <w:divBdr>
            <w:top w:val="none" w:sz="0" w:space="0" w:color="auto"/>
            <w:left w:val="none" w:sz="0" w:space="0" w:color="auto"/>
            <w:bottom w:val="none" w:sz="0" w:space="0" w:color="auto"/>
            <w:right w:val="none" w:sz="0" w:space="0" w:color="auto"/>
          </w:divBdr>
        </w:div>
        <w:div w:id="981232705">
          <w:marLeft w:val="0"/>
          <w:marRight w:val="0"/>
          <w:marTop w:val="0"/>
          <w:marBottom w:val="101"/>
          <w:divBdr>
            <w:top w:val="none" w:sz="0" w:space="0" w:color="auto"/>
            <w:left w:val="none" w:sz="0" w:space="0" w:color="auto"/>
            <w:bottom w:val="none" w:sz="0" w:space="0" w:color="auto"/>
            <w:right w:val="none" w:sz="0" w:space="0" w:color="auto"/>
          </w:divBdr>
        </w:div>
        <w:div w:id="647632016">
          <w:marLeft w:val="0"/>
          <w:marRight w:val="0"/>
          <w:marTop w:val="0"/>
          <w:marBottom w:val="101"/>
          <w:divBdr>
            <w:top w:val="none" w:sz="0" w:space="0" w:color="auto"/>
            <w:left w:val="none" w:sz="0" w:space="0" w:color="auto"/>
            <w:bottom w:val="none" w:sz="0" w:space="0" w:color="auto"/>
            <w:right w:val="none" w:sz="0" w:space="0" w:color="auto"/>
          </w:divBdr>
        </w:div>
        <w:div w:id="2036467969">
          <w:marLeft w:val="0"/>
          <w:marRight w:val="0"/>
          <w:marTop w:val="0"/>
          <w:marBottom w:val="101"/>
          <w:divBdr>
            <w:top w:val="none" w:sz="0" w:space="0" w:color="auto"/>
            <w:left w:val="none" w:sz="0" w:space="0" w:color="auto"/>
            <w:bottom w:val="none" w:sz="0" w:space="0" w:color="auto"/>
            <w:right w:val="none" w:sz="0" w:space="0" w:color="auto"/>
          </w:divBdr>
        </w:div>
        <w:div w:id="2048411164">
          <w:marLeft w:val="0"/>
          <w:marRight w:val="0"/>
          <w:marTop w:val="0"/>
          <w:marBottom w:val="101"/>
          <w:divBdr>
            <w:top w:val="none" w:sz="0" w:space="0" w:color="auto"/>
            <w:left w:val="none" w:sz="0" w:space="0" w:color="auto"/>
            <w:bottom w:val="none" w:sz="0" w:space="0" w:color="auto"/>
            <w:right w:val="none" w:sz="0" w:space="0" w:color="auto"/>
          </w:divBdr>
        </w:div>
        <w:div w:id="1159225000">
          <w:marLeft w:val="0"/>
          <w:marRight w:val="0"/>
          <w:marTop w:val="0"/>
          <w:marBottom w:val="101"/>
          <w:divBdr>
            <w:top w:val="none" w:sz="0" w:space="0" w:color="auto"/>
            <w:left w:val="none" w:sz="0" w:space="0" w:color="auto"/>
            <w:bottom w:val="none" w:sz="0" w:space="0" w:color="auto"/>
            <w:right w:val="none" w:sz="0" w:space="0" w:color="auto"/>
          </w:divBdr>
        </w:div>
        <w:div w:id="2077170182">
          <w:marLeft w:val="0"/>
          <w:marRight w:val="0"/>
          <w:marTop w:val="0"/>
          <w:marBottom w:val="101"/>
          <w:divBdr>
            <w:top w:val="none" w:sz="0" w:space="0" w:color="auto"/>
            <w:left w:val="none" w:sz="0" w:space="0" w:color="auto"/>
            <w:bottom w:val="none" w:sz="0" w:space="0" w:color="auto"/>
            <w:right w:val="none" w:sz="0" w:space="0" w:color="auto"/>
          </w:divBdr>
        </w:div>
        <w:div w:id="1515656252">
          <w:marLeft w:val="0"/>
          <w:marRight w:val="0"/>
          <w:marTop w:val="0"/>
          <w:marBottom w:val="101"/>
          <w:divBdr>
            <w:top w:val="none" w:sz="0" w:space="0" w:color="auto"/>
            <w:left w:val="none" w:sz="0" w:space="0" w:color="auto"/>
            <w:bottom w:val="none" w:sz="0" w:space="0" w:color="auto"/>
            <w:right w:val="none" w:sz="0" w:space="0" w:color="auto"/>
          </w:divBdr>
        </w:div>
        <w:div w:id="1483422825">
          <w:marLeft w:val="0"/>
          <w:marRight w:val="0"/>
          <w:marTop w:val="0"/>
          <w:marBottom w:val="101"/>
          <w:divBdr>
            <w:top w:val="none" w:sz="0" w:space="0" w:color="auto"/>
            <w:left w:val="none" w:sz="0" w:space="0" w:color="auto"/>
            <w:bottom w:val="none" w:sz="0" w:space="0" w:color="auto"/>
            <w:right w:val="none" w:sz="0" w:space="0" w:color="auto"/>
          </w:divBdr>
        </w:div>
        <w:div w:id="706218958">
          <w:marLeft w:val="0"/>
          <w:marRight w:val="0"/>
          <w:marTop w:val="0"/>
          <w:marBottom w:val="101"/>
          <w:divBdr>
            <w:top w:val="none" w:sz="0" w:space="0" w:color="auto"/>
            <w:left w:val="none" w:sz="0" w:space="0" w:color="auto"/>
            <w:bottom w:val="none" w:sz="0" w:space="0" w:color="auto"/>
            <w:right w:val="none" w:sz="0" w:space="0" w:color="auto"/>
          </w:divBdr>
        </w:div>
        <w:div w:id="2036924654">
          <w:marLeft w:val="0"/>
          <w:marRight w:val="0"/>
          <w:marTop w:val="0"/>
          <w:marBottom w:val="101"/>
          <w:divBdr>
            <w:top w:val="none" w:sz="0" w:space="0" w:color="auto"/>
            <w:left w:val="none" w:sz="0" w:space="0" w:color="auto"/>
            <w:bottom w:val="none" w:sz="0" w:space="0" w:color="auto"/>
            <w:right w:val="none" w:sz="0" w:space="0" w:color="auto"/>
          </w:divBdr>
        </w:div>
        <w:div w:id="655842224">
          <w:marLeft w:val="0"/>
          <w:marRight w:val="0"/>
          <w:marTop w:val="0"/>
          <w:marBottom w:val="101"/>
          <w:divBdr>
            <w:top w:val="none" w:sz="0" w:space="0" w:color="auto"/>
            <w:left w:val="none" w:sz="0" w:space="0" w:color="auto"/>
            <w:bottom w:val="none" w:sz="0" w:space="0" w:color="auto"/>
            <w:right w:val="none" w:sz="0" w:space="0" w:color="auto"/>
          </w:divBdr>
        </w:div>
        <w:div w:id="217135471">
          <w:marLeft w:val="0"/>
          <w:marRight w:val="0"/>
          <w:marTop w:val="0"/>
          <w:marBottom w:val="101"/>
          <w:divBdr>
            <w:top w:val="none" w:sz="0" w:space="0" w:color="auto"/>
            <w:left w:val="none" w:sz="0" w:space="0" w:color="auto"/>
            <w:bottom w:val="none" w:sz="0" w:space="0" w:color="auto"/>
            <w:right w:val="none" w:sz="0" w:space="0" w:color="auto"/>
          </w:divBdr>
        </w:div>
        <w:div w:id="2025595925">
          <w:marLeft w:val="0"/>
          <w:marRight w:val="0"/>
          <w:marTop w:val="0"/>
          <w:marBottom w:val="101"/>
          <w:divBdr>
            <w:top w:val="none" w:sz="0" w:space="0" w:color="auto"/>
            <w:left w:val="none" w:sz="0" w:space="0" w:color="auto"/>
            <w:bottom w:val="none" w:sz="0" w:space="0" w:color="auto"/>
            <w:right w:val="none" w:sz="0" w:space="0" w:color="auto"/>
          </w:divBdr>
        </w:div>
        <w:div w:id="1163280830">
          <w:marLeft w:val="0"/>
          <w:marRight w:val="0"/>
          <w:marTop w:val="0"/>
          <w:marBottom w:val="101"/>
          <w:divBdr>
            <w:top w:val="none" w:sz="0" w:space="0" w:color="auto"/>
            <w:left w:val="none" w:sz="0" w:space="0" w:color="auto"/>
            <w:bottom w:val="none" w:sz="0" w:space="0" w:color="auto"/>
            <w:right w:val="none" w:sz="0" w:space="0" w:color="auto"/>
          </w:divBdr>
        </w:div>
        <w:div w:id="535502892">
          <w:marLeft w:val="0"/>
          <w:marRight w:val="0"/>
          <w:marTop w:val="0"/>
          <w:marBottom w:val="101"/>
          <w:divBdr>
            <w:top w:val="none" w:sz="0" w:space="0" w:color="auto"/>
            <w:left w:val="none" w:sz="0" w:space="0" w:color="auto"/>
            <w:bottom w:val="none" w:sz="0" w:space="0" w:color="auto"/>
            <w:right w:val="none" w:sz="0" w:space="0" w:color="auto"/>
          </w:divBdr>
        </w:div>
        <w:div w:id="1361315187">
          <w:marLeft w:val="0"/>
          <w:marRight w:val="0"/>
          <w:marTop w:val="0"/>
          <w:marBottom w:val="101"/>
          <w:divBdr>
            <w:top w:val="none" w:sz="0" w:space="0" w:color="auto"/>
            <w:left w:val="none" w:sz="0" w:space="0" w:color="auto"/>
            <w:bottom w:val="none" w:sz="0" w:space="0" w:color="auto"/>
            <w:right w:val="none" w:sz="0" w:space="0" w:color="auto"/>
          </w:divBdr>
        </w:div>
        <w:div w:id="427776063">
          <w:marLeft w:val="0"/>
          <w:marRight w:val="0"/>
          <w:marTop w:val="0"/>
          <w:marBottom w:val="101"/>
          <w:divBdr>
            <w:top w:val="none" w:sz="0" w:space="0" w:color="auto"/>
            <w:left w:val="none" w:sz="0" w:space="0" w:color="auto"/>
            <w:bottom w:val="none" w:sz="0" w:space="0" w:color="auto"/>
            <w:right w:val="none" w:sz="0" w:space="0" w:color="auto"/>
          </w:divBdr>
        </w:div>
        <w:div w:id="450440513">
          <w:marLeft w:val="0"/>
          <w:marRight w:val="0"/>
          <w:marTop w:val="0"/>
          <w:marBottom w:val="101"/>
          <w:divBdr>
            <w:top w:val="none" w:sz="0" w:space="0" w:color="auto"/>
            <w:left w:val="none" w:sz="0" w:space="0" w:color="auto"/>
            <w:bottom w:val="none" w:sz="0" w:space="0" w:color="auto"/>
            <w:right w:val="none" w:sz="0" w:space="0" w:color="auto"/>
          </w:divBdr>
        </w:div>
        <w:div w:id="780997136">
          <w:marLeft w:val="0"/>
          <w:marRight w:val="0"/>
          <w:marTop w:val="0"/>
          <w:marBottom w:val="101"/>
          <w:divBdr>
            <w:top w:val="none" w:sz="0" w:space="0" w:color="auto"/>
            <w:left w:val="none" w:sz="0" w:space="0" w:color="auto"/>
            <w:bottom w:val="none" w:sz="0" w:space="0" w:color="auto"/>
            <w:right w:val="none" w:sz="0" w:space="0" w:color="auto"/>
          </w:divBdr>
        </w:div>
        <w:div w:id="215044754">
          <w:marLeft w:val="0"/>
          <w:marRight w:val="0"/>
          <w:marTop w:val="0"/>
          <w:marBottom w:val="101"/>
          <w:divBdr>
            <w:top w:val="none" w:sz="0" w:space="0" w:color="auto"/>
            <w:left w:val="none" w:sz="0" w:space="0" w:color="auto"/>
            <w:bottom w:val="none" w:sz="0" w:space="0" w:color="auto"/>
            <w:right w:val="none" w:sz="0" w:space="0" w:color="auto"/>
          </w:divBdr>
        </w:div>
        <w:div w:id="1294018475">
          <w:marLeft w:val="0"/>
          <w:marRight w:val="0"/>
          <w:marTop w:val="0"/>
          <w:marBottom w:val="101"/>
          <w:divBdr>
            <w:top w:val="none" w:sz="0" w:space="0" w:color="auto"/>
            <w:left w:val="none" w:sz="0" w:space="0" w:color="auto"/>
            <w:bottom w:val="none" w:sz="0" w:space="0" w:color="auto"/>
            <w:right w:val="none" w:sz="0" w:space="0" w:color="auto"/>
          </w:divBdr>
        </w:div>
        <w:div w:id="1460764311">
          <w:marLeft w:val="0"/>
          <w:marRight w:val="0"/>
          <w:marTop w:val="0"/>
          <w:marBottom w:val="101"/>
          <w:divBdr>
            <w:top w:val="none" w:sz="0" w:space="0" w:color="auto"/>
            <w:left w:val="none" w:sz="0" w:space="0" w:color="auto"/>
            <w:bottom w:val="none" w:sz="0" w:space="0" w:color="auto"/>
            <w:right w:val="none" w:sz="0" w:space="0" w:color="auto"/>
          </w:divBdr>
        </w:div>
        <w:div w:id="560287365">
          <w:marLeft w:val="0"/>
          <w:marRight w:val="0"/>
          <w:marTop w:val="0"/>
          <w:marBottom w:val="101"/>
          <w:divBdr>
            <w:top w:val="none" w:sz="0" w:space="0" w:color="auto"/>
            <w:left w:val="none" w:sz="0" w:space="0" w:color="auto"/>
            <w:bottom w:val="none" w:sz="0" w:space="0" w:color="auto"/>
            <w:right w:val="none" w:sz="0" w:space="0" w:color="auto"/>
          </w:divBdr>
        </w:div>
        <w:div w:id="1423065707">
          <w:marLeft w:val="0"/>
          <w:marRight w:val="0"/>
          <w:marTop w:val="0"/>
          <w:marBottom w:val="101"/>
          <w:divBdr>
            <w:top w:val="none" w:sz="0" w:space="0" w:color="auto"/>
            <w:left w:val="none" w:sz="0" w:space="0" w:color="auto"/>
            <w:bottom w:val="none" w:sz="0" w:space="0" w:color="auto"/>
            <w:right w:val="none" w:sz="0" w:space="0" w:color="auto"/>
          </w:divBdr>
        </w:div>
        <w:div w:id="654602214">
          <w:marLeft w:val="0"/>
          <w:marRight w:val="0"/>
          <w:marTop w:val="0"/>
          <w:marBottom w:val="101"/>
          <w:divBdr>
            <w:top w:val="none" w:sz="0" w:space="0" w:color="auto"/>
            <w:left w:val="none" w:sz="0" w:space="0" w:color="auto"/>
            <w:bottom w:val="none" w:sz="0" w:space="0" w:color="auto"/>
            <w:right w:val="none" w:sz="0" w:space="0" w:color="auto"/>
          </w:divBdr>
        </w:div>
        <w:div w:id="1629431311">
          <w:marLeft w:val="0"/>
          <w:marRight w:val="0"/>
          <w:marTop w:val="0"/>
          <w:marBottom w:val="101"/>
          <w:divBdr>
            <w:top w:val="none" w:sz="0" w:space="0" w:color="auto"/>
            <w:left w:val="none" w:sz="0" w:space="0" w:color="auto"/>
            <w:bottom w:val="none" w:sz="0" w:space="0" w:color="auto"/>
            <w:right w:val="none" w:sz="0" w:space="0" w:color="auto"/>
          </w:divBdr>
        </w:div>
        <w:div w:id="742065417">
          <w:marLeft w:val="0"/>
          <w:marRight w:val="0"/>
          <w:marTop w:val="0"/>
          <w:marBottom w:val="101"/>
          <w:divBdr>
            <w:top w:val="none" w:sz="0" w:space="0" w:color="auto"/>
            <w:left w:val="none" w:sz="0" w:space="0" w:color="auto"/>
            <w:bottom w:val="none" w:sz="0" w:space="0" w:color="auto"/>
            <w:right w:val="none" w:sz="0" w:space="0" w:color="auto"/>
          </w:divBdr>
        </w:div>
        <w:div w:id="1097142077">
          <w:marLeft w:val="0"/>
          <w:marRight w:val="0"/>
          <w:marTop w:val="0"/>
          <w:marBottom w:val="101"/>
          <w:divBdr>
            <w:top w:val="none" w:sz="0" w:space="0" w:color="auto"/>
            <w:left w:val="none" w:sz="0" w:space="0" w:color="auto"/>
            <w:bottom w:val="none" w:sz="0" w:space="0" w:color="auto"/>
            <w:right w:val="none" w:sz="0" w:space="0" w:color="auto"/>
          </w:divBdr>
        </w:div>
        <w:div w:id="360594110">
          <w:marLeft w:val="0"/>
          <w:marRight w:val="0"/>
          <w:marTop w:val="0"/>
          <w:marBottom w:val="101"/>
          <w:divBdr>
            <w:top w:val="none" w:sz="0" w:space="0" w:color="auto"/>
            <w:left w:val="none" w:sz="0" w:space="0" w:color="auto"/>
            <w:bottom w:val="none" w:sz="0" w:space="0" w:color="auto"/>
            <w:right w:val="none" w:sz="0" w:space="0" w:color="auto"/>
          </w:divBdr>
        </w:div>
        <w:div w:id="609431163">
          <w:marLeft w:val="0"/>
          <w:marRight w:val="0"/>
          <w:marTop w:val="0"/>
          <w:marBottom w:val="101"/>
          <w:divBdr>
            <w:top w:val="none" w:sz="0" w:space="0" w:color="auto"/>
            <w:left w:val="none" w:sz="0" w:space="0" w:color="auto"/>
            <w:bottom w:val="none" w:sz="0" w:space="0" w:color="auto"/>
            <w:right w:val="none" w:sz="0" w:space="0" w:color="auto"/>
          </w:divBdr>
        </w:div>
        <w:div w:id="1099105878">
          <w:marLeft w:val="0"/>
          <w:marRight w:val="0"/>
          <w:marTop w:val="0"/>
          <w:marBottom w:val="101"/>
          <w:divBdr>
            <w:top w:val="none" w:sz="0" w:space="0" w:color="auto"/>
            <w:left w:val="none" w:sz="0" w:space="0" w:color="auto"/>
            <w:bottom w:val="none" w:sz="0" w:space="0" w:color="auto"/>
            <w:right w:val="none" w:sz="0" w:space="0" w:color="auto"/>
          </w:divBdr>
        </w:div>
        <w:div w:id="678194453">
          <w:marLeft w:val="0"/>
          <w:marRight w:val="0"/>
          <w:marTop w:val="0"/>
          <w:marBottom w:val="101"/>
          <w:divBdr>
            <w:top w:val="none" w:sz="0" w:space="0" w:color="auto"/>
            <w:left w:val="none" w:sz="0" w:space="0" w:color="auto"/>
            <w:bottom w:val="none" w:sz="0" w:space="0" w:color="auto"/>
            <w:right w:val="none" w:sz="0" w:space="0" w:color="auto"/>
          </w:divBdr>
        </w:div>
        <w:div w:id="1661273656">
          <w:marLeft w:val="0"/>
          <w:marRight w:val="0"/>
          <w:marTop w:val="0"/>
          <w:marBottom w:val="101"/>
          <w:divBdr>
            <w:top w:val="none" w:sz="0" w:space="0" w:color="auto"/>
            <w:left w:val="none" w:sz="0" w:space="0" w:color="auto"/>
            <w:bottom w:val="none" w:sz="0" w:space="0" w:color="auto"/>
            <w:right w:val="none" w:sz="0" w:space="0" w:color="auto"/>
          </w:divBdr>
        </w:div>
        <w:div w:id="458034300">
          <w:marLeft w:val="0"/>
          <w:marRight w:val="0"/>
          <w:marTop w:val="0"/>
          <w:marBottom w:val="101"/>
          <w:divBdr>
            <w:top w:val="none" w:sz="0" w:space="0" w:color="auto"/>
            <w:left w:val="none" w:sz="0" w:space="0" w:color="auto"/>
            <w:bottom w:val="none" w:sz="0" w:space="0" w:color="auto"/>
            <w:right w:val="none" w:sz="0" w:space="0" w:color="auto"/>
          </w:divBdr>
        </w:div>
        <w:div w:id="169294281">
          <w:marLeft w:val="0"/>
          <w:marRight w:val="0"/>
          <w:marTop w:val="0"/>
          <w:marBottom w:val="101"/>
          <w:divBdr>
            <w:top w:val="none" w:sz="0" w:space="0" w:color="auto"/>
            <w:left w:val="none" w:sz="0" w:space="0" w:color="auto"/>
            <w:bottom w:val="none" w:sz="0" w:space="0" w:color="auto"/>
            <w:right w:val="none" w:sz="0" w:space="0" w:color="auto"/>
          </w:divBdr>
        </w:div>
        <w:div w:id="1659075173">
          <w:marLeft w:val="0"/>
          <w:marRight w:val="0"/>
          <w:marTop w:val="0"/>
          <w:marBottom w:val="101"/>
          <w:divBdr>
            <w:top w:val="none" w:sz="0" w:space="0" w:color="auto"/>
            <w:left w:val="none" w:sz="0" w:space="0" w:color="auto"/>
            <w:bottom w:val="none" w:sz="0" w:space="0" w:color="auto"/>
            <w:right w:val="none" w:sz="0" w:space="0" w:color="auto"/>
          </w:divBdr>
        </w:div>
        <w:div w:id="391732787">
          <w:marLeft w:val="0"/>
          <w:marRight w:val="0"/>
          <w:marTop w:val="0"/>
          <w:marBottom w:val="101"/>
          <w:divBdr>
            <w:top w:val="none" w:sz="0" w:space="0" w:color="auto"/>
            <w:left w:val="none" w:sz="0" w:space="0" w:color="auto"/>
            <w:bottom w:val="none" w:sz="0" w:space="0" w:color="auto"/>
            <w:right w:val="none" w:sz="0" w:space="0" w:color="auto"/>
          </w:divBdr>
        </w:div>
        <w:div w:id="1815752797">
          <w:marLeft w:val="0"/>
          <w:marRight w:val="0"/>
          <w:marTop w:val="0"/>
          <w:marBottom w:val="101"/>
          <w:divBdr>
            <w:top w:val="none" w:sz="0" w:space="0" w:color="auto"/>
            <w:left w:val="none" w:sz="0" w:space="0" w:color="auto"/>
            <w:bottom w:val="none" w:sz="0" w:space="0" w:color="auto"/>
            <w:right w:val="none" w:sz="0" w:space="0" w:color="auto"/>
          </w:divBdr>
        </w:div>
        <w:div w:id="1921330737">
          <w:marLeft w:val="0"/>
          <w:marRight w:val="0"/>
          <w:marTop w:val="0"/>
          <w:marBottom w:val="101"/>
          <w:divBdr>
            <w:top w:val="none" w:sz="0" w:space="0" w:color="auto"/>
            <w:left w:val="none" w:sz="0" w:space="0" w:color="auto"/>
            <w:bottom w:val="none" w:sz="0" w:space="0" w:color="auto"/>
            <w:right w:val="none" w:sz="0" w:space="0" w:color="auto"/>
          </w:divBdr>
        </w:div>
        <w:div w:id="595482844">
          <w:marLeft w:val="0"/>
          <w:marRight w:val="0"/>
          <w:marTop w:val="0"/>
          <w:marBottom w:val="101"/>
          <w:divBdr>
            <w:top w:val="none" w:sz="0" w:space="0" w:color="auto"/>
            <w:left w:val="none" w:sz="0" w:space="0" w:color="auto"/>
            <w:bottom w:val="none" w:sz="0" w:space="0" w:color="auto"/>
            <w:right w:val="none" w:sz="0" w:space="0" w:color="auto"/>
          </w:divBdr>
        </w:div>
        <w:div w:id="191892281">
          <w:marLeft w:val="0"/>
          <w:marRight w:val="0"/>
          <w:marTop w:val="0"/>
          <w:marBottom w:val="101"/>
          <w:divBdr>
            <w:top w:val="none" w:sz="0" w:space="0" w:color="auto"/>
            <w:left w:val="none" w:sz="0" w:space="0" w:color="auto"/>
            <w:bottom w:val="none" w:sz="0" w:space="0" w:color="auto"/>
            <w:right w:val="none" w:sz="0" w:space="0" w:color="auto"/>
          </w:divBdr>
        </w:div>
        <w:div w:id="68425633">
          <w:marLeft w:val="0"/>
          <w:marRight w:val="0"/>
          <w:marTop w:val="0"/>
          <w:marBottom w:val="101"/>
          <w:divBdr>
            <w:top w:val="none" w:sz="0" w:space="0" w:color="auto"/>
            <w:left w:val="none" w:sz="0" w:space="0" w:color="auto"/>
            <w:bottom w:val="none" w:sz="0" w:space="0" w:color="auto"/>
            <w:right w:val="none" w:sz="0" w:space="0" w:color="auto"/>
          </w:divBdr>
        </w:div>
        <w:div w:id="2120634989">
          <w:marLeft w:val="0"/>
          <w:marRight w:val="0"/>
          <w:marTop w:val="0"/>
          <w:marBottom w:val="101"/>
          <w:divBdr>
            <w:top w:val="none" w:sz="0" w:space="0" w:color="auto"/>
            <w:left w:val="none" w:sz="0" w:space="0" w:color="auto"/>
            <w:bottom w:val="none" w:sz="0" w:space="0" w:color="auto"/>
            <w:right w:val="none" w:sz="0" w:space="0" w:color="auto"/>
          </w:divBdr>
        </w:div>
        <w:div w:id="790787990">
          <w:marLeft w:val="0"/>
          <w:marRight w:val="0"/>
          <w:marTop w:val="0"/>
          <w:marBottom w:val="101"/>
          <w:divBdr>
            <w:top w:val="none" w:sz="0" w:space="0" w:color="auto"/>
            <w:left w:val="none" w:sz="0" w:space="0" w:color="auto"/>
            <w:bottom w:val="none" w:sz="0" w:space="0" w:color="auto"/>
            <w:right w:val="none" w:sz="0" w:space="0" w:color="auto"/>
          </w:divBdr>
        </w:div>
        <w:div w:id="1759400778">
          <w:marLeft w:val="0"/>
          <w:marRight w:val="0"/>
          <w:marTop w:val="0"/>
          <w:marBottom w:val="101"/>
          <w:divBdr>
            <w:top w:val="none" w:sz="0" w:space="0" w:color="auto"/>
            <w:left w:val="none" w:sz="0" w:space="0" w:color="auto"/>
            <w:bottom w:val="none" w:sz="0" w:space="0" w:color="auto"/>
            <w:right w:val="none" w:sz="0" w:space="0" w:color="auto"/>
          </w:divBdr>
        </w:div>
        <w:div w:id="1896891237">
          <w:marLeft w:val="0"/>
          <w:marRight w:val="0"/>
          <w:marTop w:val="0"/>
          <w:marBottom w:val="101"/>
          <w:divBdr>
            <w:top w:val="none" w:sz="0" w:space="0" w:color="auto"/>
            <w:left w:val="none" w:sz="0" w:space="0" w:color="auto"/>
            <w:bottom w:val="none" w:sz="0" w:space="0" w:color="auto"/>
            <w:right w:val="none" w:sz="0" w:space="0" w:color="auto"/>
          </w:divBdr>
        </w:div>
        <w:div w:id="94711727">
          <w:marLeft w:val="0"/>
          <w:marRight w:val="0"/>
          <w:marTop w:val="0"/>
          <w:marBottom w:val="101"/>
          <w:divBdr>
            <w:top w:val="none" w:sz="0" w:space="0" w:color="auto"/>
            <w:left w:val="none" w:sz="0" w:space="0" w:color="auto"/>
            <w:bottom w:val="none" w:sz="0" w:space="0" w:color="auto"/>
            <w:right w:val="none" w:sz="0" w:space="0" w:color="auto"/>
          </w:divBdr>
        </w:div>
        <w:div w:id="1512450806">
          <w:marLeft w:val="720"/>
          <w:marRight w:val="0"/>
          <w:marTop w:val="0"/>
          <w:marBottom w:val="101"/>
          <w:divBdr>
            <w:top w:val="none" w:sz="0" w:space="0" w:color="auto"/>
            <w:left w:val="none" w:sz="0" w:space="0" w:color="auto"/>
            <w:bottom w:val="none" w:sz="0" w:space="0" w:color="auto"/>
            <w:right w:val="none" w:sz="0" w:space="0" w:color="auto"/>
          </w:divBdr>
        </w:div>
        <w:div w:id="698435597">
          <w:marLeft w:val="720"/>
          <w:marRight w:val="0"/>
          <w:marTop w:val="0"/>
          <w:marBottom w:val="101"/>
          <w:divBdr>
            <w:top w:val="none" w:sz="0" w:space="0" w:color="auto"/>
            <w:left w:val="none" w:sz="0" w:space="0" w:color="auto"/>
            <w:bottom w:val="none" w:sz="0" w:space="0" w:color="auto"/>
            <w:right w:val="none" w:sz="0" w:space="0" w:color="auto"/>
          </w:divBdr>
        </w:div>
        <w:div w:id="1007093583">
          <w:marLeft w:val="720"/>
          <w:marRight w:val="0"/>
          <w:marTop w:val="0"/>
          <w:marBottom w:val="101"/>
          <w:divBdr>
            <w:top w:val="none" w:sz="0" w:space="0" w:color="auto"/>
            <w:left w:val="none" w:sz="0" w:space="0" w:color="auto"/>
            <w:bottom w:val="none" w:sz="0" w:space="0" w:color="auto"/>
            <w:right w:val="none" w:sz="0" w:space="0" w:color="auto"/>
          </w:divBdr>
        </w:div>
        <w:div w:id="1550651442">
          <w:marLeft w:val="0"/>
          <w:marRight w:val="0"/>
          <w:marTop w:val="0"/>
          <w:marBottom w:val="101"/>
          <w:divBdr>
            <w:top w:val="none" w:sz="0" w:space="0" w:color="auto"/>
            <w:left w:val="none" w:sz="0" w:space="0" w:color="auto"/>
            <w:bottom w:val="none" w:sz="0" w:space="0" w:color="auto"/>
            <w:right w:val="none" w:sz="0" w:space="0" w:color="auto"/>
          </w:divBdr>
        </w:div>
        <w:div w:id="1382249915">
          <w:marLeft w:val="0"/>
          <w:marRight w:val="0"/>
          <w:marTop w:val="0"/>
          <w:marBottom w:val="101"/>
          <w:divBdr>
            <w:top w:val="none" w:sz="0" w:space="0" w:color="auto"/>
            <w:left w:val="none" w:sz="0" w:space="0" w:color="auto"/>
            <w:bottom w:val="none" w:sz="0" w:space="0" w:color="auto"/>
            <w:right w:val="none" w:sz="0" w:space="0" w:color="auto"/>
          </w:divBdr>
        </w:div>
        <w:div w:id="530151453">
          <w:marLeft w:val="0"/>
          <w:marRight w:val="0"/>
          <w:marTop w:val="0"/>
          <w:marBottom w:val="101"/>
          <w:divBdr>
            <w:top w:val="none" w:sz="0" w:space="0" w:color="auto"/>
            <w:left w:val="none" w:sz="0" w:space="0" w:color="auto"/>
            <w:bottom w:val="none" w:sz="0" w:space="0" w:color="auto"/>
            <w:right w:val="none" w:sz="0" w:space="0" w:color="auto"/>
          </w:divBdr>
        </w:div>
        <w:div w:id="319893378">
          <w:marLeft w:val="0"/>
          <w:marRight w:val="0"/>
          <w:marTop w:val="0"/>
          <w:marBottom w:val="101"/>
          <w:divBdr>
            <w:top w:val="none" w:sz="0" w:space="0" w:color="auto"/>
            <w:left w:val="none" w:sz="0" w:space="0" w:color="auto"/>
            <w:bottom w:val="none" w:sz="0" w:space="0" w:color="auto"/>
            <w:right w:val="none" w:sz="0" w:space="0" w:color="auto"/>
          </w:divBdr>
        </w:div>
        <w:div w:id="666791212">
          <w:marLeft w:val="0"/>
          <w:marRight w:val="0"/>
          <w:marTop w:val="0"/>
          <w:marBottom w:val="101"/>
          <w:divBdr>
            <w:top w:val="none" w:sz="0" w:space="0" w:color="auto"/>
            <w:left w:val="none" w:sz="0" w:space="0" w:color="auto"/>
            <w:bottom w:val="none" w:sz="0" w:space="0" w:color="auto"/>
            <w:right w:val="none" w:sz="0" w:space="0" w:color="auto"/>
          </w:divBdr>
        </w:div>
        <w:div w:id="1584561989">
          <w:marLeft w:val="0"/>
          <w:marRight w:val="0"/>
          <w:marTop w:val="0"/>
          <w:marBottom w:val="101"/>
          <w:divBdr>
            <w:top w:val="none" w:sz="0" w:space="0" w:color="auto"/>
            <w:left w:val="none" w:sz="0" w:space="0" w:color="auto"/>
            <w:bottom w:val="none" w:sz="0" w:space="0" w:color="auto"/>
            <w:right w:val="none" w:sz="0" w:space="0" w:color="auto"/>
          </w:divBdr>
        </w:div>
        <w:div w:id="699278379">
          <w:marLeft w:val="0"/>
          <w:marRight w:val="0"/>
          <w:marTop w:val="0"/>
          <w:marBottom w:val="101"/>
          <w:divBdr>
            <w:top w:val="none" w:sz="0" w:space="0" w:color="auto"/>
            <w:left w:val="none" w:sz="0" w:space="0" w:color="auto"/>
            <w:bottom w:val="none" w:sz="0" w:space="0" w:color="auto"/>
            <w:right w:val="none" w:sz="0" w:space="0" w:color="auto"/>
          </w:divBdr>
        </w:div>
        <w:div w:id="122430072">
          <w:marLeft w:val="0"/>
          <w:marRight w:val="0"/>
          <w:marTop w:val="0"/>
          <w:marBottom w:val="101"/>
          <w:divBdr>
            <w:top w:val="none" w:sz="0" w:space="0" w:color="auto"/>
            <w:left w:val="none" w:sz="0" w:space="0" w:color="auto"/>
            <w:bottom w:val="none" w:sz="0" w:space="0" w:color="auto"/>
            <w:right w:val="none" w:sz="0" w:space="0" w:color="auto"/>
          </w:divBdr>
        </w:div>
        <w:div w:id="2010326120">
          <w:marLeft w:val="0"/>
          <w:marRight w:val="0"/>
          <w:marTop w:val="0"/>
          <w:marBottom w:val="101"/>
          <w:divBdr>
            <w:top w:val="none" w:sz="0" w:space="0" w:color="auto"/>
            <w:left w:val="none" w:sz="0" w:space="0" w:color="auto"/>
            <w:bottom w:val="none" w:sz="0" w:space="0" w:color="auto"/>
            <w:right w:val="none" w:sz="0" w:space="0" w:color="auto"/>
          </w:divBdr>
        </w:div>
        <w:div w:id="808715124">
          <w:marLeft w:val="0"/>
          <w:marRight w:val="0"/>
          <w:marTop w:val="0"/>
          <w:marBottom w:val="101"/>
          <w:divBdr>
            <w:top w:val="none" w:sz="0" w:space="0" w:color="auto"/>
            <w:left w:val="none" w:sz="0" w:space="0" w:color="auto"/>
            <w:bottom w:val="none" w:sz="0" w:space="0" w:color="auto"/>
            <w:right w:val="none" w:sz="0" w:space="0" w:color="auto"/>
          </w:divBdr>
        </w:div>
        <w:div w:id="46954594">
          <w:marLeft w:val="0"/>
          <w:marRight w:val="0"/>
          <w:marTop w:val="0"/>
          <w:marBottom w:val="101"/>
          <w:divBdr>
            <w:top w:val="none" w:sz="0" w:space="0" w:color="auto"/>
            <w:left w:val="none" w:sz="0" w:space="0" w:color="auto"/>
            <w:bottom w:val="none" w:sz="0" w:space="0" w:color="auto"/>
            <w:right w:val="none" w:sz="0" w:space="0" w:color="auto"/>
          </w:divBdr>
        </w:div>
        <w:div w:id="1941523807">
          <w:marLeft w:val="0"/>
          <w:marRight w:val="0"/>
          <w:marTop w:val="0"/>
          <w:marBottom w:val="101"/>
          <w:divBdr>
            <w:top w:val="none" w:sz="0" w:space="0" w:color="auto"/>
            <w:left w:val="none" w:sz="0" w:space="0" w:color="auto"/>
            <w:bottom w:val="none" w:sz="0" w:space="0" w:color="auto"/>
            <w:right w:val="none" w:sz="0" w:space="0" w:color="auto"/>
          </w:divBdr>
        </w:div>
        <w:div w:id="1575891875">
          <w:marLeft w:val="0"/>
          <w:marRight w:val="0"/>
          <w:marTop w:val="0"/>
          <w:marBottom w:val="101"/>
          <w:divBdr>
            <w:top w:val="none" w:sz="0" w:space="0" w:color="auto"/>
            <w:left w:val="none" w:sz="0" w:space="0" w:color="auto"/>
            <w:bottom w:val="none" w:sz="0" w:space="0" w:color="auto"/>
            <w:right w:val="none" w:sz="0" w:space="0" w:color="auto"/>
          </w:divBdr>
        </w:div>
        <w:div w:id="150953116">
          <w:marLeft w:val="0"/>
          <w:marRight w:val="0"/>
          <w:marTop w:val="0"/>
          <w:marBottom w:val="101"/>
          <w:divBdr>
            <w:top w:val="none" w:sz="0" w:space="0" w:color="auto"/>
            <w:left w:val="none" w:sz="0" w:space="0" w:color="auto"/>
            <w:bottom w:val="none" w:sz="0" w:space="0" w:color="auto"/>
            <w:right w:val="none" w:sz="0" w:space="0" w:color="auto"/>
          </w:divBdr>
        </w:div>
        <w:div w:id="1910114390">
          <w:marLeft w:val="0"/>
          <w:marRight w:val="0"/>
          <w:marTop w:val="0"/>
          <w:marBottom w:val="101"/>
          <w:divBdr>
            <w:top w:val="none" w:sz="0" w:space="0" w:color="auto"/>
            <w:left w:val="none" w:sz="0" w:space="0" w:color="auto"/>
            <w:bottom w:val="none" w:sz="0" w:space="0" w:color="auto"/>
            <w:right w:val="none" w:sz="0" w:space="0" w:color="auto"/>
          </w:divBdr>
        </w:div>
        <w:div w:id="1374111898">
          <w:marLeft w:val="0"/>
          <w:marRight w:val="0"/>
          <w:marTop w:val="0"/>
          <w:marBottom w:val="101"/>
          <w:divBdr>
            <w:top w:val="none" w:sz="0" w:space="0" w:color="auto"/>
            <w:left w:val="none" w:sz="0" w:space="0" w:color="auto"/>
            <w:bottom w:val="none" w:sz="0" w:space="0" w:color="auto"/>
            <w:right w:val="none" w:sz="0" w:space="0" w:color="auto"/>
          </w:divBdr>
        </w:div>
        <w:div w:id="1620531839">
          <w:marLeft w:val="0"/>
          <w:marRight w:val="0"/>
          <w:marTop w:val="0"/>
          <w:marBottom w:val="101"/>
          <w:divBdr>
            <w:top w:val="none" w:sz="0" w:space="0" w:color="auto"/>
            <w:left w:val="none" w:sz="0" w:space="0" w:color="auto"/>
            <w:bottom w:val="none" w:sz="0" w:space="0" w:color="auto"/>
            <w:right w:val="none" w:sz="0" w:space="0" w:color="auto"/>
          </w:divBdr>
        </w:div>
        <w:div w:id="1430733021">
          <w:marLeft w:val="0"/>
          <w:marRight w:val="0"/>
          <w:marTop w:val="0"/>
          <w:marBottom w:val="101"/>
          <w:divBdr>
            <w:top w:val="none" w:sz="0" w:space="0" w:color="auto"/>
            <w:left w:val="none" w:sz="0" w:space="0" w:color="auto"/>
            <w:bottom w:val="none" w:sz="0" w:space="0" w:color="auto"/>
            <w:right w:val="none" w:sz="0" w:space="0" w:color="auto"/>
          </w:divBdr>
        </w:div>
        <w:div w:id="164517925">
          <w:marLeft w:val="0"/>
          <w:marRight w:val="0"/>
          <w:marTop w:val="0"/>
          <w:marBottom w:val="101"/>
          <w:divBdr>
            <w:top w:val="none" w:sz="0" w:space="0" w:color="auto"/>
            <w:left w:val="none" w:sz="0" w:space="0" w:color="auto"/>
            <w:bottom w:val="none" w:sz="0" w:space="0" w:color="auto"/>
            <w:right w:val="none" w:sz="0" w:space="0" w:color="auto"/>
          </w:divBdr>
        </w:div>
        <w:div w:id="788399652">
          <w:marLeft w:val="0"/>
          <w:marRight w:val="0"/>
          <w:marTop w:val="0"/>
          <w:marBottom w:val="101"/>
          <w:divBdr>
            <w:top w:val="none" w:sz="0" w:space="0" w:color="auto"/>
            <w:left w:val="none" w:sz="0" w:space="0" w:color="auto"/>
            <w:bottom w:val="none" w:sz="0" w:space="0" w:color="auto"/>
            <w:right w:val="none" w:sz="0" w:space="0" w:color="auto"/>
          </w:divBdr>
        </w:div>
        <w:div w:id="678847641">
          <w:marLeft w:val="0"/>
          <w:marRight w:val="0"/>
          <w:marTop w:val="0"/>
          <w:marBottom w:val="101"/>
          <w:divBdr>
            <w:top w:val="none" w:sz="0" w:space="0" w:color="auto"/>
            <w:left w:val="none" w:sz="0" w:space="0" w:color="auto"/>
            <w:bottom w:val="none" w:sz="0" w:space="0" w:color="auto"/>
            <w:right w:val="none" w:sz="0" w:space="0" w:color="auto"/>
          </w:divBdr>
        </w:div>
        <w:div w:id="1838300178">
          <w:marLeft w:val="0"/>
          <w:marRight w:val="0"/>
          <w:marTop w:val="0"/>
          <w:marBottom w:val="101"/>
          <w:divBdr>
            <w:top w:val="none" w:sz="0" w:space="0" w:color="auto"/>
            <w:left w:val="none" w:sz="0" w:space="0" w:color="auto"/>
            <w:bottom w:val="none" w:sz="0" w:space="0" w:color="auto"/>
            <w:right w:val="none" w:sz="0" w:space="0" w:color="auto"/>
          </w:divBdr>
        </w:div>
        <w:div w:id="392894220">
          <w:marLeft w:val="0"/>
          <w:marRight w:val="0"/>
          <w:marTop w:val="0"/>
          <w:marBottom w:val="101"/>
          <w:divBdr>
            <w:top w:val="none" w:sz="0" w:space="0" w:color="auto"/>
            <w:left w:val="none" w:sz="0" w:space="0" w:color="auto"/>
            <w:bottom w:val="none" w:sz="0" w:space="0" w:color="auto"/>
            <w:right w:val="none" w:sz="0" w:space="0" w:color="auto"/>
          </w:divBdr>
        </w:div>
        <w:div w:id="908803954">
          <w:marLeft w:val="0"/>
          <w:marRight w:val="0"/>
          <w:marTop w:val="0"/>
          <w:marBottom w:val="101"/>
          <w:divBdr>
            <w:top w:val="none" w:sz="0" w:space="0" w:color="auto"/>
            <w:left w:val="none" w:sz="0" w:space="0" w:color="auto"/>
            <w:bottom w:val="none" w:sz="0" w:space="0" w:color="auto"/>
            <w:right w:val="none" w:sz="0" w:space="0" w:color="auto"/>
          </w:divBdr>
        </w:div>
        <w:div w:id="453712820">
          <w:marLeft w:val="0"/>
          <w:marRight w:val="0"/>
          <w:marTop w:val="0"/>
          <w:marBottom w:val="101"/>
          <w:divBdr>
            <w:top w:val="none" w:sz="0" w:space="0" w:color="auto"/>
            <w:left w:val="none" w:sz="0" w:space="0" w:color="auto"/>
            <w:bottom w:val="none" w:sz="0" w:space="0" w:color="auto"/>
            <w:right w:val="none" w:sz="0" w:space="0" w:color="auto"/>
          </w:divBdr>
        </w:div>
        <w:div w:id="1447893757">
          <w:marLeft w:val="0"/>
          <w:marRight w:val="0"/>
          <w:marTop w:val="0"/>
          <w:marBottom w:val="101"/>
          <w:divBdr>
            <w:top w:val="none" w:sz="0" w:space="0" w:color="auto"/>
            <w:left w:val="none" w:sz="0" w:space="0" w:color="auto"/>
            <w:bottom w:val="none" w:sz="0" w:space="0" w:color="auto"/>
            <w:right w:val="none" w:sz="0" w:space="0" w:color="auto"/>
          </w:divBdr>
        </w:div>
        <w:div w:id="2055735219">
          <w:marLeft w:val="0"/>
          <w:marRight w:val="0"/>
          <w:marTop w:val="0"/>
          <w:marBottom w:val="101"/>
          <w:divBdr>
            <w:top w:val="none" w:sz="0" w:space="0" w:color="auto"/>
            <w:left w:val="none" w:sz="0" w:space="0" w:color="auto"/>
            <w:bottom w:val="none" w:sz="0" w:space="0" w:color="auto"/>
            <w:right w:val="none" w:sz="0" w:space="0" w:color="auto"/>
          </w:divBdr>
        </w:div>
        <w:div w:id="2017027510">
          <w:marLeft w:val="0"/>
          <w:marRight w:val="0"/>
          <w:marTop w:val="0"/>
          <w:marBottom w:val="101"/>
          <w:divBdr>
            <w:top w:val="none" w:sz="0" w:space="0" w:color="auto"/>
            <w:left w:val="none" w:sz="0" w:space="0" w:color="auto"/>
            <w:bottom w:val="none" w:sz="0" w:space="0" w:color="auto"/>
            <w:right w:val="none" w:sz="0" w:space="0" w:color="auto"/>
          </w:divBdr>
        </w:div>
        <w:div w:id="181473894">
          <w:marLeft w:val="0"/>
          <w:marRight w:val="0"/>
          <w:marTop w:val="0"/>
          <w:marBottom w:val="101"/>
          <w:divBdr>
            <w:top w:val="none" w:sz="0" w:space="0" w:color="auto"/>
            <w:left w:val="none" w:sz="0" w:space="0" w:color="auto"/>
            <w:bottom w:val="none" w:sz="0" w:space="0" w:color="auto"/>
            <w:right w:val="none" w:sz="0" w:space="0" w:color="auto"/>
          </w:divBdr>
        </w:div>
        <w:div w:id="1385252422">
          <w:marLeft w:val="0"/>
          <w:marRight w:val="0"/>
          <w:marTop w:val="0"/>
          <w:marBottom w:val="101"/>
          <w:divBdr>
            <w:top w:val="none" w:sz="0" w:space="0" w:color="auto"/>
            <w:left w:val="none" w:sz="0" w:space="0" w:color="auto"/>
            <w:bottom w:val="none" w:sz="0" w:space="0" w:color="auto"/>
            <w:right w:val="none" w:sz="0" w:space="0" w:color="auto"/>
          </w:divBdr>
        </w:div>
        <w:div w:id="363289839">
          <w:marLeft w:val="0"/>
          <w:marRight w:val="0"/>
          <w:marTop w:val="0"/>
          <w:marBottom w:val="101"/>
          <w:divBdr>
            <w:top w:val="none" w:sz="0" w:space="0" w:color="auto"/>
            <w:left w:val="none" w:sz="0" w:space="0" w:color="auto"/>
            <w:bottom w:val="none" w:sz="0" w:space="0" w:color="auto"/>
            <w:right w:val="none" w:sz="0" w:space="0" w:color="auto"/>
          </w:divBdr>
        </w:div>
        <w:div w:id="1903901301">
          <w:marLeft w:val="0"/>
          <w:marRight w:val="0"/>
          <w:marTop w:val="0"/>
          <w:marBottom w:val="101"/>
          <w:divBdr>
            <w:top w:val="none" w:sz="0" w:space="0" w:color="auto"/>
            <w:left w:val="none" w:sz="0" w:space="0" w:color="auto"/>
            <w:bottom w:val="none" w:sz="0" w:space="0" w:color="auto"/>
            <w:right w:val="none" w:sz="0" w:space="0" w:color="auto"/>
          </w:divBdr>
        </w:div>
        <w:div w:id="806049725">
          <w:marLeft w:val="0"/>
          <w:marRight w:val="0"/>
          <w:marTop w:val="0"/>
          <w:marBottom w:val="101"/>
          <w:divBdr>
            <w:top w:val="none" w:sz="0" w:space="0" w:color="auto"/>
            <w:left w:val="none" w:sz="0" w:space="0" w:color="auto"/>
            <w:bottom w:val="none" w:sz="0" w:space="0" w:color="auto"/>
            <w:right w:val="none" w:sz="0" w:space="0" w:color="auto"/>
          </w:divBdr>
        </w:div>
        <w:div w:id="2133666249">
          <w:marLeft w:val="0"/>
          <w:marRight w:val="0"/>
          <w:marTop w:val="0"/>
          <w:marBottom w:val="101"/>
          <w:divBdr>
            <w:top w:val="none" w:sz="0" w:space="0" w:color="auto"/>
            <w:left w:val="none" w:sz="0" w:space="0" w:color="auto"/>
            <w:bottom w:val="none" w:sz="0" w:space="0" w:color="auto"/>
            <w:right w:val="none" w:sz="0" w:space="0" w:color="auto"/>
          </w:divBdr>
        </w:div>
        <w:div w:id="505444954">
          <w:marLeft w:val="0"/>
          <w:marRight w:val="0"/>
          <w:marTop w:val="0"/>
          <w:marBottom w:val="101"/>
          <w:divBdr>
            <w:top w:val="none" w:sz="0" w:space="0" w:color="auto"/>
            <w:left w:val="none" w:sz="0" w:space="0" w:color="auto"/>
            <w:bottom w:val="none" w:sz="0" w:space="0" w:color="auto"/>
            <w:right w:val="none" w:sz="0" w:space="0" w:color="auto"/>
          </w:divBdr>
        </w:div>
        <w:div w:id="1934126890">
          <w:marLeft w:val="0"/>
          <w:marRight w:val="0"/>
          <w:marTop w:val="0"/>
          <w:marBottom w:val="101"/>
          <w:divBdr>
            <w:top w:val="none" w:sz="0" w:space="0" w:color="auto"/>
            <w:left w:val="none" w:sz="0" w:space="0" w:color="auto"/>
            <w:bottom w:val="none" w:sz="0" w:space="0" w:color="auto"/>
            <w:right w:val="none" w:sz="0" w:space="0" w:color="auto"/>
          </w:divBdr>
        </w:div>
        <w:div w:id="1087655833">
          <w:marLeft w:val="0"/>
          <w:marRight w:val="0"/>
          <w:marTop w:val="0"/>
          <w:marBottom w:val="101"/>
          <w:divBdr>
            <w:top w:val="none" w:sz="0" w:space="0" w:color="auto"/>
            <w:left w:val="none" w:sz="0" w:space="0" w:color="auto"/>
            <w:bottom w:val="none" w:sz="0" w:space="0" w:color="auto"/>
            <w:right w:val="none" w:sz="0" w:space="0" w:color="auto"/>
          </w:divBdr>
        </w:div>
        <w:div w:id="796946340">
          <w:marLeft w:val="0"/>
          <w:marRight w:val="0"/>
          <w:marTop w:val="0"/>
          <w:marBottom w:val="101"/>
          <w:divBdr>
            <w:top w:val="none" w:sz="0" w:space="0" w:color="auto"/>
            <w:left w:val="none" w:sz="0" w:space="0" w:color="auto"/>
            <w:bottom w:val="none" w:sz="0" w:space="0" w:color="auto"/>
            <w:right w:val="none" w:sz="0" w:space="0" w:color="auto"/>
          </w:divBdr>
        </w:div>
        <w:div w:id="394398649">
          <w:marLeft w:val="0"/>
          <w:marRight w:val="0"/>
          <w:marTop w:val="0"/>
          <w:marBottom w:val="101"/>
          <w:divBdr>
            <w:top w:val="none" w:sz="0" w:space="0" w:color="auto"/>
            <w:left w:val="none" w:sz="0" w:space="0" w:color="auto"/>
            <w:bottom w:val="none" w:sz="0" w:space="0" w:color="auto"/>
            <w:right w:val="none" w:sz="0" w:space="0" w:color="auto"/>
          </w:divBdr>
        </w:div>
        <w:div w:id="1235169172">
          <w:marLeft w:val="0"/>
          <w:marRight w:val="0"/>
          <w:marTop w:val="0"/>
          <w:marBottom w:val="101"/>
          <w:divBdr>
            <w:top w:val="none" w:sz="0" w:space="0" w:color="auto"/>
            <w:left w:val="none" w:sz="0" w:space="0" w:color="auto"/>
            <w:bottom w:val="none" w:sz="0" w:space="0" w:color="auto"/>
            <w:right w:val="none" w:sz="0" w:space="0" w:color="auto"/>
          </w:divBdr>
        </w:div>
        <w:div w:id="1591500605">
          <w:marLeft w:val="0"/>
          <w:marRight w:val="0"/>
          <w:marTop w:val="0"/>
          <w:marBottom w:val="101"/>
          <w:divBdr>
            <w:top w:val="none" w:sz="0" w:space="0" w:color="auto"/>
            <w:left w:val="none" w:sz="0" w:space="0" w:color="auto"/>
            <w:bottom w:val="none" w:sz="0" w:space="0" w:color="auto"/>
            <w:right w:val="none" w:sz="0" w:space="0" w:color="auto"/>
          </w:divBdr>
        </w:div>
        <w:div w:id="1249734090">
          <w:marLeft w:val="0"/>
          <w:marRight w:val="0"/>
          <w:marTop w:val="0"/>
          <w:marBottom w:val="101"/>
          <w:divBdr>
            <w:top w:val="none" w:sz="0" w:space="0" w:color="auto"/>
            <w:left w:val="none" w:sz="0" w:space="0" w:color="auto"/>
            <w:bottom w:val="none" w:sz="0" w:space="0" w:color="auto"/>
            <w:right w:val="none" w:sz="0" w:space="0" w:color="auto"/>
          </w:divBdr>
        </w:div>
        <w:div w:id="182324440">
          <w:marLeft w:val="0"/>
          <w:marRight w:val="0"/>
          <w:marTop w:val="0"/>
          <w:marBottom w:val="101"/>
          <w:divBdr>
            <w:top w:val="none" w:sz="0" w:space="0" w:color="auto"/>
            <w:left w:val="none" w:sz="0" w:space="0" w:color="auto"/>
            <w:bottom w:val="none" w:sz="0" w:space="0" w:color="auto"/>
            <w:right w:val="none" w:sz="0" w:space="0" w:color="auto"/>
          </w:divBdr>
        </w:div>
        <w:div w:id="1028947582">
          <w:marLeft w:val="0"/>
          <w:marRight w:val="0"/>
          <w:marTop w:val="0"/>
          <w:marBottom w:val="101"/>
          <w:divBdr>
            <w:top w:val="none" w:sz="0" w:space="0" w:color="auto"/>
            <w:left w:val="none" w:sz="0" w:space="0" w:color="auto"/>
            <w:bottom w:val="none" w:sz="0" w:space="0" w:color="auto"/>
            <w:right w:val="none" w:sz="0" w:space="0" w:color="auto"/>
          </w:divBdr>
        </w:div>
        <w:div w:id="1256523924">
          <w:marLeft w:val="0"/>
          <w:marRight w:val="0"/>
          <w:marTop w:val="0"/>
          <w:marBottom w:val="101"/>
          <w:divBdr>
            <w:top w:val="none" w:sz="0" w:space="0" w:color="auto"/>
            <w:left w:val="none" w:sz="0" w:space="0" w:color="auto"/>
            <w:bottom w:val="none" w:sz="0" w:space="0" w:color="auto"/>
            <w:right w:val="none" w:sz="0" w:space="0" w:color="auto"/>
          </w:divBdr>
        </w:div>
        <w:div w:id="791286562">
          <w:marLeft w:val="0"/>
          <w:marRight w:val="0"/>
          <w:marTop w:val="0"/>
          <w:marBottom w:val="101"/>
          <w:divBdr>
            <w:top w:val="none" w:sz="0" w:space="0" w:color="auto"/>
            <w:left w:val="none" w:sz="0" w:space="0" w:color="auto"/>
            <w:bottom w:val="none" w:sz="0" w:space="0" w:color="auto"/>
            <w:right w:val="none" w:sz="0" w:space="0" w:color="auto"/>
          </w:divBdr>
        </w:div>
        <w:div w:id="2057580562">
          <w:marLeft w:val="0"/>
          <w:marRight w:val="0"/>
          <w:marTop w:val="0"/>
          <w:marBottom w:val="101"/>
          <w:divBdr>
            <w:top w:val="none" w:sz="0" w:space="0" w:color="auto"/>
            <w:left w:val="none" w:sz="0" w:space="0" w:color="auto"/>
            <w:bottom w:val="none" w:sz="0" w:space="0" w:color="auto"/>
            <w:right w:val="none" w:sz="0" w:space="0" w:color="auto"/>
          </w:divBdr>
        </w:div>
        <w:div w:id="982660563">
          <w:marLeft w:val="0"/>
          <w:marRight w:val="0"/>
          <w:marTop w:val="0"/>
          <w:marBottom w:val="101"/>
          <w:divBdr>
            <w:top w:val="none" w:sz="0" w:space="0" w:color="auto"/>
            <w:left w:val="none" w:sz="0" w:space="0" w:color="auto"/>
            <w:bottom w:val="none" w:sz="0" w:space="0" w:color="auto"/>
            <w:right w:val="none" w:sz="0" w:space="0" w:color="auto"/>
          </w:divBdr>
        </w:div>
        <w:div w:id="2071149250">
          <w:marLeft w:val="0"/>
          <w:marRight w:val="0"/>
          <w:marTop w:val="0"/>
          <w:marBottom w:val="101"/>
          <w:divBdr>
            <w:top w:val="none" w:sz="0" w:space="0" w:color="auto"/>
            <w:left w:val="none" w:sz="0" w:space="0" w:color="auto"/>
            <w:bottom w:val="none" w:sz="0" w:space="0" w:color="auto"/>
            <w:right w:val="none" w:sz="0" w:space="0" w:color="auto"/>
          </w:divBdr>
        </w:div>
        <w:div w:id="1269390255">
          <w:marLeft w:val="0"/>
          <w:marRight w:val="0"/>
          <w:marTop w:val="0"/>
          <w:marBottom w:val="101"/>
          <w:divBdr>
            <w:top w:val="none" w:sz="0" w:space="0" w:color="auto"/>
            <w:left w:val="none" w:sz="0" w:space="0" w:color="auto"/>
            <w:bottom w:val="none" w:sz="0" w:space="0" w:color="auto"/>
            <w:right w:val="none" w:sz="0" w:space="0" w:color="auto"/>
          </w:divBdr>
        </w:div>
        <w:div w:id="1730030161">
          <w:marLeft w:val="0"/>
          <w:marRight w:val="0"/>
          <w:marTop w:val="0"/>
          <w:marBottom w:val="101"/>
          <w:divBdr>
            <w:top w:val="none" w:sz="0" w:space="0" w:color="auto"/>
            <w:left w:val="none" w:sz="0" w:space="0" w:color="auto"/>
            <w:bottom w:val="none" w:sz="0" w:space="0" w:color="auto"/>
            <w:right w:val="none" w:sz="0" w:space="0" w:color="auto"/>
          </w:divBdr>
        </w:div>
        <w:div w:id="99299760">
          <w:marLeft w:val="0"/>
          <w:marRight w:val="0"/>
          <w:marTop w:val="0"/>
          <w:marBottom w:val="101"/>
          <w:divBdr>
            <w:top w:val="none" w:sz="0" w:space="0" w:color="auto"/>
            <w:left w:val="none" w:sz="0" w:space="0" w:color="auto"/>
            <w:bottom w:val="none" w:sz="0" w:space="0" w:color="auto"/>
            <w:right w:val="none" w:sz="0" w:space="0" w:color="auto"/>
          </w:divBdr>
        </w:div>
        <w:div w:id="988703315">
          <w:marLeft w:val="0"/>
          <w:marRight w:val="0"/>
          <w:marTop w:val="0"/>
          <w:marBottom w:val="101"/>
          <w:divBdr>
            <w:top w:val="none" w:sz="0" w:space="0" w:color="auto"/>
            <w:left w:val="none" w:sz="0" w:space="0" w:color="auto"/>
            <w:bottom w:val="none" w:sz="0" w:space="0" w:color="auto"/>
            <w:right w:val="none" w:sz="0" w:space="0" w:color="auto"/>
          </w:divBdr>
        </w:div>
        <w:div w:id="555358289">
          <w:marLeft w:val="0"/>
          <w:marRight w:val="0"/>
          <w:marTop w:val="0"/>
          <w:marBottom w:val="101"/>
          <w:divBdr>
            <w:top w:val="none" w:sz="0" w:space="0" w:color="auto"/>
            <w:left w:val="none" w:sz="0" w:space="0" w:color="auto"/>
            <w:bottom w:val="none" w:sz="0" w:space="0" w:color="auto"/>
            <w:right w:val="none" w:sz="0" w:space="0" w:color="auto"/>
          </w:divBdr>
        </w:div>
        <w:div w:id="1785615931">
          <w:marLeft w:val="0"/>
          <w:marRight w:val="0"/>
          <w:marTop w:val="0"/>
          <w:marBottom w:val="101"/>
          <w:divBdr>
            <w:top w:val="none" w:sz="0" w:space="0" w:color="auto"/>
            <w:left w:val="none" w:sz="0" w:space="0" w:color="auto"/>
            <w:bottom w:val="none" w:sz="0" w:space="0" w:color="auto"/>
            <w:right w:val="none" w:sz="0" w:space="0" w:color="auto"/>
          </w:divBdr>
        </w:div>
        <w:div w:id="863708673">
          <w:marLeft w:val="0"/>
          <w:marRight w:val="0"/>
          <w:marTop w:val="0"/>
          <w:marBottom w:val="101"/>
          <w:divBdr>
            <w:top w:val="none" w:sz="0" w:space="0" w:color="auto"/>
            <w:left w:val="none" w:sz="0" w:space="0" w:color="auto"/>
            <w:bottom w:val="none" w:sz="0" w:space="0" w:color="auto"/>
            <w:right w:val="none" w:sz="0" w:space="0" w:color="auto"/>
          </w:divBdr>
        </w:div>
        <w:div w:id="141195534">
          <w:marLeft w:val="0"/>
          <w:marRight w:val="0"/>
          <w:marTop w:val="0"/>
          <w:marBottom w:val="101"/>
          <w:divBdr>
            <w:top w:val="none" w:sz="0" w:space="0" w:color="auto"/>
            <w:left w:val="none" w:sz="0" w:space="0" w:color="auto"/>
            <w:bottom w:val="none" w:sz="0" w:space="0" w:color="auto"/>
            <w:right w:val="none" w:sz="0" w:space="0" w:color="auto"/>
          </w:divBdr>
        </w:div>
        <w:div w:id="992175353">
          <w:marLeft w:val="0"/>
          <w:marRight w:val="0"/>
          <w:marTop w:val="0"/>
          <w:marBottom w:val="101"/>
          <w:divBdr>
            <w:top w:val="none" w:sz="0" w:space="0" w:color="auto"/>
            <w:left w:val="none" w:sz="0" w:space="0" w:color="auto"/>
            <w:bottom w:val="none" w:sz="0" w:space="0" w:color="auto"/>
            <w:right w:val="none" w:sz="0" w:space="0" w:color="auto"/>
          </w:divBdr>
        </w:div>
        <w:div w:id="1359969695">
          <w:marLeft w:val="0"/>
          <w:marRight w:val="0"/>
          <w:marTop w:val="0"/>
          <w:marBottom w:val="101"/>
          <w:divBdr>
            <w:top w:val="none" w:sz="0" w:space="0" w:color="auto"/>
            <w:left w:val="none" w:sz="0" w:space="0" w:color="auto"/>
            <w:bottom w:val="none" w:sz="0" w:space="0" w:color="auto"/>
            <w:right w:val="none" w:sz="0" w:space="0" w:color="auto"/>
          </w:divBdr>
        </w:div>
        <w:div w:id="2056193669">
          <w:marLeft w:val="0"/>
          <w:marRight w:val="0"/>
          <w:marTop w:val="0"/>
          <w:marBottom w:val="101"/>
          <w:divBdr>
            <w:top w:val="none" w:sz="0" w:space="0" w:color="auto"/>
            <w:left w:val="none" w:sz="0" w:space="0" w:color="auto"/>
            <w:bottom w:val="none" w:sz="0" w:space="0" w:color="auto"/>
            <w:right w:val="none" w:sz="0" w:space="0" w:color="auto"/>
          </w:divBdr>
        </w:div>
        <w:div w:id="479425790">
          <w:marLeft w:val="0"/>
          <w:marRight w:val="0"/>
          <w:marTop w:val="0"/>
          <w:marBottom w:val="101"/>
          <w:divBdr>
            <w:top w:val="none" w:sz="0" w:space="0" w:color="auto"/>
            <w:left w:val="none" w:sz="0" w:space="0" w:color="auto"/>
            <w:bottom w:val="none" w:sz="0" w:space="0" w:color="auto"/>
            <w:right w:val="none" w:sz="0" w:space="0" w:color="auto"/>
          </w:divBdr>
        </w:div>
        <w:div w:id="1640190868">
          <w:marLeft w:val="0"/>
          <w:marRight w:val="0"/>
          <w:marTop w:val="0"/>
          <w:marBottom w:val="101"/>
          <w:divBdr>
            <w:top w:val="none" w:sz="0" w:space="0" w:color="auto"/>
            <w:left w:val="none" w:sz="0" w:space="0" w:color="auto"/>
            <w:bottom w:val="none" w:sz="0" w:space="0" w:color="auto"/>
            <w:right w:val="none" w:sz="0" w:space="0" w:color="auto"/>
          </w:divBdr>
        </w:div>
        <w:div w:id="1660306006">
          <w:marLeft w:val="0"/>
          <w:marRight w:val="0"/>
          <w:marTop w:val="0"/>
          <w:marBottom w:val="101"/>
          <w:divBdr>
            <w:top w:val="none" w:sz="0" w:space="0" w:color="auto"/>
            <w:left w:val="none" w:sz="0" w:space="0" w:color="auto"/>
            <w:bottom w:val="none" w:sz="0" w:space="0" w:color="auto"/>
            <w:right w:val="none" w:sz="0" w:space="0" w:color="auto"/>
          </w:divBdr>
        </w:div>
        <w:div w:id="1749500481">
          <w:marLeft w:val="0"/>
          <w:marRight w:val="0"/>
          <w:marTop w:val="0"/>
          <w:marBottom w:val="101"/>
          <w:divBdr>
            <w:top w:val="none" w:sz="0" w:space="0" w:color="auto"/>
            <w:left w:val="none" w:sz="0" w:space="0" w:color="auto"/>
            <w:bottom w:val="none" w:sz="0" w:space="0" w:color="auto"/>
            <w:right w:val="none" w:sz="0" w:space="0" w:color="auto"/>
          </w:divBdr>
        </w:div>
        <w:div w:id="1480614367">
          <w:marLeft w:val="0"/>
          <w:marRight w:val="0"/>
          <w:marTop w:val="0"/>
          <w:marBottom w:val="101"/>
          <w:divBdr>
            <w:top w:val="none" w:sz="0" w:space="0" w:color="auto"/>
            <w:left w:val="none" w:sz="0" w:space="0" w:color="auto"/>
            <w:bottom w:val="none" w:sz="0" w:space="0" w:color="auto"/>
            <w:right w:val="none" w:sz="0" w:space="0" w:color="auto"/>
          </w:divBdr>
        </w:div>
        <w:div w:id="1327368405">
          <w:marLeft w:val="0"/>
          <w:marRight w:val="0"/>
          <w:marTop w:val="0"/>
          <w:marBottom w:val="101"/>
          <w:divBdr>
            <w:top w:val="none" w:sz="0" w:space="0" w:color="auto"/>
            <w:left w:val="none" w:sz="0" w:space="0" w:color="auto"/>
            <w:bottom w:val="none" w:sz="0" w:space="0" w:color="auto"/>
            <w:right w:val="none" w:sz="0" w:space="0" w:color="auto"/>
          </w:divBdr>
        </w:div>
        <w:div w:id="1609504127">
          <w:marLeft w:val="0"/>
          <w:marRight w:val="0"/>
          <w:marTop w:val="0"/>
          <w:marBottom w:val="101"/>
          <w:divBdr>
            <w:top w:val="none" w:sz="0" w:space="0" w:color="auto"/>
            <w:left w:val="none" w:sz="0" w:space="0" w:color="auto"/>
            <w:bottom w:val="none" w:sz="0" w:space="0" w:color="auto"/>
            <w:right w:val="none" w:sz="0" w:space="0" w:color="auto"/>
          </w:divBdr>
        </w:div>
        <w:div w:id="1091776786">
          <w:marLeft w:val="0"/>
          <w:marRight w:val="0"/>
          <w:marTop w:val="0"/>
          <w:marBottom w:val="101"/>
          <w:divBdr>
            <w:top w:val="none" w:sz="0" w:space="0" w:color="auto"/>
            <w:left w:val="none" w:sz="0" w:space="0" w:color="auto"/>
            <w:bottom w:val="none" w:sz="0" w:space="0" w:color="auto"/>
            <w:right w:val="none" w:sz="0" w:space="0" w:color="auto"/>
          </w:divBdr>
        </w:div>
        <w:div w:id="67190485">
          <w:marLeft w:val="0"/>
          <w:marRight w:val="0"/>
          <w:marTop w:val="0"/>
          <w:marBottom w:val="101"/>
          <w:divBdr>
            <w:top w:val="none" w:sz="0" w:space="0" w:color="auto"/>
            <w:left w:val="none" w:sz="0" w:space="0" w:color="auto"/>
            <w:bottom w:val="none" w:sz="0" w:space="0" w:color="auto"/>
            <w:right w:val="none" w:sz="0" w:space="0" w:color="auto"/>
          </w:divBdr>
        </w:div>
        <w:div w:id="381708622">
          <w:marLeft w:val="0"/>
          <w:marRight w:val="0"/>
          <w:marTop w:val="0"/>
          <w:marBottom w:val="101"/>
          <w:divBdr>
            <w:top w:val="none" w:sz="0" w:space="0" w:color="auto"/>
            <w:left w:val="none" w:sz="0" w:space="0" w:color="auto"/>
            <w:bottom w:val="none" w:sz="0" w:space="0" w:color="auto"/>
            <w:right w:val="none" w:sz="0" w:space="0" w:color="auto"/>
          </w:divBdr>
        </w:div>
        <w:div w:id="2004967004">
          <w:marLeft w:val="0"/>
          <w:marRight w:val="0"/>
          <w:marTop w:val="0"/>
          <w:marBottom w:val="101"/>
          <w:divBdr>
            <w:top w:val="none" w:sz="0" w:space="0" w:color="auto"/>
            <w:left w:val="none" w:sz="0" w:space="0" w:color="auto"/>
            <w:bottom w:val="none" w:sz="0" w:space="0" w:color="auto"/>
            <w:right w:val="none" w:sz="0" w:space="0" w:color="auto"/>
          </w:divBdr>
        </w:div>
        <w:div w:id="439450075">
          <w:marLeft w:val="0"/>
          <w:marRight w:val="0"/>
          <w:marTop w:val="0"/>
          <w:marBottom w:val="101"/>
          <w:divBdr>
            <w:top w:val="none" w:sz="0" w:space="0" w:color="auto"/>
            <w:left w:val="none" w:sz="0" w:space="0" w:color="auto"/>
            <w:bottom w:val="none" w:sz="0" w:space="0" w:color="auto"/>
            <w:right w:val="none" w:sz="0" w:space="0" w:color="auto"/>
          </w:divBdr>
        </w:div>
        <w:div w:id="2128354281">
          <w:marLeft w:val="0"/>
          <w:marRight w:val="0"/>
          <w:marTop w:val="0"/>
          <w:marBottom w:val="101"/>
          <w:divBdr>
            <w:top w:val="none" w:sz="0" w:space="0" w:color="auto"/>
            <w:left w:val="none" w:sz="0" w:space="0" w:color="auto"/>
            <w:bottom w:val="none" w:sz="0" w:space="0" w:color="auto"/>
            <w:right w:val="none" w:sz="0" w:space="0" w:color="auto"/>
          </w:divBdr>
        </w:div>
        <w:div w:id="1162626398">
          <w:marLeft w:val="0"/>
          <w:marRight w:val="0"/>
          <w:marTop w:val="0"/>
          <w:marBottom w:val="101"/>
          <w:divBdr>
            <w:top w:val="none" w:sz="0" w:space="0" w:color="auto"/>
            <w:left w:val="none" w:sz="0" w:space="0" w:color="auto"/>
            <w:bottom w:val="none" w:sz="0" w:space="0" w:color="auto"/>
            <w:right w:val="none" w:sz="0" w:space="0" w:color="auto"/>
          </w:divBdr>
        </w:div>
        <w:div w:id="1316569609">
          <w:marLeft w:val="0"/>
          <w:marRight w:val="0"/>
          <w:marTop w:val="0"/>
          <w:marBottom w:val="101"/>
          <w:divBdr>
            <w:top w:val="none" w:sz="0" w:space="0" w:color="auto"/>
            <w:left w:val="none" w:sz="0" w:space="0" w:color="auto"/>
            <w:bottom w:val="none" w:sz="0" w:space="0" w:color="auto"/>
            <w:right w:val="none" w:sz="0" w:space="0" w:color="auto"/>
          </w:divBdr>
        </w:div>
        <w:div w:id="2120948250">
          <w:marLeft w:val="0"/>
          <w:marRight w:val="0"/>
          <w:marTop w:val="0"/>
          <w:marBottom w:val="101"/>
          <w:divBdr>
            <w:top w:val="none" w:sz="0" w:space="0" w:color="auto"/>
            <w:left w:val="none" w:sz="0" w:space="0" w:color="auto"/>
            <w:bottom w:val="none" w:sz="0" w:space="0" w:color="auto"/>
            <w:right w:val="none" w:sz="0" w:space="0" w:color="auto"/>
          </w:divBdr>
        </w:div>
        <w:div w:id="1514496888">
          <w:marLeft w:val="0"/>
          <w:marRight w:val="0"/>
          <w:marTop w:val="0"/>
          <w:marBottom w:val="101"/>
          <w:divBdr>
            <w:top w:val="none" w:sz="0" w:space="0" w:color="auto"/>
            <w:left w:val="none" w:sz="0" w:space="0" w:color="auto"/>
            <w:bottom w:val="none" w:sz="0" w:space="0" w:color="auto"/>
            <w:right w:val="none" w:sz="0" w:space="0" w:color="auto"/>
          </w:divBdr>
        </w:div>
        <w:div w:id="155269678">
          <w:marLeft w:val="0"/>
          <w:marRight w:val="0"/>
          <w:marTop w:val="0"/>
          <w:marBottom w:val="101"/>
          <w:divBdr>
            <w:top w:val="none" w:sz="0" w:space="0" w:color="auto"/>
            <w:left w:val="none" w:sz="0" w:space="0" w:color="auto"/>
            <w:bottom w:val="none" w:sz="0" w:space="0" w:color="auto"/>
            <w:right w:val="none" w:sz="0" w:space="0" w:color="auto"/>
          </w:divBdr>
        </w:div>
        <w:div w:id="39746331">
          <w:marLeft w:val="0"/>
          <w:marRight w:val="0"/>
          <w:marTop w:val="0"/>
          <w:marBottom w:val="101"/>
          <w:divBdr>
            <w:top w:val="none" w:sz="0" w:space="0" w:color="auto"/>
            <w:left w:val="none" w:sz="0" w:space="0" w:color="auto"/>
            <w:bottom w:val="none" w:sz="0" w:space="0" w:color="auto"/>
            <w:right w:val="none" w:sz="0" w:space="0" w:color="auto"/>
          </w:divBdr>
        </w:div>
        <w:div w:id="1469276230">
          <w:marLeft w:val="0"/>
          <w:marRight w:val="0"/>
          <w:marTop w:val="0"/>
          <w:marBottom w:val="101"/>
          <w:divBdr>
            <w:top w:val="none" w:sz="0" w:space="0" w:color="auto"/>
            <w:left w:val="none" w:sz="0" w:space="0" w:color="auto"/>
            <w:bottom w:val="none" w:sz="0" w:space="0" w:color="auto"/>
            <w:right w:val="none" w:sz="0" w:space="0" w:color="auto"/>
          </w:divBdr>
        </w:div>
        <w:div w:id="2133328193">
          <w:marLeft w:val="0"/>
          <w:marRight w:val="0"/>
          <w:marTop w:val="0"/>
          <w:marBottom w:val="101"/>
          <w:divBdr>
            <w:top w:val="none" w:sz="0" w:space="0" w:color="auto"/>
            <w:left w:val="none" w:sz="0" w:space="0" w:color="auto"/>
            <w:bottom w:val="none" w:sz="0" w:space="0" w:color="auto"/>
            <w:right w:val="none" w:sz="0" w:space="0" w:color="auto"/>
          </w:divBdr>
        </w:div>
        <w:div w:id="528564434">
          <w:marLeft w:val="0"/>
          <w:marRight w:val="0"/>
          <w:marTop w:val="0"/>
          <w:marBottom w:val="101"/>
          <w:divBdr>
            <w:top w:val="none" w:sz="0" w:space="0" w:color="auto"/>
            <w:left w:val="none" w:sz="0" w:space="0" w:color="auto"/>
            <w:bottom w:val="none" w:sz="0" w:space="0" w:color="auto"/>
            <w:right w:val="none" w:sz="0" w:space="0" w:color="auto"/>
          </w:divBdr>
        </w:div>
        <w:div w:id="1275020112">
          <w:marLeft w:val="0"/>
          <w:marRight w:val="0"/>
          <w:marTop w:val="0"/>
          <w:marBottom w:val="101"/>
          <w:divBdr>
            <w:top w:val="none" w:sz="0" w:space="0" w:color="auto"/>
            <w:left w:val="none" w:sz="0" w:space="0" w:color="auto"/>
            <w:bottom w:val="none" w:sz="0" w:space="0" w:color="auto"/>
            <w:right w:val="none" w:sz="0" w:space="0" w:color="auto"/>
          </w:divBdr>
        </w:div>
        <w:div w:id="50664970">
          <w:marLeft w:val="0"/>
          <w:marRight w:val="0"/>
          <w:marTop w:val="0"/>
          <w:marBottom w:val="101"/>
          <w:divBdr>
            <w:top w:val="none" w:sz="0" w:space="0" w:color="auto"/>
            <w:left w:val="none" w:sz="0" w:space="0" w:color="auto"/>
            <w:bottom w:val="none" w:sz="0" w:space="0" w:color="auto"/>
            <w:right w:val="none" w:sz="0" w:space="0" w:color="auto"/>
          </w:divBdr>
        </w:div>
        <w:div w:id="133106434">
          <w:marLeft w:val="0"/>
          <w:marRight w:val="0"/>
          <w:marTop w:val="0"/>
          <w:marBottom w:val="101"/>
          <w:divBdr>
            <w:top w:val="none" w:sz="0" w:space="0" w:color="auto"/>
            <w:left w:val="none" w:sz="0" w:space="0" w:color="auto"/>
            <w:bottom w:val="none" w:sz="0" w:space="0" w:color="auto"/>
            <w:right w:val="none" w:sz="0" w:space="0" w:color="auto"/>
          </w:divBdr>
        </w:div>
        <w:div w:id="1637296998">
          <w:marLeft w:val="0"/>
          <w:marRight w:val="0"/>
          <w:marTop w:val="0"/>
          <w:marBottom w:val="101"/>
          <w:divBdr>
            <w:top w:val="none" w:sz="0" w:space="0" w:color="auto"/>
            <w:left w:val="none" w:sz="0" w:space="0" w:color="auto"/>
            <w:bottom w:val="none" w:sz="0" w:space="0" w:color="auto"/>
            <w:right w:val="none" w:sz="0" w:space="0" w:color="auto"/>
          </w:divBdr>
        </w:div>
        <w:div w:id="269555318">
          <w:marLeft w:val="0"/>
          <w:marRight w:val="0"/>
          <w:marTop w:val="0"/>
          <w:marBottom w:val="101"/>
          <w:divBdr>
            <w:top w:val="none" w:sz="0" w:space="0" w:color="auto"/>
            <w:left w:val="none" w:sz="0" w:space="0" w:color="auto"/>
            <w:bottom w:val="none" w:sz="0" w:space="0" w:color="auto"/>
            <w:right w:val="none" w:sz="0" w:space="0" w:color="auto"/>
          </w:divBdr>
        </w:div>
        <w:div w:id="1193767314">
          <w:marLeft w:val="0"/>
          <w:marRight w:val="0"/>
          <w:marTop w:val="0"/>
          <w:marBottom w:val="101"/>
          <w:divBdr>
            <w:top w:val="none" w:sz="0" w:space="0" w:color="auto"/>
            <w:left w:val="none" w:sz="0" w:space="0" w:color="auto"/>
            <w:bottom w:val="none" w:sz="0" w:space="0" w:color="auto"/>
            <w:right w:val="none" w:sz="0" w:space="0" w:color="auto"/>
          </w:divBdr>
        </w:div>
        <w:div w:id="134875992">
          <w:marLeft w:val="0"/>
          <w:marRight w:val="0"/>
          <w:marTop w:val="0"/>
          <w:marBottom w:val="101"/>
          <w:divBdr>
            <w:top w:val="none" w:sz="0" w:space="0" w:color="auto"/>
            <w:left w:val="none" w:sz="0" w:space="0" w:color="auto"/>
            <w:bottom w:val="none" w:sz="0" w:space="0" w:color="auto"/>
            <w:right w:val="none" w:sz="0" w:space="0" w:color="auto"/>
          </w:divBdr>
        </w:div>
        <w:div w:id="1011177718">
          <w:marLeft w:val="0"/>
          <w:marRight w:val="0"/>
          <w:marTop w:val="0"/>
          <w:marBottom w:val="101"/>
          <w:divBdr>
            <w:top w:val="none" w:sz="0" w:space="0" w:color="auto"/>
            <w:left w:val="none" w:sz="0" w:space="0" w:color="auto"/>
            <w:bottom w:val="none" w:sz="0" w:space="0" w:color="auto"/>
            <w:right w:val="none" w:sz="0" w:space="0" w:color="auto"/>
          </w:divBdr>
        </w:div>
        <w:div w:id="81994481">
          <w:marLeft w:val="0"/>
          <w:marRight w:val="0"/>
          <w:marTop w:val="0"/>
          <w:marBottom w:val="101"/>
          <w:divBdr>
            <w:top w:val="none" w:sz="0" w:space="0" w:color="auto"/>
            <w:left w:val="none" w:sz="0" w:space="0" w:color="auto"/>
            <w:bottom w:val="none" w:sz="0" w:space="0" w:color="auto"/>
            <w:right w:val="none" w:sz="0" w:space="0" w:color="auto"/>
          </w:divBdr>
        </w:div>
        <w:div w:id="362487186">
          <w:marLeft w:val="0"/>
          <w:marRight w:val="0"/>
          <w:marTop w:val="0"/>
          <w:marBottom w:val="101"/>
          <w:divBdr>
            <w:top w:val="none" w:sz="0" w:space="0" w:color="auto"/>
            <w:left w:val="none" w:sz="0" w:space="0" w:color="auto"/>
            <w:bottom w:val="none" w:sz="0" w:space="0" w:color="auto"/>
            <w:right w:val="none" w:sz="0" w:space="0" w:color="auto"/>
          </w:divBdr>
        </w:div>
        <w:div w:id="2029023721">
          <w:marLeft w:val="0"/>
          <w:marRight w:val="0"/>
          <w:marTop w:val="0"/>
          <w:marBottom w:val="101"/>
          <w:divBdr>
            <w:top w:val="none" w:sz="0" w:space="0" w:color="auto"/>
            <w:left w:val="none" w:sz="0" w:space="0" w:color="auto"/>
            <w:bottom w:val="none" w:sz="0" w:space="0" w:color="auto"/>
            <w:right w:val="none" w:sz="0" w:space="0" w:color="auto"/>
          </w:divBdr>
        </w:div>
        <w:div w:id="8507972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5364</Words>
  <Characters>29504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2018-09-04T22:19:00Z</dcterms:created>
  <dcterms:modified xsi:type="dcterms:W3CDTF">2018-09-04T22:20:00Z</dcterms:modified>
</cp:coreProperties>
</file>