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7E8" w:rsidRPr="003A3430" w:rsidRDefault="009417E8" w:rsidP="009417E8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A343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Del Incentivo de Adquisición de Maquinaria y Equipo</w:t>
      </w:r>
    </w:p>
    <w:p w:rsidR="009417E8" w:rsidRPr="003A3430" w:rsidRDefault="009417E8" w:rsidP="009417E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A343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72. </w:t>
      </w:r>
      <w:r w:rsidRPr="003A343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Incentivo para mejorar la productividad de las Unidades Económicas Rurales Agrícolas a través de la adquisición y uso de maquinaria y equipo.</w:t>
      </w:r>
    </w:p>
    <w:p w:rsidR="009417E8" w:rsidRPr="003A3430" w:rsidRDefault="009417E8" w:rsidP="009417E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A343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73. Población Objetivo Específica</w:t>
      </w:r>
      <w:r w:rsidRPr="003A343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 La población objetivo está compuesta por las Unidades Económicas Rurales Agrícolas (UERA), sean personas físicas o personas morales legalmente constituidas.</w:t>
      </w:r>
    </w:p>
    <w:p w:rsidR="009417E8" w:rsidRPr="003A3430" w:rsidRDefault="009417E8" w:rsidP="009417E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A343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74. </w:t>
      </w:r>
      <w:r w:rsidRPr="003A343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conceptos de Incentivo y sus montos máximos serán:</w:t>
      </w:r>
    </w:p>
    <w:p w:rsidR="009417E8" w:rsidRPr="003A3430" w:rsidRDefault="009417E8" w:rsidP="009417E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A343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7"/>
        <w:gridCol w:w="4425"/>
      </w:tblGrid>
      <w:tr w:rsidR="009417E8" w:rsidRPr="003A3430" w:rsidTr="00062A8D">
        <w:trPr>
          <w:trHeight w:val="334"/>
        </w:trPr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417E8" w:rsidRPr="003A3430" w:rsidRDefault="009417E8" w:rsidP="00062A8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4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Concepto de Incentivo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417E8" w:rsidRPr="003A3430" w:rsidRDefault="009417E8" w:rsidP="00062A8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4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Porcentajes y Montos máximos</w:t>
            </w:r>
          </w:p>
        </w:tc>
      </w:tr>
      <w:tr w:rsidR="009417E8" w:rsidRPr="003A3430" w:rsidTr="00062A8D">
        <w:trPr>
          <w:trHeight w:val="755"/>
        </w:trPr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417E8" w:rsidRPr="003A3430" w:rsidRDefault="009417E8" w:rsidP="00062A8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4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I. Motocultores certificados por el OCIMA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417E8" w:rsidRPr="003A3430" w:rsidRDefault="009417E8" w:rsidP="00062A8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4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Hasta 50% del costo del equipo sin rebasar $40,000.00 (cuarenta mil pesos 00/100 M.N.) por equipo.</w:t>
            </w:r>
          </w:p>
        </w:tc>
      </w:tr>
      <w:tr w:rsidR="009417E8" w:rsidRPr="003A3430" w:rsidTr="00062A8D">
        <w:trPr>
          <w:trHeight w:val="537"/>
        </w:trPr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417E8" w:rsidRPr="003A3430" w:rsidRDefault="009417E8" w:rsidP="00062A8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4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II. Equipo Portátil Motorizado (</w:t>
            </w:r>
            <w:proofErr w:type="spellStart"/>
            <w:r w:rsidRPr="003A34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aspersoras</w:t>
            </w:r>
            <w:proofErr w:type="spellEnd"/>
            <w:r w:rsidRPr="003A34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portátiles, desbrozadoras)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417E8" w:rsidRPr="003A3430" w:rsidRDefault="009417E8" w:rsidP="00062A8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4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Hasta 50% del costo del equipo sin rebasar $10,000.00 (diez mil pesos 00/100 M.N.) por equipo.</w:t>
            </w:r>
          </w:p>
        </w:tc>
      </w:tr>
      <w:tr w:rsidR="009417E8" w:rsidRPr="003A3430" w:rsidTr="00062A8D">
        <w:trPr>
          <w:trHeight w:val="755"/>
        </w:trPr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417E8" w:rsidRPr="003A3430" w:rsidRDefault="009417E8" w:rsidP="00062A8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4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III. Sembradoras de precisión, fertilizadoras </w:t>
            </w:r>
            <w:proofErr w:type="spellStart"/>
            <w:r w:rsidRPr="003A34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deprecisión</w:t>
            </w:r>
            <w:proofErr w:type="spellEnd"/>
            <w:r w:rsidRPr="003A34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, niveladoras de precisión, y </w:t>
            </w:r>
            <w:proofErr w:type="spellStart"/>
            <w:r w:rsidRPr="003A34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aspersoras</w:t>
            </w:r>
            <w:proofErr w:type="spellEnd"/>
            <w:r w:rsidRPr="003A34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de precisión a la toma de fuerza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417E8" w:rsidRPr="003A3430" w:rsidRDefault="009417E8" w:rsidP="00062A8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4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Hasta 50% del costo del equipo sin rebasar$150,000.00 (ciento cincuenta mil pesos 00/100 M.N.) por equipo.</w:t>
            </w:r>
          </w:p>
        </w:tc>
      </w:tr>
      <w:tr w:rsidR="009417E8" w:rsidRPr="003A3430" w:rsidTr="00062A8D">
        <w:trPr>
          <w:trHeight w:val="755"/>
        </w:trPr>
        <w:tc>
          <w:tcPr>
            <w:tcW w:w="42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417E8" w:rsidRPr="003A3430" w:rsidRDefault="009417E8" w:rsidP="00062A8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4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IV. Tractores de 40 hp hasta 125 hp a la toma </w:t>
            </w:r>
            <w:proofErr w:type="spellStart"/>
            <w:r w:rsidRPr="003A34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defuerza</w:t>
            </w:r>
            <w:proofErr w:type="spellEnd"/>
            <w:r w:rsidRPr="003A34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certificados por el OCIMA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417E8" w:rsidRPr="003A3430" w:rsidRDefault="009417E8" w:rsidP="00062A8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4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40.0 a 75.0 hp a la toma de fuerza sin rebasar$150,000.00 (ciento cincuenta mil pesos 00/100 M.N.).</w:t>
            </w:r>
          </w:p>
        </w:tc>
      </w:tr>
      <w:tr w:rsidR="009417E8" w:rsidRPr="003A3430" w:rsidTr="00062A8D">
        <w:trPr>
          <w:trHeight w:val="7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7E8" w:rsidRPr="003A3430" w:rsidRDefault="009417E8" w:rsidP="00062A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417E8" w:rsidRPr="003A3430" w:rsidRDefault="009417E8" w:rsidP="00062A8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4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Mayor que 75.0 hasta 90.0 hp a la toma de fuerza </w:t>
            </w:r>
            <w:proofErr w:type="spellStart"/>
            <w:r w:rsidRPr="003A34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sinrebasar</w:t>
            </w:r>
            <w:proofErr w:type="spellEnd"/>
            <w:r w:rsidRPr="003A34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$175,000.00 (ciento setenta y cinco mil pesos 00/100 M.N.).</w:t>
            </w:r>
          </w:p>
        </w:tc>
      </w:tr>
      <w:tr w:rsidR="009417E8" w:rsidRPr="003A3430" w:rsidTr="00062A8D">
        <w:trPr>
          <w:trHeight w:val="7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7E8" w:rsidRPr="003A3430" w:rsidRDefault="009417E8" w:rsidP="00062A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417E8" w:rsidRPr="003A3430" w:rsidRDefault="009417E8" w:rsidP="00062A8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4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Mayor que 90.0 hasta 125.0 hp a la toma de fuerza sin rebasar $200,000.00 (doscientos mil pesos 00/100 M.N.).</w:t>
            </w:r>
          </w:p>
        </w:tc>
      </w:tr>
      <w:tr w:rsidR="009417E8" w:rsidRPr="003A3430" w:rsidTr="00062A8D">
        <w:trPr>
          <w:trHeight w:val="552"/>
        </w:trPr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417E8" w:rsidRPr="003A3430" w:rsidRDefault="009417E8" w:rsidP="00062A8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4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V. Tractores con menos de 40 hp a la toma de fuerza, validados por la Unidad Responsable.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417E8" w:rsidRPr="003A3430" w:rsidRDefault="009417E8" w:rsidP="00062A8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4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rebasar $100,000.00 (cien mil pesos 00/100 M.N.)</w:t>
            </w:r>
          </w:p>
        </w:tc>
      </w:tr>
    </w:tbl>
    <w:p w:rsidR="009417E8" w:rsidRPr="003A3430" w:rsidRDefault="009417E8" w:rsidP="009417E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A343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9417E8" w:rsidRPr="003A3430" w:rsidRDefault="009417E8" w:rsidP="009417E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A343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solicitante sólo podrá solicitar un concepto de apoyo.</w:t>
      </w:r>
    </w:p>
    <w:p w:rsidR="009417E8" w:rsidRPr="003A3430" w:rsidRDefault="009417E8" w:rsidP="009417E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A343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75. </w:t>
      </w:r>
      <w:r w:rsidRPr="003A343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requisitos específicos para acceder a cada uno de los conceptos de Incentivo del presente componente son:</w:t>
      </w:r>
    </w:p>
    <w:p w:rsidR="009417E8" w:rsidRPr="003A3430" w:rsidRDefault="009417E8" w:rsidP="009417E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A343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I. Acreditar la legal propiedad o posesión de la tierra mediante documento jurídico que corresponda;</w:t>
      </w:r>
    </w:p>
    <w:p w:rsidR="009417E8" w:rsidRPr="003A3430" w:rsidRDefault="009417E8" w:rsidP="009417E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A343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II. Presentar la solicitud correspondiente, acompañada de los requisitos generales;</w:t>
      </w:r>
    </w:p>
    <w:p w:rsidR="009417E8" w:rsidRPr="003A3430" w:rsidRDefault="009417E8" w:rsidP="009417E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A343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III. Que el solicitante esté al corriente en sus obligaciones ante la Secretaría, de acuerdo a lo dispuesto en estas Reglas de Operación;</w:t>
      </w:r>
    </w:p>
    <w:p w:rsidR="009417E8" w:rsidRPr="003A3430" w:rsidRDefault="009417E8" w:rsidP="009417E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A343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IV. Que el solicitante no haya recibido en los dos años anteriores (2015 o 2016) o esté recibiendo incentivos para el mismo concepto de algún programa, componente u otros programas de la Administración Pública Federal que impliquen duplicidad de incentivos, estímulos o subsidios conforme a lo establecido en las presentes Reglas de Operación, salvo que se trate de proyectos por etapas.</w:t>
      </w:r>
    </w:p>
    <w:p w:rsidR="009417E8" w:rsidRPr="003A3430" w:rsidRDefault="009417E8" w:rsidP="009417E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A343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76. </w:t>
      </w:r>
      <w:r w:rsidRPr="003A343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criterios técnicos de selección son:</w:t>
      </w:r>
    </w:p>
    <w:p w:rsidR="009417E8" w:rsidRPr="003A3430" w:rsidRDefault="009417E8" w:rsidP="009417E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A343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I. El que cumpla con la pertenencia a la población objetivo, los criterios, requisitos generales y específicos hasta agotar la disponibilidad presupuestaria y/o;</w:t>
      </w:r>
    </w:p>
    <w:p w:rsidR="009417E8" w:rsidRPr="003A3430" w:rsidRDefault="009417E8" w:rsidP="009417E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A343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II. El que obtenga la mejor calificación con base en la evaluación técnica y/o económica y/o financiera;</w:t>
      </w:r>
    </w:p>
    <w:p w:rsidR="009417E8" w:rsidRPr="003A3430" w:rsidRDefault="009417E8" w:rsidP="009417E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A343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III. Se dará prioridad a asociaciones de productores, dentro del marco de la población objetivo específica del componente;</w:t>
      </w:r>
    </w:p>
    <w:p w:rsidR="009417E8" w:rsidRPr="003A3430" w:rsidRDefault="009417E8" w:rsidP="009417E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A343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IV. Se dará prioridad a productores ubicados en municipios de alto y muy alto grado de marginación y/o en zonas de bajo índice de mecanización.</w:t>
      </w:r>
    </w:p>
    <w:p w:rsidR="009417E8" w:rsidRPr="003A3430" w:rsidRDefault="009417E8" w:rsidP="009417E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A343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lastRenderedPageBreak/>
        <w:t>Artículo 77. </w:t>
      </w:r>
      <w:r w:rsidRPr="003A343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procedimiento de selección, está determinado por:</w:t>
      </w:r>
    </w:p>
    <w:p w:rsidR="009417E8" w:rsidRPr="003A3430" w:rsidRDefault="009417E8" w:rsidP="009417E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A343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I. Verificar el cumplimiento de los requisitos generales y específicos del Incentivo;</w:t>
      </w:r>
    </w:p>
    <w:p w:rsidR="009417E8" w:rsidRPr="003A3430" w:rsidRDefault="009417E8" w:rsidP="009417E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A343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II. Autorizar la solicitud conforme a la suficiencia presupuestal del Incentivo;</w:t>
      </w:r>
    </w:p>
    <w:p w:rsidR="009417E8" w:rsidRPr="003A3430" w:rsidRDefault="009417E8" w:rsidP="009417E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A343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9417E8" w:rsidRPr="003A3430" w:rsidRDefault="009417E8" w:rsidP="009417E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A343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III. Publicar los resultados en la página de internet </w:t>
      </w:r>
      <w:r w:rsidRPr="003A3430">
        <w:rPr>
          <w:rFonts w:ascii="Arial" w:eastAsia="Times New Roman" w:hAnsi="Arial" w:cs="Arial"/>
          <w:color w:val="2F2F2F"/>
          <w:sz w:val="18"/>
          <w:szCs w:val="18"/>
          <w:u w:val="single"/>
          <w:lang w:eastAsia="es-MX"/>
        </w:rPr>
        <w:t>http://www.gob.mx/sagarpa</w:t>
      </w:r>
      <w:r w:rsidRPr="003A343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</w:t>
      </w:r>
    </w:p>
    <w:p w:rsidR="009417E8" w:rsidRPr="003A3430" w:rsidRDefault="009417E8" w:rsidP="009417E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A343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78. </w:t>
      </w:r>
      <w:r w:rsidRPr="003A343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instancias que participan en el Incentivo son:</w:t>
      </w:r>
    </w:p>
    <w:p w:rsidR="009417E8" w:rsidRPr="003A3430" w:rsidRDefault="009417E8" w:rsidP="009417E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A343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I.</w:t>
      </w:r>
      <w:r w:rsidRPr="003A343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Unidad Responsable: </w:t>
      </w:r>
      <w:r w:rsidRPr="003A343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Dirección General de Productividad y Desarrollo Tecnológico (DGPDT);</w:t>
      </w:r>
    </w:p>
    <w:p w:rsidR="009417E8" w:rsidRPr="003A3430" w:rsidRDefault="009417E8" w:rsidP="009417E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A343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II. </w:t>
      </w:r>
      <w:r w:rsidRPr="003A343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Instancia Dispersora de Recursos:</w:t>
      </w:r>
      <w:r w:rsidRPr="003A343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 (s) que la Unidad Responsable designe, siempre y cuando se encuentren relacionadas con el Sector Agroalimentario y cumplan con la normatividad aplicable vigente;</w:t>
      </w:r>
    </w:p>
    <w:p w:rsidR="009417E8" w:rsidRPr="003A3430" w:rsidRDefault="009417E8" w:rsidP="009417E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A343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III. </w:t>
      </w:r>
      <w:r w:rsidRPr="003A343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Instancia Ejecutora:</w:t>
      </w:r>
      <w:r w:rsidRPr="003A343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 (s) que la Unidad Responsable designe, siempre y cuando se encuentren relacionadas con el Sector Agroalimentario y cumplan con la normatividad aplicable vigente;</w:t>
      </w:r>
    </w:p>
    <w:p w:rsidR="009417E8" w:rsidRPr="003A3430" w:rsidRDefault="009417E8" w:rsidP="009417E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A343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IV. </w:t>
      </w:r>
      <w:r w:rsidRPr="003A343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Unidad Técnica Operativa:</w:t>
      </w:r>
      <w:r w:rsidRPr="003A343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 (s) que la Unidad Responsable designe, siempre y cuando se encuentren relacionadas con el Sector Agroalimentario y cumplan con la normatividad aplicable vigente;</w:t>
      </w:r>
    </w:p>
    <w:p w:rsidR="009417E8" w:rsidRPr="003A3430" w:rsidRDefault="009417E8" w:rsidP="009417E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A343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V.</w:t>
      </w:r>
      <w:r w:rsidRPr="003A343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Instancia Ejecutora de Gastos Asociados a la Operación: </w:t>
      </w:r>
      <w:r w:rsidRPr="003A343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 Unidad Responsable y la (s) que ésta designe, siempre y cuando se encuentren relacionadas con el Sector Agroalimentario y cumplan con la normatividad aplicable vigente;</w:t>
      </w:r>
    </w:p>
    <w:p w:rsidR="009417E8" w:rsidRPr="003A3430" w:rsidRDefault="009417E8" w:rsidP="009417E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A343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VI.</w:t>
      </w:r>
      <w:r w:rsidRPr="003A343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Ventanilla:</w:t>
      </w:r>
      <w:r w:rsidRPr="003A343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que la Unidad Responsable y la (s) Instancia (s) Ejecutora (s) </w:t>
      </w:r>
      <w:proofErr w:type="gramStart"/>
      <w:r w:rsidRPr="003A343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designe</w:t>
      </w:r>
      <w:proofErr w:type="gramEnd"/>
      <w:r w:rsidRPr="003A343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siempre y cuando se encuentren relacionadas con el Sector Agroalimentario y cumplan con la normatividad aplicable vigente;</w:t>
      </w:r>
    </w:p>
    <w:p w:rsidR="009417E8" w:rsidRPr="003A3430" w:rsidRDefault="009417E8" w:rsidP="009417E8">
      <w:pPr>
        <w:shd w:val="clear" w:color="auto" w:fill="FFFFFF"/>
        <w:spacing w:after="8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A343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79. </w:t>
      </w:r>
      <w:r w:rsidRPr="003A343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Anexos aplicables al Incentivo.</w:t>
      </w:r>
    </w:p>
    <w:p w:rsidR="009417E8" w:rsidRPr="003A3430" w:rsidRDefault="009417E8" w:rsidP="009417E8">
      <w:pPr>
        <w:shd w:val="clear" w:color="auto" w:fill="FFFFFF"/>
        <w:spacing w:after="8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A343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Anexo I. Solicitud de Incentivo del Programa de Fomento a la Agricultura;</w:t>
      </w:r>
    </w:p>
    <w:p w:rsidR="009417E8" w:rsidRPr="003A3430" w:rsidRDefault="009417E8" w:rsidP="009417E8">
      <w:pPr>
        <w:shd w:val="clear" w:color="auto" w:fill="FFFFFF"/>
        <w:spacing w:after="8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A343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Anexo IV. Declaratoria en materia de Seguridad Social Declaratoria en Materia de Seguridad Social en el caso de estar en los supuestos establecidos en el artículo 7 fracción I, inciso g) de estas Reglas de Operación;</w:t>
      </w:r>
    </w:p>
    <w:p w:rsidR="009417E8" w:rsidRPr="003A3430" w:rsidRDefault="009417E8" w:rsidP="009417E8">
      <w:pPr>
        <w:shd w:val="clear" w:color="auto" w:fill="FFFFFF"/>
        <w:spacing w:after="8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A343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Anexo V. Listado de Productores Integrantes de la Persona Moral Solicitante, en su caso.</w:t>
      </w:r>
    </w:p>
    <w:p w:rsidR="009417E8" w:rsidRPr="003A3430" w:rsidRDefault="009417E8" w:rsidP="009417E8">
      <w:pPr>
        <w:shd w:val="clear" w:color="auto" w:fill="FFFFFF"/>
        <w:spacing w:after="8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A343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80. </w:t>
      </w:r>
      <w:r w:rsidRPr="003A343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Apertura y cierre de ventanillas.</w:t>
      </w:r>
    </w:p>
    <w:p w:rsidR="009417E8" w:rsidRPr="003A3430" w:rsidRDefault="009417E8" w:rsidP="009417E8">
      <w:pPr>
        <w:shd w:val="clear" w:color="auto" w:fill="FFFFFF"/>
        <w:spacing w:after="8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A343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Para los conceptos de apoyo "motocultores certificados por el OCIMA", "equipo portátil motorizado" "sembradoras de precisión", "fertilizadoras de precisión", "niveladoras de precisión" y "</w:t>
      </w:r>
      <w:proofErr w:type="spellStart"/>
      <w:r w:rsidRPr="003A343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aspersoras</w:t>
      </w:r>
      <w:proofErr w:type="spellEnd"/>
      <w:r w:rsidRPr="003A343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de precisión" a la toma de fuerza, la apertura de la ventanilla será a partir del día siguiente de la publicación de las presentes reglas de operación y hasta el 31 de enero de 2018.</w:t>
      </w:r>
    </w:p>
    <w:p w:rsidR="009417E8" w:rsidRPr="003A3430" w:rsidRDefault="009417E8" w:rsidP="009417E8">
      <w:pPr>
        <w:shd w:val="clear" w:color="auto" w:fill="FFFFFF"/>
        <w:spacing w:after="8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A343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 Unidad Responsable podrá modificar estas fechas o establecer nuevos periodos de acuerdo a las necesidades del componente y conforme a la disponibilidad presupuestaria.</w:t>
      </w:r>
    </w:p>
    <w:p w:rsidR="009417E8" w:rsidRPr="003A3430" w:rsidRDefault="009417E8" w:rsidP="009417E8">
      <w:pPr>
        <w:shd w:val="clear" w:color="auto" w:fill="FFFFFF"/>
        <w:spacing w:after="8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A343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 ubicación de las ventanillas se podrá consultar en la página electrónica </w:t>
      </w:r>
      <w:r w:rsidRPr="003A3430">
        <w:rPr>
          <w:rFonts w:ascii="Arial" w:eastAsia="Times New Roman" w:hAnsi="Arial" w:cs="Arial"/>
          <w:color w:val="2F2F2F"/>
          <w:sz w:val="18"/>
          <w:szCs w:val="18"/>
          <w:u w:val="single"/>
          <w:lang w:eastAsia="es-MX"/>
        </w:rPr>
        <w:t>http://www.gob.mx/sagarpa.</w:t>
      </w:r>
    </w:p>
    <w:p w:rsidR="009417E8" w:rsidRPr="003A3430" w:rsidRDefault="009417E8" w:rsidP="009417E8">
      <w:pPr>
        <w:shd w:val="clear" w:color="auto" w:fill="FFFFFF"/>
        <w:spacing w:after="8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A343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81. </w:t>
      </w:r>
      <w:r w:rsidRPr="003A343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Mecánica Operativa del incentivo</w:t>
      </w:r>
    </w:p>
    <w:p w:rsidR="009417E8" w:rsidRPr="003A3430" w:rsidRDefault="009417E8" w:rsidP="009417E8">
      <w:pPr>
        <w:shd w:val="clear" w:color="auto" w:fill="FFFFFF"/>
        <w:spacing w:after="8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A343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I. </w:t>
      </w:r>
      <w:r w:rsidRPr="003A343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Registro.</w:t>
      </w:r>
    </w:p>
    <w:p w:rsidR="009417E8" w:rsidRPr="003A3430" w:rsidRDefault="009417E8" w:rsidP="009417E8">
      <w:pPr>
        <w:shd w:val="clear" w:color="auto" w:fill="FFFFFF"/>
        <w:spacing w:after="8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A343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 ventanilla recibe y registra la solicitud de incentivo con los anexos y documentos requeridos y entrega al solicitante un acuse de recibo con su folio de registro.</w:t>
      </w:r>
    </w:p>
    <w:p w:rsidR="009417E8" w:rsidRPr="003A3430" w:rsidRDefault="009417E8" w:rsidP="009417E8">
      <w:pPr>
        <w:shd w:val="clear" w:color="auto" w:fill="FFFFFF"/>
        <w:spacing w:after="8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A343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II. </w:t>
      </w:r>
      <w:r w:rsidRPr="003A343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Revisión, análisis y dictamen.</w:t>
      </w:r>
    </w:p>
    <w:p w:rsidR="009417E8" w:rsidRPr="003A3430" w:rsidRDefault="009417E8" w:rsidP="009417E8">
      <w:pPr>
        <w:shd w:val="clear" w:color="auto" w:fill="FFFFFF"/>
        <w:spacing w:after="8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A343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 Instancia Ejecutora, a través de la Unidad Técnica Operativa, revisa la solicitud capturada verificando el cumplimiento de los requisitos generales, y requisitos específicos.</w:t>
      </w:r>
    </w:p>
    <w:p w:rsidR="009417E8" w:rsidRPr="003A3430" w:rsidRDefault="009417E8" w:rsidP="009417E8">
      <w:pPr>
        <w:shd w:val="clear" w:color="auto" w:fill="FFFFFF"/>
        <w:spacing w:after="8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A343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III. </w:t>
      </w:r>
      <w:r w:rsidRPr="003A343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Autorización y notificación.</w:t>
      </w:r>
    </w:p>
    <w:p w:rsidR="009417E8" w:rsidRPr="003A3430" w:rsidRDefault="009417E8" w:rsidP="009417E8">
      <w:pPr>
        <w:shd w:val="clear" w:color="auto" w:fill="FFFFFF"/>
        <w:spacing w:after="8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A343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 Unidad Responsable dictamina y autoriza con base en suficiencia presupuestal del componente y publica resultados. La notificación se llevará a cabo a través de la Ventanilla de Atención.</w:t>
      </w:r>
    </w:p>
    <w:p w:rsidR="009417E8" w:rsidRPr="003A3430" w:rsidRDefault="009417E8" w:rsidP="009417E8">
      <w:pPr>
        <w:shd w:val="clear" w:color="auto" w:fill="FFFFFF"/>
        <w:spacing w:after="8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A343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IV. </w:t>
      </w:r>
      <w:r w:rsidRPr="003A343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Entrega del incentivo</w:t>
      </w:r>
    </w:p>
    <w:p w:rsidR="009417E8" w:rsidRPr="003A3430" w:rsidRDefault="009417E8" w:rsidP="009417E8">
      <w:pPr>
        <w:shd w:val="clear" w:color="auto" w:fill="FFFFFF"/>
        <w:spacing w:after="8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A343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beneficiario acude con el proveedor de su elección para completar y firmar el contrato de cesión de derechos correspondiente para la compra del equipo y el trámite del pago del incentivo.</w:t>
      </w:r>
    </w:p>
    <w:p w:rsidR="009417E8" w:rsidRPr="003A3430" w:rsidRDefault="009417E8" w:rsidP="009417E8">
      <w:pPr>
        <w:shd w:val="clear" w:color="auto" w:fill="FFFFFF"/>
        <w:spacing w:after="8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A343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 ventanilla solicita el pago de los equipos que cumplieron con la comprobación del apoyo y envía listado para pago a la UR.</w:t>
      </w:r>
    </w:p>
    <w:p w:rsidR="009417E8" w:rsidRPr="003A3430" w:rsidRDefault="009417E8" w:rsidP="009417E8">
      <w:pPr>
        <w:shd w:val="clear" w:color="auto" w:fill="FFFFFF"/>
        <w:spacing w:after="8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A343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 UR revisa el listado y libera el pago a través de la Instancia correspondiente.</w:t>
      </w:r>
    </w:p>
    <w:p w:rsidR="009417E8" w:rsidRPr="003A3430" w:rsidRDefault="009417E8" w:rsidP="009417E8">
      <w:pPr>
        <w:shd w:val="clear" w:color="auto" w:fill="FFFFFF"/>
        <w:spacing w:after="8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A343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 ventanilla resguardará los expedientes por el tiempo que la normatividad aplicable establezca.</w:t>
      </w:r>
    </w:p>
    <w:p w:rsidR="009417E8" w:rsidRPr="003A3430" w:rsidRDefault="009417E8" w:rsidP="009417E8">
      <w:pPr>
        <w:shd w:val="clear" w:color="auto" w:fill="FFFFFF"/>
        <w:spacing w:after="8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A343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9417E8" w:rsidRPr="003A3430" w:rsidRDefault="009417E8" w:rsidP="009417E8">
      <w:pPr>
        <w:shd w:val="clear" w:color="auto" w:fill="FFFFFF"/>
        <w:spacing w:after="8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A343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La Instancia Ejecutora solicita la liberación del pago a la Unidad Responsable.</w:t>
      </w:r>
    </w:p>
    <w:p w:rsidR="009417E8" w:rsidRPr="003A3430" w:rsidRDefault="009417E8" w:rsidP="009417E8">
      <w:pPr>
        <w:shd w:val="clear" w:color="auto" w:fill="FFFFFF"/>
        <w:spacing w:after="8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A343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V. </w:t>
      </w:r>
      <w:r w:rsidRPr="003A343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Seguimiento operativo</w:t>
      </w:r>
    </w:p>
    <w:p w:rsidR="009417E8" w:rsidRPr="003A3430" w:rsidRDefault="009417E8" w:rsidP="009417E8">
      <w:pPr>
        <w:shd w:val="clear" w:color="auto" w:fill="FFFFFF"/>
        <w:spacing w:after="8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A343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 Secretaría a través de su Unidad Responsable o de las Delegaciones, será la responsable del control, seguimiento y supervisión de la debida ejecución del Incentivo, así como de la ejecución y desarrollo de las acciones y correcta aplicación de los recursos.</w:t>
      </w:r>
    </w:p>
    <w:p w:rsidR="009417E8" w:rsidRPr="003A3430" w:rsidRDefault="009417E8" w:rsidP="009417E8">
      <w:pPr>
        <w:shd w:val="clear" w:color="auto" w:fill="FFFFFF"/>
        <w:spacing w:after="8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A343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VI. </w:t>
      </w:r>
      <w:r w:rsidRPr="003A343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Verificación</w:t>
      </w:r>
    </w:p>
    <w:p w:rsidR="009417E8" w:rsidRPr="003A3430" w:rsidRDefault="009417E8" w:rsidP="009417E8">
      <w:pPr>
        <w:shd w:val="clear" w:color="auto" w:fill="FFFFFF"/>
        <w:spacing w:after="8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A343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Esta etapa estará a cargo de la Unidad Responsable y tiene por objeto verificar lo siguiente:</w:t>
      </w:r>
    </w:p>
    <w:p w:rsidR="009417E8" w:rsidRPr="003A3430" w:rsidRDefault="009417E8" w:rsidP="009417E8">
      <w:pPr>
        <w:shd w:val="clear" w:color="auto" w:fill="FFFFFF"/>
        <w:spacing w:after="8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A343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a) La existencia de los solicitantes y que la solicitud de apoyo responde a su iniciativa y</w:t>
      </w:r>
    </w:p>
    <w:p w:rsidR="009417E8" w:rsidRPr="003A3430" w:rsidRDefault="009417E8" w:rsidP="009417E8">
      <w:pPr>
        <w:shd w:val="clear" w:color="auto" w:fill="FFFFFF"/>
        <w:spacing w:after="8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A343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b) La existencia del bien.</w:t>
      </w:r>
    </w:p>
    <w:p w:rsidR="009417E8" w:rsidRDefault="009417E8" w:rsidP="009417E8"/>
    <w:p w:rsidR="00F970DB" w:rsidRDefault="00F970DB">
      <w:bookmarkStart w:id="0" w:name="_GoBack"/>
      <w:bookmarkEnd w:id="0"/>
    </w:p>
    <w:sectPr w:rsidR="00F970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7E8"/>
    <w:rsid w:val="009417E8"/>
    <w:rsid w:val="00F9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F19A81-6AB0-4484-B01B-A5FC3F89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7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1160</Words>
  <Characters>6385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Rodrigo Contreras Alcantara</dc:creator>
  <cp:keywords/>
  <dc:description/>
  <cp:lastModifiedBy>Bryan Rodrigo Contreras Alcantara</cp:lastModifiedBy>
  <cp:revision>1</cp:revision>
  <dcterms:created xsi:type="dcterms:W3CDTF">2018-08-27T15:19:00Z</dcterms:created>
  <dcterms:modified xsi:type="dcterms:W3CDTF">2018-08-27T15:19:00Z</dcterms:modified>
</cp:coreProperties>
</file>