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30" w:rsidRPr="003A3430" w:rsidRDefault="003A3430" w:rsidP="003A3430">
      <w:pPr>
        <w:shd w:val="clear" w:color="auto" w:fill="FFFFFF"/>
        <w:spacing w:after="101" w:line="240" w:lineRule="auto"/>
        <w:jc w:val="center"/>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Del Componente Investigación, Innovación y Desarrollo Tecnológico Agrícola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60. Objetivo Específico.</w:t>
      </w:r>
      <w:r w:rsidRPr="003A3430">
        <w:rPr>
          <w:rFonts w:ascii="Arial" w:eastAsia="Times New Roman" w:hAnsi="Arial" w:cs="Arial"/>
          <w:color w:val="2F2F2F"/>
          <w:sz w:val="18"/>
          <w:szCs w:val="18"/>
          <w:lang w:eastAsia="es-MX"/>
        </w:rPr>
        <w:t> Generar investigación, innovación, desarrollo tecnológico y transferir tecnología a los productores para solucionar problemas en la producción, industrialización o comercialización</w:t>
      </w:r>
    </w:p>
    <w:p w:rsidR="003A3430" w:rsidRPr="003A3430" w:rsidRDefault="003A3430" w:rsidP="003A3430">
      <w:pPr>
        <w:shd w:val="clear" w:color="auto" w:fill="FFFFFF"/>
        <w:spacing w:after="101" w:line="240" w:lineRule="auto"/>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de productos agrícolas e integrar la biodiversidad a la producción agrícola; asimismo, modernizar la producción de cultivos con maquinaria y equipo.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Los incentivos que integran el presente componente son los siguientes: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Del Incentivo de Innovación y Desarrollo Tecnológico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Adquisición de Maquinaria y Equipo.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61.</w:t>
      </w:r>
      <w:r w:rsidRPr="003A3430">
        <w:rPr>
          <w:rFonts w:ascii="Arial" w:eastAsia="Times New Roman" w:hAnsi="Arial" w:cs="Arial"/>
          <w:color w:val="2F2F2F"/>
          <w:sz w:val="18"/>
          <w:szCs w:val="18"/>
          <w:lang w:eastAsia="es-MX"/>
        </w:rPr>
        <w:t> </w:t>
      </w:r>
      <w:r w:rsidRPr="003A3430">
        <w:rPr>
          <w:rFonts w:ascii="Arial" w:eastAsia="Times New Roman" w:hAnsi="Arial" w:cs="Arial"/>
          <w:b/>
          <w:bCs/>
          <w:color w:val="2F2F2F"/>
          <w:sz w:val="18"/>
          <w:szCs w:val="18"/>
          <w:lang w:eastAsia="es-MX"/>
        </w:rPr>
        <w:t>Población objetivo.</w:t>
      </w:r>
      <w:r w:rsidRPr="003A3430">
        <w:rPr>
          <w:rFonts w:ascii="Arial" w:eastAsia="Times New Roman" w:hAnsi="Arial" w:cs="Arial"/>
          <w:color w:val="2F2F2F"/>
          <w:sz w:val="18"/>
          <w:szCs w:val="18"/>
          <w:lang w:eastAsia="es-MX"/>
        </w:rPr>
        <w:t> Se especifica en cada incentivo que conforma este componente.</w:t>
      </w:r>
    </w:p>
    <w:p w:rsidR="003A3430" w:rsidRPr="003A3430" w:rsidRDefault="003A3430" w:rsidP="003A3430">
      <w:pPr>
        <w:shd w:val="clear" w:color="auto" w:fill="FFFFFF"/>
        <w:spacing w:after="101" w:line="240" w:lineRule="auto"/>
        <w:jc w:val="center"/>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Sección I</w:t>
      </w:r>
    </w:p>
    <w:p w:rsidR="003A3430" w:rsidRPr="003A3430" w:rsidRDefault="003A3430" w:rsidP="003A3430">
      <w:pPr>
        <w:shd w:val="clear" w:color="auto" w:fill="FFFFFF"/>
        <w:spacing w:after="101" w:line="240" w:lineRule="auto"/>
        <w:jc w:val="center"/>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Del Incentivo de Innovación y Desarrollo Tecnológico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62. Definición.</w:t>
      </w:r>
      <w:r w:rsidRPr="003A3430">
        <w:rPr>
          <w:rFonts w:ascii="Arial" w:eastAsia="Times New Roman" w:hAnsi="Arial" w:cs="Arial"/>
          <w:color w:val="2F2F2F"/>
          <w:sz w:val="18"/>
          <w:szCs w:val="18"/>
          <w:lang w:eastAsia="es-MX"/>
        </w:rPr>
        <w:t> Generar investigación, innovación, desarrollo tecnológico y transferir tecnología a los productores para solucionar problemas en la producción, industrialización o comercialización de productos agrícolas e integrar la biodiversidad a la producción agrícola.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63. Población Objetivo Específica.</w:t>
      </w:r>
      <w:r w:rsidRPr="003A3430">
        <w:rPr>
          <w:rFonts w:ascii="Arial" w:eastAsia="Times New Roman" w:hAnsi="Arial" w:cs="Arial"/>
          <w:color w:val="2F2F2F"/>
          <w:sz w:val="18"/>
          <w:szCs w:val="18"/>
          <w:lang w:eastAsia="es-MX"/>
        </w:rPr>
        <w:t> Unidades Económicas Rurales Agrícolas (UERA) personas físicas o morales legalmente constituidas que fomenten la productividad, competitividad y sustentabilidad de los procesos productivos agrícolas, así como aquellas que promuevan la investigación, aplicación de innovaciones, desarrollos tecnológicos, transferencia de tecnología, y la conservación de los recursos fitogenéticos nativos de México.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64. </w:t>
      </w:r>
      <w:r w:rsidRPr="003A3430">
        <w:rPr>
          <w:rFonts w:ascii="Arial" w:eastAsia="Times New Roman" w:hAnsi="Arial" w:cs="Arial"/>
          <w:color w:val="2F2F2F"/>
          <w:sz w:val="18"/>
          <w:szCs w:val="18"/>
          <w:lang w:eastAsia="es-MX"/>
        </w:rPr>
        <w:t>Los conceptos de Incentivo y sus montos máximos serán: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Personas Morales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2"/>
        <w:gridCol w:w="4840"/>
      </w:tblGrid>
      <w:tr w:rsidR="003A3430" w:rsidRPr="003A3430" w:rsidTr="003A3430">
        <w:trPr>
          <w:trHeight w:val="338"/>
        </w:trPr>
        <w:tc>
          <w:tcPr>
            <w:tcW w:w="387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CONCEPTOS DE INCENTIVO</w:t>
            </w:r>
          </w:p>
        </w:tc>
        <w:tc>
          <w:tcPr>
            <w:tcW w:w="484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Porcentajes y Montos Máximos</w:t>
            </w:r>
          </w:p>
        </w:tc>
      </w:tr>
      <w:tr w:rsidR="003A3430" w:rsidRPr="003A3430" w:rsidTr="003A3430">
        <w:trPr>
          <w:trHeight w:val="1211"/>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ind w:hanging="306"/>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w:t>
            </w:r>
            <w:r w:rsidRPr="003A3430">
              <w:rPr>
                <w:rFonts w:ascii="Arial" w:eastAsia="Times New Roman" w:hAnsi="Arial" w:cs="Arial"/>
                <w:color w:val="000000"/>
                <w:sz w:val="20"/>
                <w:szCs w:val="20"/>
                <w:lang w:eastAsia="es-MX"/>
              </w:rPr>
              <w:t>   </w:t>
            </w:r>
            <w:r w:rsidRPr="003A3430">
              <w:rPr>
                <w:rFonts w:ascii="Arial" w:eastAsia="Times New Roman" w:hAnsi="Arial" w:cs="Arial"/>
                <w:color w:val="000000"/>
                <w:sz w:val="18"/>
                <w:szCs w:val="18"/>
                <w:lang w:eastAsia="es-MX"/>
              </w:rPr>
              <w:t>Proyectos para la investigación, y desarrollo tecnológico, conforme la Agenda Nacional de Investigación, Innovación y Transferencia de Tecnología Agrícola</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el 80% del total del proyecto, sin rebasar$10'000,000.00 (diez millones de pesos 00/100 M.N.)</w:t>
            </w:r>
          </w:p>
        </w:tc>
      </w:tr>
      <w:tr w:rsidR="003A3430" w:rsidRPr="003A3430" w:rsidTr="003A3430">
        <w:trPr>
          <w:trHeight w:val="1433"/>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ind w:hanging="306"/>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II.</w:t>
            </w:r>
            <w:r w:rsidRPr="003A3430">
              <w:rPr>
                <w:rFonts w:ascii="Arial" w:eastAsia="Times New Roman" w:hAnsi="Arial" w:cs="Arial"/>
                <w:color w:val="000000"/>
                <w:sz w:val="20"/>
                <w:szCs w:val="20"/>
                <w:lang w:eastAsia="es-MX"/>
              </w:rPr>
              <w:t>   </w:t>
            </w:r>
            <w:r w:rsidRPr="003A3430">
              <w:rPr>
                <w:rFonts w:ascii="Arial" w:eastAsia="Times New Roman" w:hAnsi="Arial" w:cs="Arial"/>
                <w:color w:val="000000"/>
                <w:sz w:val="18"/>
                <w:szCs w:val="18"/>
                <w:lang w:eastAsia="es-MX"/>
              </w:rPr>
              <w:t>Proyectos para la transferencia detecnología, innovación en producto,proceso, modelos organizacionales y/ocomerciales; así como para la elaboraciónde herramientas e información para la toma de decisiones de política pública.</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el 80% del total del proyecto, sin rebasar$10'000,000.00 (diez millones de pesos 00/100 M.N.)</w:t>
            </w:r>
          </w:p>
        </w:tc>
      </w:tr>
      <w:tr w:rsidR="003A3430" w:rsidRPr="003A3430" w:rsidTr="003A3430">
        <w:trPr>
          <w:trHeight w:val="782"/>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ind w:hanging="306"/>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III.</w:t>
            </w:r>
            <w:r w:rsidRPr="003A3430">
              <w:rPr>
                <w:rFonts w:ascii="Arial" w:eastAsia="Times New Roman" w:hAnsi="Arial" w:cs="Arial"/>
                <w:color w:val="000000"/>
                <w:sz w:val="20"/>
                <w:szCs w:val="20"/>
                <w:lang w:eastAsia="es-MX"/>
              </w:rPr>
              <w:t>  </w:t>
            </w:r>
            <w:r w:rsidRPr="003A3430">
              <w:rPr>
                <w:rFonts w:ascii="Arial" w:eastAsia="Times New Roman" w:hAnsi="Arial" w:cs="Arial"/>
                <w:color w:val="000000"/>
                <w:sz w:val="18"/>
                <w:szCs w:val="18"/>
                <w:lang w:eastAsia="es-MX"/>
              </w:rPr>
              <w:t>Proyectos para el mejoramiento ypropagación genética de cultivos agrícolas.</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el 80% del total del proyecto, sin rebasar$5,000,000.00 (cinco millones de pesos 00/100 M.N.)</w:t>
            </w:r>
          </w:p>
        </w:tc>
      </w:tr>
    </w:tbl>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Personas Físicas o Morales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2"/>
        <w:gridCol w:w="4840"/>
      </w:tblGrid>
      <w:tr w:rsidR="003A3430" w:rsidRPr="003A3430" w:rsidTr="003A3430">
        <w:trPr>
          <w:trHeight w:val="338"/>
        </w:trPr>
        <w:tc>
          <w:tcPr>
            <w:tcW w:w="387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CONCEPTOS DE INCENTIVO</w:t>
            </w:r>
          </w:p>
        </w:tc>
        <w:tc>
          <w:tcPr>
            <w:tcW w:w="484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Porcentajes y Montos Máximos</w:t>
            </w:r>
          </w:p>
        </w:tc>
      </w:tr>
      <w:tr w:rsidR="003A3430" w:rsidRPr="003A3430" w:rsidTr="003A3430">
        <w:trPr>
          <w:trHeight w:val="782"/>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A3430" w:rsidRPr="003A3430" w:rsidRDefault="003A3430" w:rsidP="003A3430">
            <w:pPr>
              <w:spacing w:after="101" w:line="240" w:lineRule="auto"/>
              <w:ind w:hanging="396"/>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IV.</w:t>
            </w:r>
            <w:r w:rsidRPr="003A3430">
              <w:rPr>
                <w:rFonts w:ascii="Arial" w:eastAsia="Times New Roman" w:hAnsi="Arial" w:cs="Arial"/>
                <w:color w:val="000000"/>
                <w:sz w:val="20"/>
                <w:szCs w:val="20"/>
                <w:lang w:eastAsia="es-MX"/>
              </w:rPr>
              <w:t>   </w:t>
            </w:r>
            <w:r w:rsidRPr="003A3430">
              <w:rPr>
                <w:rFonts w:ascii="Arial" w:eastAsia="Times New Roman" w:hAnsi="Arial" w:cs="Arial"/>
                <w:color w:val="000000"/>
                <w:sz w:val="18"/>
                <w:szCs w:val="18"/>
                <w:lang w:eastAsia="es-MX"/>
              </w:rPr>
              <w:t>Proyectos para la conservación,salvaguarda de los recursos fitogenéticosnativos e identificación de nuevos usos.</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el 80% del total del proyecto, sin rebasar$3,000,000.00 (tres millones de pesos 00/100 M.N.)</w:t>
            </w:r>
          </w:p>
        </w:tc>
      </w:tr>
    </w:tbl>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Los proyectos de este incentivo podrán complementarse mediante la gestión de financiamiento ante la banca de desarrollo y otras instituciones financieras públicas, privadas, nacionales e internacionales.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lastRenderedPageBreak/>
        <w:t>Artículo 65. </w:t>
      </w:r>
      <w:r w:rsidRPr="003A3430">
        <w:rPr>
          <w:rFonts w:ascii="Arial" w:eastAsia="Times New Roman" w:hAnsi="Arial" w:cs="Arial"/>
          <w:color w:val="2F2F2F"/>
          <w:sz w:val="18"/>
          <w:szCs w:val="18"/>
          <w:lang w:eastAsia="es-MX"/>
        </w:rPr>
        <w:t>Los requisitos específicos para acceder a cada uno de los conceptos de Incentivo del presente componente son: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Solicitud de Incentivo del Programa de Fomento a la Agricultura (Anexo I), debidamente requisitada y con firma autógrafa del solicitante; en el caso de personas morales con firma del representante legal. La Unidad Responsable o a la instancia que designe, elaborarán y publicarán el formato de solicitud, mismo que estará disponible en la página de internet: </w:t>
      </w:r>
      <w:r w:rsidRPr="003A3430">
        <w:rPr>
          <w:rFonts w:ascii="Arial" w:eastAsia="Times New Roman" w:hAnsi="Arial" w:cs="Arial"/>
          <w:color w:val="2F2F2F"/>
          <w:sz w:val="18"/>
          <w:szCs w:val="18"/>
          <w:u w:val="single"/>
          <w:lang w:eastAsia="es-MX"/>
        </w:rPr>
        <w:t>https://www.suri.sagarpa.gob.mx</w:t>
      </w:r>
      <w:r w:rsidRPr="003A3430">
        <w:rPr>
          <w:rFonts w:ascii="Arial" w:eastAsia="Times New Roman" w:hAnsi="Arial" w:cs="Arial"/>
          <w:color w:val="2F2F2F"/>
          <w:sz w:val="18"/>
          <w:szCs w:val="18"/>
          <w:lang w:eastAsia="es-MX"/>
        </w:rPr>
        <w: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Acta constitutiva de la persona moral que no sea de carácter mercantil y cuyo objeto social le permita estar vinculada con la productividad, conservación, transferencia tecnológica y desarrollo del sector agroalimentario y, de las modificaciones a ésta y/o a sus estatutos, que en su caso haya tenido a la fecha de la solicitud, debidamente protocolizada ante Fedatario Público.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Acta en la que conste la designación de su representante legal o poder debidamente protocolizado ante fedatario público.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Comprobante de domicilio fiscal (luz, teléfono, predial, agua), con una vigencia no mayor a tres meses anteriores a la fecha solicitada.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 Registro Federal de Contribuyentes (RFC).</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 Identificación oficial vigente (credencial para votar, pasaporte, cartilla del servicio militar nacional o cédula profesional). Para el caso de personas morales, adjuntar identificación del representante legal.</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VII. Clave Única de Registro de Población (CURP) de la persona física solicitante, para el caso de la persona moral presentar la del Representante legal.</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VIII. Acreditar, en su caso, la propiedad o la legal posesión del predio mediante el documento jurídico fehaciente que corresponda dependiendo la naturaleza del componente, con las formalidades que exija el marco legal aplicable en la materia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IX. Listado de Productores Integrantes de la Persona Moral Solicitante (Anexo V), debidamente requisitado y con firma autógrafa de los productores integrantes.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 Identificación oficial y CURP de los productores solicitantes que se verán beneficiados con la ejecución del proyecto.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XI. Proyecto conforme al Guion del Incentivo de Innovación y Desarrollo Tecnológico Agrícola (Anexo XII).</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XII. Al menos 2 cotizaciones vigentes de los conceptos que se pretenden adquirir en el proyecto, en donde se señalen las características y precio de los conceptos solicitados, con emisión máximo de tres meses de antigüedad o en su caso se encuentre en tiempo a la vigencia establecida en la misma.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XIII. Escrito libre firmado por los productores involucrados donde se manifieste su conformidad con la ejecución del proyecto y ponga de manifiesto los beneficios que tendría llevarlo a cabo.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XIV. Carta aval de una Institución con Registro Nacional de Instituciones y Empresas Científicas y Tecnológicas (RENIECyT), donde se exprese que una vez autorizado el proyecto, las partes podrán suscribir un instrumento jurídico de colaboración para la ejecución del mismo.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XV. Currículum Vítae (Participantes).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XVI. Análisis de costos y proyección financiera de acuerdo al concepto de apoyo solicitado.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XVII. Opinión del Cumplimiento de Obligaciones Fiscales (32-D).</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XVIII. Declaratoria en Materia de Seguridad Social (Anexo IV), en su caso.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XIX.</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Escrito libre (carta) en donde se manifieste la demanda específica por parte de productores interesados y se justifique el problema a resolver.</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66. </w:t>
      </w:r>
      <w:r w:rsidRPr="003A3430">
        <w:rPr>
          <w:rFonts w:ascii="Arial" w:eastAsia="Times New Roman" w:hAnsi="Arial" w:cs="Arial"/>
          <w:color w:val="2F2F2F"/>
          <w:sz w:val="18"/>
          <w:szCs w:val="18"/>
          <w:lang w:eastAsia="es-MX"/>
        </w:rPr>
        <w:t>Criterios técnicos de selección.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Serán prioridad los proyectos que se enfoquen en: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 Asociaciones de pequeños productores que mejoren su capacidad y rentabilidad en la producción, transformación o comercialización de alimentos.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B. Estén incluidos en Agenda Nacional de Investigación, Innovación y Transferencia de Tecnología de la Secretaría.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http://www.snitt.org.mx/</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lastRenderedPageBreak/>
        <w:t>C. Se ubiquen en zonas con potencial productivo medio y alto, en cultivos prioritarios y regiones con potencial de mercado.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No se consideraran prioritarias todas aquellas solicitudes que: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 Técnicamente no sea posible evaluarlas porque los Anexos registran información inconsistente con el concepto de apoyo solicitado.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B. Soliciten por concepto de paquetes tecnológicos más del 50% del monto total del proyecto.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C. Soliciten por concepto de asistencia técnica especializada, capacitación especializada de productores, pago de investigadores, pago de técnicos especialistas, pago de personal en campo y/o similares más del 15% del monto total del proyecto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D. Presenten duplicidad de colaboradores con otros proyectos ingresados en el Componente.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Tendrán prioridad de atención aquellas solicitudes que cuenten con una pertinencia normativa positiva y una alta calificación del dictamen técnico por parte de la Instancia Ejecutora. En caso de que las solicitudes alcancen una calificación similar, se atenderán conforme a la fecha y en su caso, hora de ingreso de las mismas.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67. </w:t>
      </w:r>
      <w:r w:rsidRPr="003A3430">
        <w:rPr>
          <w:rFonts w:ascii="Arial" w:eastAsia="Times New Roman" w:hAnsi="Arial" w:cs="Arial"/>
          <w:color w:val="2F2F2F"/>
          <w:sz w:val="18"/>
          <w:szCs w:val="18"/>
          <w:lang w:eastAsia="es-MX"/>
        </w:rPr>
        <w:t>El procedimiento de selección, está determinado por:</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Verificar el cumplimiento de los requisitos generales y específicos del Componente.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Evaluar la solicitud conforme a pertinencia normativa.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Evaluar el proyecto conforme a un Dictamen Técnico.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Autorizar la solicitud conforme a la suficiencia presupuestal del Componente.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 Publicar los resultados en la página de internet </w:t>
      </w:r>
      <w:r w:rsidRPr="003A3430">
        <w:rPr>
          <w:rFonts w:ascii="Arial" w:eastAsia="Times New Roman" w:hAnsi="Arial" w:cs="Arial"/>
          <w:color w:val="2F2F2F"/>
          <w:sz w:val="18"/>
          <w:szCs w:val="18"/>
          <w:u w:val="single"/>
          <w:lang w:eastAsia="es-MX"/>
        </w:rPr>
        <w:t>http://www.gob.mx/sagarpa</w:t>
      </w:r>
      <w:r w:rsidRPr="003A3430">
        <w:rPr>
          <w:rFonts w:ascii="Arial" w:eastAsia="Times New Roman" w:hAnsi="Arial" w:cs="Arial"/>
          <w:color w:val="2F2F2F"/>
          <w:sz w:val="18"/>
          <w:szCs w:val="18"/>
          <w:lang w:eastAsia="es-MX"/>
        </w:rPr>
        <w: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68. </w:t>
      </w:r>
      <w:r w:rsidRPr="003A3430">
        <w:rPr>
          <w:rFonts w:ascii="Arial" w:eastAsia="Times New Roman" w:hAnsi="Arial" w:cs="Arial"/>
          <w:color w:val="2F2F2F"/>
          <w:sz w:val="18"/>
          <w:szCs w:val="18"/>
          <w:lang w:eastAsia="es-MX"/>
        </w:rPr>
        <w:t>Las instancias que participan en el Incentivo son: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w:t>
      </w:r>
      <w:r w:rsidRPr="003A3430">
        <w:rPr>
          <w:rFonts w:ascii="Arial" w:eastAsia="Times New Roman" w:hAnsi="Arial" w:cs="Arial"/>
          <w:b/>
          <w:bCs/>
          <w:color w:val="2F2F2F"/>
          <w:sz w:val="18"/>
          <w:szCs w:val="18"/>
          <w:lang w:eastAsia="es-MX"/>
        </w:rPr>
        <w:t>Unidad Responsable: </w:t>
      </w:r>
      <w:r w:rsidRPr="003A3430">
        <w:rPr>
          <w:rFonts w:ascii="Arial" w:eastAsia="Times New Roman" w:hAnsi="Arial" w:cs="Arial"/>
          <w:color w:val="2F2F2F"/>
          <w:sz w:val="18"/>
          <w:szCs w:val="18"/>
          <w:lang w:eastAsia="es-MX"/>
        </w:rPr>
        <w:t>Dirección General de Productividad y Desarrollo Tecnológico (DGPDT);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w:t>
      </w:r>
      <w:r w:rsidRPr="003A3430">
        <w:rPr>
          <w:rFonts w:ascii="Arial" w:eastAsia="Times New Roman" w:hAnsi="Arial" w:cs="Arial"/>
          <w:b/>
          <w:bCs/>
          <w:color w:val="2F2F2F"/>
          <w:sz w:val="18"/>
          <w:szCs w:val="18"/>
          <w:lang w:eastAsia="es-MX"/>
        </w:rPr>
        <w:t>Instancia Dispersora de Recursos:</w:t>
      </w:r>
      <w:r w:rsidRPr="003A3430">
        <w:rPr>
          <w:rFonts w:ascii="Arial" w:eastAsia="Times New Roman" w:hAnsi="Arial" w:cs="Arial"/>
          <w:color w:val="2F2F2F"/>
          <w:sz w:val="18"/>
          <w:szCs w:val="18"/>
          <w:lang w:eastAsia="es-MX"/>
        </w:rPr>
        <w:t> 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w:t>
      </w:r>
      <w:r w:rsidRPr="003A3430">
        <w:rPr>
          <w:rFonts w:ascii="Arial" w:eastAsia="Times New Roman" w:hAnsi="Arial" w:cs="Arial"/>
          <w:b/>
          <w:bCs/>
          <w:color w:val="2F2F2F"/>
          <w:sz w:val="18"/>
          <w:szCs w:val="18"/>
          <w:lang w:eastAsia="es-MX"/>
        </w:rPr>
        <w:t>Instancia Ejecutora:</w:t>
      </w:r>
      <w:r w:rsidRPr="003A3430">
        <w:rPr>
          <w:rFonts w:ascii="Arial" w:eastAsia="Times New Roman" w:hAnsi="Arial" w:cs="Arial"/>
          <w:color w:val="2F2F2F"/>
          <w:sz w:val="18"/>
          <w:szCs w:val="18"/>
          <w:lang w:eastAsia="es-MX"/>
        </w:rPr>
        <w:t> 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w:t>
      </w:r>
      <w:r w:rsidRPr="003A3430">
        <w:rPr>
          <w:rFonts w:ascii="Arial" w:eastAsia="Times New Roman" w:hAnsi="Arial" w:cs="Arial"/>
          <w:b/>
          <w:bCs/>
          <w:color w:val="2F2F2F"/>
          <w:sz w:val="18"/>
          <w:szCs w:val="18"/>
          <w:lang w:eastAsia="es-MX"/>
        </w:rPr>
        <w:t>Unidad Técnica Operativa: </w:t>
      </w:r>
      <w:r w:rsidRPr="003A3430">
        <w:rPr>
          <w:rFonts w:ascii="Arial" w:eastAsia="Times New Roman" w:hAnsi="Arial" w:cs="Arial"/>
          <w:color w:val="2F2F2F"/>
          <w:sz w:val="18"/>
          <w:szCs w:val="18"/>
          <w:lang w:eastAsia="es-MX"/>
        </w:rPr>
        <w:t>La (s) que designe la Unidad Responsable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w:t>
      </w:r>
      <w:r w:rsidRPr="003A3430">
        <w:rPr>
          <w:rFonts w:ascii="Arial" w:eastAsia="Times New Roman" w:hAnsi="Arial" w:cs="Arial"/>
          <w:b/>
          <w:bCs/>
          <w:color w:val="2F2F2F"/>
          <w:sz w:val="18"/>
          <w:szCs w:val="18"/>
          <w:lang w:eastAsia="es-MX"/>
        </w:rPr>
        <w:t> Instancia Ejecutora de Gastos Asociados a la Operación: </w:t>
      </w:r>
      <w:r w:rsidRPr="003A3430">
        <w:rPr>
          <w:rFonts w:ascii="Arial" w:eastAsia="Times New Roman" w:hAnsi="Arial" w:cs="Arial"/>
          <w:color w:val="2F2F2F"/>
          <w:sz w:val="18"/>
          <w:szCs w:val="18"/>
          <w:lang w:eastAsia="es-MX"/>
        </w:rPr>
        <w:t>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 </w:t>
      </w:r>
      <w:r w:rsidRPr="003A3430">
        <w:rPr>
          <w:rFonts w:ascii="Arial" w:eastAsia="Times New Roman" w:hAnsi="Arial" w:cs="Arial"/>
          <w:b/>
          <w:bCs/>
          <w:color w:val="2F2F2F"/>
          <w:sz w:val="18"/>
          <w:szCs w:val="18"/>
          <w:lang w:eastAsia="es-MX"/>
        </w:rPr>
        <w:t>Comité Técnico Dictaminador:</w:t>
      </w:r>
      <w:r w:rsidRPr="003A3430">
        <w:rPr>
          <w:rFonts w:ascii="Arial" w:eastAsia="Times New Roman" w:hAnsi="Arial" w:cs="Arial"/>
          <w:color w:val="2F2F2F"/>
          <w:sz w:val="18"/>
          <w:szCs w:val="18"/>
          <w:lang w:eastAsia="es-MX"/>
        </w:rPr>
        <w:t> El que designe la Unidad Responsable;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VII. </w:t>
      </w:r>
      <w:r w:rsidRPr="003A3430">
        <w:rPr>
          <w:rFonts w:ascii="Arial" w:eastAsia="Times New Roman" w:hAnsi="Arial" w:cs="Arial"/>
          <w:b/>
          <w:bCs/>
          <w:color w:val="2F2F2F"/>
          <w:sz w:val="18"/>
          <w:szCs w:val="18"/>
          <w:lang w:eastAsia="es-MX"/>
        </w:rPr>
        <w:t>Ventanilla:</w:t>
      </w:r>
      <w:r w:rsidRPr="003A3430">
        <w:rPr>
          <w:rFonts w:ascii="Arial" w:eastAsia="Times New Roman" w:hAnsi="Arial" w:cs="Arial"/>
          <w:color w:val="2F2F2F"/>
          <w:sz w:val="18"/>
          <w:szCs w:val="18"/>
          <w:lang w:eastAsia="es-MX"/>
        </w:rPr>
        <w:t> Las que la Unidad Responsable designe y la (s) Instancia (s) Ejecutora (s),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69. </w:t>
      </w:r>
      <w:r w:rsidRPr="003A3430">
        <w:rPr>
          <w:rFonts w:ascii="Arial" w:eastAsia="Times New Roman" w:hAnsi="Arial" w:cs="Arial"/>
          <w:color w:val="2F2F2F"/>
          <w:sz w:val="18"/>
          <w:szCs w:val="18"/>
          <w:lang w:eastAsia="es-MX"/>
        </w:rPr>
        <w:t>Anexos aplicables al componente.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I. Solicitud de Incentivo del Programa de Fomento a la Agricultura. Será únicamente en formato electrónico y estará disponible en la página de internet: </w:t>
      </w:r>
      <w:r w:rsidRPr="003A3430">
        <w:rPr>
          <w:rFonts w:ascii="Arial" w:eastAsia="Times New Roman" w:hAnsi="Arial" w:cs="Arial"/>
          <w:color w:val="2F2F2F"/>
          <w:sz w:val="18"/>
          <w:szCs w:val="18"/>
          <w:u w:val="single"/>
          <w:lang w:eastAsia="es-MX"/>
        </w:rPr>
        <w:t>https://www.suri.sagarpa.gob.mx</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V. Listado de Productores Integrantes de la Personal Moral Solicitante.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XII. Guion de Proyectos del Incentivo de Innovación y Desarrollo Tecnológico Agrícola.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70. Apertura y cierre de ventanillas.</w:t>
      </w:r>
      <w:r w:rsidRPr="003A3430">
        <w:rPr>
          <w:rFonts w:ascii="Arial" w:eastAsia="Times New Roman" w:hAnsi="Arial" w:cs="Arial"/>
          <w:color w:val="2F2F2F"/>
          <w:sz w:val="18"/>
          <w:szCs w:val="18"/>
          <w:lang w:eastAsia="es-MX"/>
        </w:rPr>
        <w:t> La apertura será a partir del día hábil siguiente de la publicación de las presentes reglas y hasta el 31 de enero de 2018.</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71. </w:t>
      </w:r>
      <w:r w:rsidRPr="003A3430">
        <w:rPr>
          <w:rFonts w:ascii="Arial" w:eastAsia="Times New Roman" w:hAnsi="Arial" w:cs="Arial"/>
          <w:color w:val="2F2F2F"/>
          <w:sz w:val="18"/>
          <w:szCs w:val="18"/>
          <w:lang w:eastAsia="es-MX"/>
        </w:rPr>
        <w:t>Mecánica Operativa del incentivo</w:t>
      </w:r>
      <w:r w:rsidRPr="003A3430">
        <w:rPr>
          <w:rFonts w:ascii="Arial" w:eastAsia="Times New Roman" w:hAnsi="Arial" w:cs="Arial"/>
          <w:b/>
          <w:bCs/>
          <w:color w:val="2F2F2F"/>
          <w:sz w:val="18"/>
          <w:szCs w:val="18"/>
          <w:lang w:eastAsia="es-MX"/>
        </w:rPr>
        <w: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lastRenderedPageBreak/>
        <w:t>I. Registro.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El solicitante ingresa a la ventanilla electrónica del Incentivo a través de la página de internet www.suri.sagarpa.gob.mx y registra su solicitud, anexando de manera digital los documentos establecidos en el artículo 65 de las presentes Reglas.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En caso de que la solicitud capturada por el solicitante no cumpla en su totalidad con los requisitos aplicables, la Instancia Ejecutora deberá prevenir al solicitante por correo electrónico, identificando el trámite por su número de folio de registro y por una sola vez, para que subsane la omisión en un plazo no mayor de diez días hábiles, contados a partir del día siguiente de la notificación electrónica, una vez que el solicitante subsane la documentación faltante en su solicitud, se continuara con el trámite correspondiente. Transcurrido el plazo sin que se desahogue la prevención se tendrá por no presentada la solicitud y se dictaminará como negativa.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II. Revisión, análisis y dictamen.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Instancia Ejecutora designada por la Unidad Responsable, revisa la documentación capturada por el solicitante, verificando el cumplimiento de los requisitos generales, criterios técnicos de selección y requisitos específicos, a través de una cedula de pertinencia normativa; asimismo, las solicitudes con pertinencia normativa positiva, se someten a un dictamen técnico del proyecto para validar los conceptos solicitados, montos, impactos, resultados esperados y proyección financiera.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III. Resolución.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Aquellas solicitudes con Dictamen Técnico positivo, serán sometidas al Comité Técnico Dictaminador (CTD). En caso de ser requerido por la Unidad Responsable, la Unidad Técnica Operativa del Componente deberá emitir una opinión técnica para priorizar las solicitudes, para que los integrantes del CTD cuenten con la información necesaria para la autorización de los apoyos.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Las solicitudes autorizadas se publicarán en la página electrónica de la Secretaría.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IV. Notificación.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Unidad Responsable genera la resolución a las solicitudes autorizadas y notifica al beneficiario, pudiendo para ello, auxiliarse de la Instancia Ejecutora, conforme a lo dispuesto en el Artículo 35 fracción II, de la Ley Federal de Procedimiento Administrativo; una vez notificado, el solicitante tendrá un plazo de 10 días hábiles contados a partir del día siguiente de la notificación para presentar la documentación comprobatoria y suscribir el instrumento jurídico correspondiente.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Sólo aquellas solicitudes que resulten autorizadas y publicadas deben presentar su documentación en físico y original en la Instancia Ejecutora; en caso de que la documentación presentada no coincida con la documentación ingresada al momento del registro, no se procederá a la suscripción del instrumento jurídico correspondiente, en tanto no se subsanen dichas irregularidades.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V. Suscripción del instrumento jurídico.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Las acciones de las solicitudes, metas de los proyectos autorizados, compromisos de las partes y otras obligaciones, serán contraídas mediante la suscripción de un instrumento jurídico entre los beneficiarios y la Instancia Ejecutora, para estar en condiciones de tramitar la entrega del apoyo, previo cumplimiento de los requisitos establecidos para su pago.</w:t>
      </w:r>
    </w:p>
    <w:p w:rsidR="003A3430" w:rsidRPr="003A3430" w:rsidRDefault="003A3430" w:rsidP="003A3430">
      <w:pPr>
        <w:shd w:val="clear" w:color="auto" w:fill="FFFFFF"/>
        <w:spacing w:after="101" w:line="240" w:lineRule="auto"/>
        <w:ind w:hanging="432"/>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En caso de que el beneficiario no lleve a cabo la suscripción del Instrumento Jurídico dentro del plazo establecido en la notificación respectiva, se considerará por desistido del incentivo autorizado, sin que para tal efecto se requiera desistimiento expreso por escrito.</w:t>
      </w:r>
    </w:p>
    <w:p w:rsidR="003A3430" w:rsidRPr="003A3430" w:rsidRDefault="003A3430" w:rsidP="003A3430">
      <w:pPr>
        <w:shd w:val="clear" w:color="auto" w:fill="FFFFFF"/>
        <w:spacing w:after="101" w:line="240" w:lineRule="auto"/>
        <w:ind w:hanging="432"/>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B.</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En el supuesto anterior, la Unidad Responsable reasignará los recursos a las solicitudes que cuenten con dictamen positivo y que por falta de disponibilidad presupuestal no hubieran sido consideradas.</w:t>
      </w:r>
    </w:p>
    <w:p w:rsidR="003A3430" w:rsidRPr="003A3430" w:rsidRDefault="003A3430" w:rsidP="003A3430">
      <w:pPr>
        <w:shd w:val="clear" w:color="auto" w:fill="FFFFFF"/>
        <w:spacing w:after="101" w:line="240" w:lineRule="auto"/>
        <w:ind w:hanging="432"/>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C.</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En caso de que el pago se realice a proveedor, éste debe ser por cuenta y orden del beneficiario, quien debe proporcionar la cesión de derechos. El beneficiario será el responsable de la aplicación técnica y financiera del recurso para los fines autorizados y la conclusión de las mismas, en su caso.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VI. Finiquito.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Una vez que se haya dado cumplimiento a las obligaciones contraídas en el instrumento jurídico, dentro de la vigencia estipulada para efectos del cierre de las acciones del mismo, y que se haya verificado la conclusión de los Proyectos y la correcta ejecución de los recursos, se deberá suscribir un documento entre el beneficiario y la Instancia Ejecutora, que ampare el cierre finiquito del instrumento jurídico con el beneficiario.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lastRenderedPageBreak/>
        <w:t>La Unidad Responsable reconocerá el gasto relacionado con el proyecto, a partir del 1° de enero del ejercicio fiscal correspondiente hasta el término del calendario programado en los instrumentos jurídicos celebrados.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Unidad Responsable será la única que podrá autorizar todas las modificaciones o interpretaciones no previstas en la presente Mecánica, para la correcta aplicación de los recursos.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VII. Exclusiones del Incentivo.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No se otorgarán recursos para los siguientes conceptos:</w:t>
      </w:r>
    </w:p>
    <w:p w:rsidR="003A3430" w:rsidRPr="003A3430" w:rsidRDefault="003A3430" w:rsidP="003A3430">
      <w:pPr>
        <w:shd w:val="clear" w:color="auto" w:fill="FFFFFF"/>
        <w:spacing w:after="101" w:line="240" w:lineRule="auto"/>
        <w:ind w:hanging="360"/>
        <w:jc w:val="both"/>
        <w:rPr>
          <w:rFonts w:ascii="Arial" w:eastAsia="Times New Roman" w:hAnsi="Arial" w:cs="Arial"/>
          <w:color w:val="2F2F2F"/>
          <w:sz w:val="18"/>
          <w:szCs w:val="18"/>
          <w:lang w:eastAsia="es-MX"/>
        </w:rPr>
      </w:pPr>
      <w:r w:rsidRPr="003A3430">
        <w:rPr>
          <w:rFonts w:ascii="Symbol" w:eastAsia="Times New Roman" w:hAnsi="Symbol" w:cs="Arial"/>
          <w:color w:val="2F2F2F"/>
          <w:sz w:val="20"/>
          <w:szCs w:val="20"/>
          <w:lang w:eastAsia="es-MX"/>
        </w:rPr>
        <w:t></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Construcción, remodelación y/o acondicionamiento que excedan el 20% del incentivo, a excepción de invernaderos e instalaciones de centros de educación y/o investigación públicos.</w:t>
      </w:r>
    </w:p>
    <w:p w:rsidR="003A3430" w:rsidRPr="003A3430" w:rsidRDefault="003A3430" w:rsidP="003A3430">
      <w:pPr>
        <w:shd w:val="clear" w:color="auto" w:fill="FFFFFF"/>
        <w:spacing w:after="101" w:line="240" w:lineRule="auto"/>
        <w:ind w:hanging="360"/>
        <w:jc w:val="both"/>
        <w:rPr>
          <w:rFonts w:ascii="Arial" w:eastAsia="Times New Roman" w:hAnsi="Arial" w:cs="Arial"/>
          <w:color w:val="2F2F2F"/>
          <w:sz w:val="18"/>
          <w:szCs w:val="18"/>
          <w:lang w:eastAsia="es-MX"/>
        </w:rPr>
      </w:pPr>
      <w:r w:rsidRPr="003A3430">
        <w:rPr>
          <w:rFonts w:ascii="Symbol" w:eastAsia="Times New Roman" w:hAnsi="Symbol" w:cs="Arial"/>
          <w:color w:val="2F2F2F"/>
          <w:sz w:val="20"/>
          <w:szCs w:val="20"/>
          <w:lang w:eastAsia="es-MX"/>
        </w:rPr>
        <w:t></w:t>
      </w:r>
      <w:r w:rsidRPr="003A3430">
        <w:rPr>
          <w:rFonts w:ascii="Arial" w:eastAsia="Times New Roman" w:hAnsi="Arial" w:cs="Arial"/>
          <w:color w:val="2F2F2F"/>
          <w:sz w:val="20"/>
          <w:szCs w:val="20"/>
          <w:lang w:eastAsia="es-MX"/>
        </w:rPr>
        <w:t>  </w:t>
      </w:r>
      <w:r w:rsidRPr="003A3430">
        <w:rPr>
          <w:rFonts w:ascii="Arial" w:eastAsia="Times New Roman" w:hAnsi="Arial" w:cs="Arial"/>
          <w:color w:val="2F2F2F"/>
          <w:sz w:val="18"/>
          <w:szCs w:val="18"/>
          <w:lang w:eastAsia="es-MX"/>
        </w:rPr>
        <w:t>Gastos relacionados con mercadotecnia, gasto administrativo, gasto corriente, equipo de seguridad, artículos de limpieza, artículos de papelería y oficina, permisos, licencias, impuestos y derechos, así como mantenimiento de equipo, maquinaria y/o vehículos, excepto para centros de educación y/o investigación públicos.</w:t>
      </w:r>
    </w:p>
    <w:p w:rsidR="003A3430" w:rsidRPr="003A3430" w:rsidRDefault="003A3430" w:rsidP="003A3430">
      <w:pPr>
        <w:shd w:val="clear" w:color="auto" w:fill="FFFFFF"/>
        <w:spacing w:after="101" w:line="240" w:lineRule="auto"/>
        <w:jc w:val="center"/>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Sección II</w:t>
      </w:r>
    </w:p>
    <w:p w:rsidR="003A3430" w:rsidRPr="003A3430" w:rsidRDefault="003A3430" w:rsidP="003A3430">
      <w:pPr>
        <w:shd w:val="clear" w:color="auto" w:fill="FFFFFF"/>
        <w:spacing w:after="101" w:line="240" w:lineRule="auto"/>
        <w:jc w:val="center"/>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Del Incentivo de Adquisición de Maquinaria y Equipo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72. </w:t>
      </w:r>
      <w:r w:rsidRPr="003A3430">
        <w:rPr>
          <w:rFonts w:ascii="Arial" w:eastAsia="Times New Roman" w:hAnsi="Arial" w:cs="Arial"/>
          <w:color w:val="2F2F2F"/>
          <w:sz w:val="18"/>
          <w:szCs w:val="18"/>
          <w:lang w:eastAsia="es-MX"/>
        </w:rPr>
        <w:t>Incentivo para mejorar la productividad de las Unidades Económicas Rurales Agrícolas a través de la adquisición y uso de maquinaria y equipo.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73. Población Objetivo Específica</w:t>
      </w:r>
      <w:r w:rsidRPr="003A3430">
        <w:rPr>
          <w:rFonts w:ascii="Arial" w:eastAsia="Times New Roman" w:hAnsi="Arial" w:cs="Arial"/>
          <w:color w:val="2F2F2F"/>
          <w:sz w:val="18"/>
          <w:szCs w:val="18"/>
          <w:lang w:eastAsia="es-MX"/>
        </w:rPr>
        <w:t>. La población objetivo está compuesta por las Unidades Económicas Rurales Agrícolas (UERA), sean personas físicas o personas morales legalmente constituidas.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74. </w:t>
      </w:r>
      <w:r w:rsidRPr="003A3430">
        <w:rPr>
          <w:rFonts w:ascii="Arial" w:eastAsia="Times New Roman" w:hAnsi="Arial" w:cs="Arial"/>
          <w:color w:val="2F2F2F"/>
          <w:sz w:val="18"/>
          <w:szCs w:val="18"/>
          <w:lang w:eastAsia="es-MX"/>
        </w:rPr>
        <w:t>Los conceptos de Incentivo y sus montos máximos serán: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87"/>
        <w:gridCol w:w="4425"/>
      </w:tblGrid>
      <w:tr w:rsidR="003A3430" w:rsidRPr="003A3430" w:rsidTr="003A3430">
        <w:trPr>
          <w:trHeight w:val="334"/>
        </w:trPr>
        <w:tc>
          <w:tcPr>
            <w:tcW w:w="428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Concepto de Incentivo</w:t>
            </w:r>
          </w:p>
        </w:tc>
        <w:tc>
          <w:tcPr>
            <w:tcW w:w="44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3A3430" w:rsidRPr="003A3430" w:rsidRDefault="003A3430" w:rsidP="003A3430">
            <w:pPr>
              <w:spacing w:after="101" w:line="240" w:lineRule="auto"/>
              <w:jc w:val="center"/>
              <w:rPr>
                <w:rFonts w:ascii="Arial" w:eastAsia="Times New Roman" w:hAnsi="Arial" w:cs="Arial"/>
                <w:color w:val="000000"/>
                <w:sz w:val="18"/>
                <w:szCs w:val="18"/>
                <w:lang w:eastAsia="es-MX"/>
              </w:rPr>
            </w:pPr>
            <w:r w:rsidRPr="003A3430">
              <w:rPr>
                <w:rFonts w:ascii="Arial" w:eastAsia="Times New Roman" w:hAnsi="Arial" w:cs="Arial"/>
                <w:b/>
                <w:bCs/>
                <w:color w:val="000000"/>
                <w:sz w:val="18"/>
                <w:szCs w:val="18"/>
                <w:lang w:eastAsia="es-MX"/>
              </w:rPr>
              <w:t>Porcentajes y Montos máximos</w:t>
            </w:r>
          </w:p>
        </w:tc>
      </w:tr>
      <w:tr w:rsidR="003A3430" w:rsidRPr="003A3430" w:rsidTr="003A3430">
        <w:trPr>
          <w:trHeight w:val="755"/>
        </w:trPr>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 Motocultores certificados por el OCIMA</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50% del costo del equipo sin rebasar $40,000.00 (cuarenta mil pesos 00/100 M.N.) por equipo.</w:t>
            </w:r>
          </w:p>
        </w:tc>
      </w:tr>
      <w:tr w:rsidR="003A3430" w:rsidRPr="003A3430" w:rsidTr="003A3430">
        <w:trPr>
          <w:trHeight w:val="537"/>
        </w:trPr>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II. Equipo Portátil Motorizado (aspersoras portátiles, desbrozadoras)</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50% del costo del equipo sin rebasar $10,000.00 (diez mil pesos 00/100 M.N.) por equipo.</w:t>
            </w:r>
          </w:p>
        </w:tc>
      </w:tr>
      <w:tr w:rsidR="003A3430" w:rsidRPr="003A3430" w:rsidTr="003A3430">
        <w:trPr>
          <w:trHeight w:val="755"/>
        </w:trPr>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III. Sembradoras de precisión, fertilizadoras deprecisión, niveladoras de precisión, y aspersoras de precisión a la toma de fuerza</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Hasta 50% del costo del equipo sin rebasar$150,000.00 (ciento cincuenta mil pesos 00/100 M.N.) por equipo.</w:t>
            </w:r>
          </w:p>
        </w:tc>
      </w:tr>
      <w:tr w:rsidR="003A3430" w:rsidRPr="003A3430" w:rsidTr="003A3430">
        <w:trPr>
          <w:trHeight w:val="755"/>
        </w:trPr>
        <w:tc>
          <w:tcPr>
            <w:tcW w:w="4287"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IV. Tractores de 40 hp hasta 125 hp a la toma defuerza, certificados por el OCIMA</w:t>
            </w:r>
          </w:p>
        </w:tc>
        <w:tc>
          <w:tcPr>
            <w:tcW w:w="442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De 40.0 a 75.0 hp a la toma de fuerza sin rebasar$150,000.00 (ciento cincuenta mil pesos 00/100 M.N.).</w:t>
            </w:r>
          </w:p>
        </w:tc>
      </w:tr>
      <w:tr w:rsidR="003A3430" w:rsidRPr="003A3430" w:rsidTr="003A3430">
        <w:trPr>
          <w:trHeight w:val="7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3430" w:rsidRPr="003A3430" w:rsidRDefault="003A3430" w:rsidP="003A3430">
            <w:pPr>
              <w:spacing w:after="0" w:line="240" w:lineRule="auto"/>
              <w:jc w:val="both"/>
              <w:rPr>
                <w:rFonts w:ascii="Arial" w:eastAsia="Times New Roman" w:hAnsi="Arial" w:cs="Arial"/>
                <w:color w:val="000000"/>
                <w:sz w:val="18"/>
                <w:szCs w:val="18"/>
                <w:lang w:eastAsia="es-MX"/>
              </w:rPr>
            </w:pPr>
          </w:p>
        </w:tc>
        <w:tc>
          <w:tcPr>
            <w:tcW w:w="442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Mayor que 75.0 hasta 90.0 hp a la toma de fuerza sinrebasar $175,000.00 (ciento setenta y cinco mil pesos 00/100 M.N.).</w:t>
            </w:r>
          </w:p>
        </w:tc>
      </w:tr>
      <w:tr w:rsidR="003A3430" w:rsidRPr="003A3430" w:rsidTr="003A3430">
        <w:trPr>
          <w:trHeight w:val="7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A3430" w:rsidRPr="003A3430" w:rsidRDefault="003A3430" w:rsidP="003A3430">
            <w:pPr>
              <w:spacing w:after="0" w:line="240" w:lineRule="auto"/>
              <w:jc w:val="both"/>
              <w:rPr>
                <w:rFonts w:ascii="Arial" w:eastAsia="Times New Roman" w:hAnsi="Arial" w:cs="Arial"/>
                <w:color w:val="000000"/>
                <w:sz w:val="18"/>
                <w:szCs w:val="18"/>
                <w:lang w:eastAsia="es-MX"/>
              </w:rPr>
            </w:pPr>
          </w:p>
        </w:tc>
        <w:tc>
          <w:tcPr>
            <w:tcW w:w="442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Mayor que 90.0 hasta 125.0 hp a la toma de fuerza sin rebasar $200,000.00 (doscientos mil pesos 00/100 M.N.).</w:t>
            </w:r>
          </w:p>
        </w:tc>
      </w:tr>
      <w:tr w:rsidR="003A3430" w:rsidRPr="003A3430" w:rsidTr="003A3430">
        <w:trPr>
          <w:trHeight w:val="552"/>
        </w:trPr>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V. Tractores con menos de 40 hp a la toma de fuerza, validados por la Unidad Responsable.</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3A3430" w:rsidRPr="003A3430" w:rsidRDefault="003A3430" w:rsidP="003A3430">
            <w:pPr>
              <w:spacing w:after="101" w:line="240" w:lineRule="auto"/>
              <w:jc w:val="both"/>
              <w:rPr>
                <w:rFonts w:ascii="Arial" w:eastAsia="Times New Roman" w:hAnsi="Arial" w:cs="Arial"/>
                <w:color w:val="000000"/>
                <w:sz w:val="18"/>
                <w:szCs w:val="18"/>
                <w:lang w:eastAsia="es-MX"/>
              </w:rPr>
            </w:pPr>
            <w:r w:rsidRPr="003A3430">
              <w:rPr>
                <w:rFonts w:ascii="Arial" w:eastAsia="Times New Roman" w:hAnsi="Arial" w:cs="Arial"/>
                <w:color w:val="000000"/>
                <w:sz w:val="18"/>
                <w:szCs w:val="18"/>
                <w:lang w:eastAsia="es-MX"/>
              </w:rPr>
              <w:t>Sin rebasar $100,000.00 (cien mil pesos 00/100 M.N.)</w:t>
            </w:r>
          </w:p>
        </w:tc>
      </w:tr>
    </w:tbl>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El solicitante sólo podrá solicitar un concepto de apoyo.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75. </w:t>
      </w:r>
      <w:r w:rsidRPr="003A3430">
        <w:rPr>
          <w:rFonts w:ascii="Arial" w:eastAsia="Times New Roman" w:hAnsi="Arial" w:cs="Arial"/>
          <w:color w:val="2F2F2F"/>
          <w:sz w:val="18"/>
          <w:szCs w:val="18"/>
          <w:lang w:eastAsia="es-MX"/>
        </w:rPr>
        <w:t>Los requisitos específicos para acceder a cada uno de los conceptos de Incentivo del presente componente son: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Acreditar la legal propiedad o posesión de la tierra mediante documento jurídico que corresponda;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Presentar la solicitud correspondiente, acompañada de los requisitos generales;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lastRenderedPageBreak/>
        <w:t>III. Que el solicitante esté al corriente en sus obligaciones ante la Secretaría, de acuerdo a lo dispuesto en estas Reglas de Operación;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Que el solicitante no haya recibido en los dos años anteriores (2015 o 2016) o esté recibiendo incentivos para el mismo concepto de algún programa, componente u otros programas de la Administración Pública Federal que impliquen duplicidad de incentivos, estímulos o subsidios conforme a lo establecido en las presentes Reglas de Operación, salvo que se trate de proyectos por etapas.</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76. </w:t>
      </w:r>
      <w:r w:rsidRPr="003A3430">
        <w:rPr>
          <w:rFonts w:ascii="Arial" w:eastAsia="Times New Roman" w:hAnsi="Arial" w:cs="Arial"/>
          <w:color w:val="2F2F2F"/>
          <w:sz w:val="18"/>
          <w:szCs w:val="18"/>
          <w:lang w:eastAsia="es-MX"/>
        </w:rPr>
        <w:t>Los criterios técnicos de selección son: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El que cumpla con la pertenencia a la población objetivo, los criterios, requisitos generales y específicos hasta agotar la disponibilidad presupuestaria y/o;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El que obtenga la mejor calificación con base en la evaluación técnica y/o económica y/o financiera;</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Se dará prioridad a asociaciones de productores, dentro del marco de la población objetivo específica del componente;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Se dará prioridad a productores ubicados en municipios de alto y muy alto grado de marginación y/o en zonas de bajo índice de mecanización.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77. </w:t>
      </w:r>
      <w:r w:rsidRPr="003A3430">
        <w:rPr>
          <w:rFonts w:ascii="Arial" w:eastAsia="Times New Roman" w:hAnsi="Arial" w:cs="Arial"/>
          <w:color w:val="2F2F2F"/>
          <w:sz w:val="18"/>
          <w:szCs w:val="18"/>
          <w:lang w:eastAsia="es-MX"/>
        </w:rPr>
        <w:t>El procedimiento de selección, está determinado por:</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Verificar el cumplimiento de los requisitos generales y específicos del Incentivo;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Autorizar la solicitud conforme a la suficiencia presupuestal del Incentivo;</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Publicar los resultados en la página de internet </w:t>
      </w:r>
      <w:r w:rsidRPr="003A3430">
        <w:rPr>
          <w:rFonts w:ascii="Arial" w:eastAsia="Times New Roman" w:hAnsi="Arial" w:cs="Arial"/>
          <w:color w:val="2F2F2F"/>
          <w:sz w:val="18"/>
          <w:szCs w:val="18"/>
          <w:u w:val="single"/>
          <w:lang w:eastAsia="es-MX"/>
        </w:rPr>
        <w:t>http://www.gob.mx/sagarpa</w:t>
      </w:r>
      <w:r w:rsidRPr="003A3430">
        <w:rPr>
          <w:rFonts w:ascii="Arial" w:eastAsia="Times New Roman" w:hAnsi="Arial" w:cs="Arial"/>
          <w:color w:val="2F2F2F"/>
          <w:sz w:val="18"/>
          <w:szCs w:val="18"/>
          <w:lang w:eastAsia="es-MX"/>
        </w:rPr>
        <w: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78. </w:t>
      </w:r>
      <w:r w:rsidRPr="003A3430">
        <w:rPr>
          <w:rFonts w:ascii="Arial" w:eastAsia="Times New Roman" w:hAnsi="Arial" w:cs="Arial"/>
          <w:color w:val="2F2F2F"/>
          <w:sz w:val="18"/>
          <w:szCs w:val="18"/>
          <w:lang w:eastAsia="es-MX"/>
        </w:rPr>
        <w:t>Las instancias que participan en el Incentivo son:</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w:t>
      </w:r>
      <w:r w:rsidRPr="003A3430">
        <w:rPr>
          <w:rFonts w:ascii="Arial" w:eastAsia="Times New Roman" w:hAnsi="Arial" w:cs="Arial"/>
          <w:b/>
          <w:bCs/>
          <w:color w:val="2F2F2F"/>
          <w:sz w:val="18"/>
          <w:szCs w:val="18"/>
          <w:lang w:eastAsia="es-MX"/>
        </w:rPr>
        <w:t> Unidad Responsable: </w:t>
      </w:r>
      <w:r w:rsidRPr="003A3430">
        <w:rPr>
          <w:rFonts w:ascii="Arial" w:eastAsia="Times New Roman" w:hAnsi="Arial" w:cs="Arial"/>
          <w:color w:val="2F2F2F"/>
          <w:sz w:val="18"/>
          <w:szCs w:val="18"/>
          <w:lang w:eastAsia="es-MX"/>
        </w:rPr>
        <w:t>Dirección General de Productividad y Desarrollo Tecnológico (DGPDT);</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 </w:t>
      </w:r>
      <w:r w:rsidRPr="003A3430">
        <w:rPr>
          <w:rFonts w:ascii="Arial" w:eastAsia="Times New Roman" w:hAnsi="Arial" w:cs="Arial"/>
          <w:b/>
          <w:bCs/>
          <w:color w:val="2F2F2F"/>
          <w:sz w:val="18"/>
          <w:szCs w:val="18"/>
          <w:lang w:eastAsia="es-MX"/>
        </w:rPr>
        <w:t>Instancia Dispersora de Recursos:</w:t>
      </w:r>
      <w:r w:rsidRPr="003A3430">
        <w:rPr>
          <w:rFonts w:ascii="Arial" w:eastAsia="Times New Roman" w:hAnsi="Arial" w:cs="Arial"/>
          <w:color w:val="2F2F2F"/>
          <w:sz w:val="18"/>
          <w:szCs w:val="18"/>
          <w:lang w:eastAsia="es-MX"/>
        </w:rPr>
        <w:t> 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w:t>
      </w:r>
      <w:r w:rsidRPr="003A3430">
        <w:rPr>
          <w:rFonts w:ascii="Arial" w:eastAsia="Times New Roman" w:hAnsi="Arial" w:cs="Arial"/>
          <w:b/>
          <w:bCs/>
          <w:color w:val="2F2F2F"/>
          <w:sz w:val="18"/>
          <w:szCs w:val="18"/>
          <w:lang w:eastAsia="es-MX"/>
        </w:rPr>
        <w:t>Instancia Ejecutora:</w:t>
      </w:r>
      <w:r w:rsidRPr="003A3430">
        <w:rPr>
          <w:rFonts w:ascii="Arial" w:eastAsia="Times New Roman" w:hAnsi="Arial" w:cs="Arial"/>
          <w:color w:val="2F2F2F"/>
          <w:sz w:val="18"/>
          <w:szCs w:val="18"/>
          <w:lang w:eastAsia="es-MX"/>
        </w:rPr>
        <w:t> 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w:t>
      </w:r>
      <w:r w:rsidRPr="003A3430">
        <w:rPr>
          <w:rFonts w:ascii="Arial" w:eastAsia="Times New Roman" w:hAnsi="Arial" w:cs="Arial"/>
          <w:b/>
          <w:bCs/>
          <w:color w:val="2F2F2F"/>
          <w:sz w:val="18"/>
          <w:szCs w:val="18"/>
          <w:lang w:eastAsia="es-MX"/>
        </w:rPr>
        <w:t>Unidad Técnica Operativa:</w:t>
      </w:r>
      <w:r w:rsidRPr="003A3430">
        <w:rPr>
          <w:rFonts w:ascii="Arial" w:eastAsia="Times New Roman" w:hAnsi="Arial" w:cs="Arial"/>
          <w:color w:val="2F2F2F"/>
          <w:sz w:val="18"/>
          <w:szCs w:val="18"/>
          <w:lang w:eastAsia="es-MX"/>
        </w:rPr>
        <w:t> La (s) que la Unidad Responsable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w:t>
      </w:r>
      <w:r w:rsidRPr="003A3430">
        <w:rPr>
          <w:rFonts w:ascii="Arial" w:eastAsia="Times New Roman" w:hAnsi="Arial" w:cs="Arial"/>
          <w:b/>
          <w:bCs/>
          <w:color w:val="2F2F2F"/>
          <w:sz w:val="18"/>
          <w:szCs w:val="18"/>
          <w:lang w:eastAsia="es-MX"/>
        </w:rPr>
        <w:t> Instancia Ejecutora de Gastos Asociados a la Operación: </w:t>
      </w:r>
      <w:r w:rsidRPr="003A3430">
        <w:rPr>
          <w:rFonts w:ascii="Arial" w:eastAsia="Times New Roman" w:hAnsi="Arial" w:cs="Arial"/>
          <w:color w:val="2F2F2F"/>
          <w:sz w:val="18"/>
          <w:szCs w:val="18"/>
          <w:lang w:eastAsia="es-MX"/>
        </w:rPr>
        <w:t>La Unidad Responsable y la (s) que ésta designe, siempre y cuando se encuentren relacionadas con el Sector Agroalimentario y cumplan con la normatividad aplicable vigente;</w:t>
      </w:r>
    </w:p>
    <w:p w:rsidR="003A3430" w:rsidRPr="003A3430" w:rsidRDefault="003A3430" w:rsidP="003A3430">
      <w:pPr>
        <w:shd w:val="clear" w:color="auto" w:fill="FFFFFF"/>
        <w:spacing w:after="101"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w:t>
      </w:r>
      <w:r w:rsidRPr="003A3430">
        <w:rPr>
          <w:rFonts w:ascii="Arial" w:eastAsia="Times New Roman" w:hAnsi="Arial" w:cs="Arial"/>
          <w:b/>
          <w:bCs/>
          <w:color w:val="2F2F2F"/>
          <w:sz w:val="18"/>
          <w:szCs w:val="18"/>
          <w:lang w:eastAsia="es-MX"/>
        </w:rPr>
        <w:t> Ventanilla:</w:t>
      </w:r>
      <w:r w:rsidRPr="003A3430">
        <w:rPr>
          <w:rFonts w:ascii="Arial" w:eastAsia="Times New Roman" w:hAnsi="Arial" w:cs="Arial"/>
          <w:color w:val="2F2F2F"/>
          <w:sz w:val="18"/>
          <w:szCs w:val="18"/>
          <w:lang w:eastAsia="es-MX"/>
        </w:rPr>
        <w:t> Las que la Unidad Responsable y la (s) Instancia (s) Ejecutora (s) designe, siempre y cuando se encuentren relacionadas con el Sector Agroalimentario y cumplan con la normatividad aplicable vigente;</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79. </w:t>
      </w:r>
      <w:r w:rsidRPr="003A3430">
        <w:rPr>
          <w:rFonts w:ascii="Arial" w:eastAsia="Times New Roman" w:hAnsi="Arial" w:cs="Arial"/>
          <w:color w:val="2F2F2F"/>
          <w:sz w:val="18"/>
          <w:szCs w:val="18"/>
          <w:lang w:eastAsia="es-MX"/>
        </w:rPr>
        <w:t>Anexos aplicables al Incentivo.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I. Solicitud de Incentivo del Programa de Fomento a la Agricultura;</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Anexo V. Listado de Productores Integrantes de la Persona Moral Solicitante, en su caso.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80. </w:t>
      </w:r>
      <w:r w:rsidRPr="003A3430">
        <w:rPr>
          <w:rFonts w:ascii="Arial" w:eastAsia="Times New Roman" w:hAnsi="Arial" w:cs="Arial"/>
          <w:color w:val="2F2F2F"/>
          <w:sz w:val="18"/>
          <w:szCs w:val="18"/>
          <w:lang w:eastAsia="es-MX"/>
        </w:rPr>
        <w:t>Apertura y cierre de ventanillas.</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Para los conceptos de apoyo "motocultores certificados por el OCIMA", "equipo portátil motorizado" "sembradoras de precisión", "fertilizadoras de precisión", "niveladoras de precisión" y "aspersoras de precisión" a la toma de fuerza, la apertura de la ventanilla será a partir del día siguiente de la publicación de las presentes reglas de operación y hasta el 31 de enero de 2018.</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Unidad Responsable podrá modificar estas fechas o establecer nuevos periodos de acuerdo a las necesidades del componente y conforme a la disponibilidad presupuestaria.</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ubicación de las ventanillas se podrá consultar en la página electrónica </w:t>
      </w:r>
      <w:r w:rsidRPr="003A3430">
        <w:rPr>
          <w:rFonts w:ascii="Arial" w:eastAsia="Times New Roman" w:hAnsi="Arial" w:cs="Arial"/>
          <w:color w:val="2F2F2F"/>
          <w:sz w:val="18"/>
          <w:szCs w:val="18"/>
          <w:u w:val="single"/>
          <w:lang w:eastAsia="es-MX"/>
        </w:rPr>
        <w:t>http://www.gob.mx/sagarpa.</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b/>
          <w:bCs/>
          <w:color w:val="2F2F2F"/>
          <w:sz w:val="18"/>
          <w:szCs w:val="18"/>
          <w:lang w:eastAsia="es-MX"/>
        </w:rPr>
        <w:t>Artículo 81. </w:t>
      </w:r>
      <w:r w:rsidRPr="003A3430">
        <w:rPr>
          <w:rFonts w:ascii="Arial" w:eastAsia="Times New Roman" w:hAnsi="Arial" w:cs="Arial"/>
          <w:color w:val="2F2F2F"/>
          <w:sz w:val="18"/>
          <w:szCs w:val="18"/>
          <w:lang w:eastAsia="es-MX"/>
        </w:rPr>
        <w:t>Mecánica Operativa del incentivo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 </w:t>
      </w:r>
      <w:r w:rsidRPr="003A3430">
        <w:rPr>
          <w:rFonts w:ascii="Arial" w:eastAsia="Times New Roman" w:hAnsi="Arial" w:cs="Arial"/>
          <w:b/>
          <w:bCs/>
          <w:color w:val="2F2F2F"/>
          <w:sz w:val="18"/>
          <w:szCs w:val="18"/>
          <w:lang w:eastAsia="es-MX"/>
        </w:rPr>
        <w:t>Registro.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ventanilla recibe y registra la solicitud de incentivo con los anexos y documentos requeridos y entrega al solicitante un acuse de recibo con su folio de registro.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lastRenderedPageBreak/>
        <w:t>II. </w:t>
      </w:r>
      <w:r w:rsidRPr="003A3430">
        <w:rPr>
          <w:rFonts w:ascii="Arial" w:eastAsia="Times New Roman" w:hAnsi="Arial" w:cs="Arial"/>
          <w:b/>
          <w:bCs/>
          <w:color w:val="2F2F2F"/>
          <w:sz w:val="18"/>
          <w:szCs w:val="18"/>
          <w:lang w:eastAsia="es-MX"/>
        </w:rPr>
        <w:t>Revisión, análisis y dictamen.</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Instancia Ejecutora, a través de la Unidad Técnica Operativa, revisa la solicitud capturada verificando el cumplimiento de los requisitos generales, y requisitos específicos.</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III. </w:t>
      </w:r>
      <w:r w:rsidRPr="003A3430">
        <w:rPr>
          <w:rFonts w:ascii="Arial" w:eastAsia="Times New Roman" w:hAnsi="Arial" w:cs="Arial"/>
          <w:b/>
          <w:bCs/>
          <w:color w:val="2F2F2F"/>
          <w:sz w:val="18"/>
          <w:szCs w:val="18"/>
          <w:lang w:eastAsia="es-MX"/>
        </w:rPr>
        <w:t>Autorización y notificación.</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Unidad Responsable dictamina y autoriza con base en suficiencia presupuestal del componente y publica resultados. La notificación se llevará a cabo a través de la Ventanilla de Atención.</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IV. </w:t>
      </w:r>
      <w:r w:rsidRPr="003A3430">
        <w:rPr>
          <w:rFonts w:ascii="Arial" w:eastAsia="Times New Roman" w:hAnsi="Arial" w:cs="Arial"/>
          <w:b/>
          <w:bCs/>
          <w:color w:val="2F2F2F"/>
          <w:sz w:val="18"/>
          <w:szCs w:val="18"/>
          <w:lang w:eastAsia="es-MX"/>
        </w:rPr>
        <w:t>Entrega del incentivo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El beneficiario acude con el proveedor de su elección para completar y firmar el contrato de cesión de derechos correspondiente para la compra del equipo y el trámite del pago del incentivo.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ventanilla solicita el pago de los equipos que cumplieron con la comprobación del apoyo y envía listado para pago a la UR.</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UR revisa el listado y libera el pago a través de la Instancia correspondiente.</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ventanilla resguardará los expedientes por el tiempo que la normatividad aplicable establezca.</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 </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Instancia Ejecutora solicita la liberación del pago a la Unidad Responsable.</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 </w:t>
      </w:r>
      <w:r w:rsidRPr="003A3430">
        <w:rPr>
          <w:rFonts w:ascii="Arial" w:eastAsia="Times New Roman" w:hAnsi="Arial" w:cs="Arial"/>
          <w:b/>
          <w:bCs/>
          <w:color w:val="2F2F2F"/>
          <w:sz w:val="18"/>
          <w:szCs w:val="18"/>
          <w:lang w:eastAsia="es-MX"/>
        </w:rPr>
        <w:t>Seguimiento operativo</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La Secretaría a través de su Unidad Responsable o de las Delegaciones, será la responsable del control, seguimiento y supervisión de la debida ejecución del Incentivo, así como de la ejecución y desarrollo de las acciones y correcta aplicación de los recursos.</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VI. </w:t>
      </w:r>
      <w:r w:rsidRPr="003A3430">
        <w:rPr>
          <w:rFonts w:ascii="Arial" w:eastAsia="Times New Roman" w:hAnsi="Arial" w:cs="Arial"/>
          <w:b/>
          <w:bCs/>
          <w:color w:val="2F2F2F"/>
          <w:sz w:val="18"/>
          <w:szCs w:val="18"/>
          <w:lang w:eastAsia="es-MX"/>
        </w:rPr>
        <w:t>Verificación</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Esta etapa estará a cargo de la Unidad Responsable y tiene por objeto verificar lo siguiente:</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a) La existencia de los solicitantes y que la solicitud de apoyo responde a su iniciativa y</w:t>
      </w:r>
    </w:p>
    <w:p w:rsidR="003A3430" w:rsidRPr="003A3430" w:rsidRDefault="003A3430" w:rsidP="003A3430">
      <w:pPr>
        <w:shd w:val="clear" w:color="auto" w:fill="FFFFFF"/>
        <w:spacing w:after="80" w:line="240" w:lineRule="auto"/>
        <w:ind w:firstLine="288"/>
        <w:jc w:val="both"/>
        <w:rPr>
          <w:rFonts w:ascii="Arial" w:eastAsia="Times New Roman" w:hAnsi="Arial" w:cs="Arial"/>
          <w:color w:val="2F2F2F"/>
          <w:sz w:val="18"/>
          <w:szCs w:val="18"/>
          <w:lang w:eastAsia="es-MX"/>
        </w:rPr>
      </w:pPr>
      <w:r w:rsidRPr="003A3430">
        <w:rPr>
          <w:rFonts w:ascii="Arial" w:eastAsia="Times New Roman" w:hAnsi="Arial" w:cs="Arial"/>
          <w:color w:val="2F2F2F"/>
          <w:sz w:val="18"/>
          <w:szCs w:val="18"/>
          <w:lang w:eastAsia="es-MX"/>
        </w:rPr>
        <w:t>b) La existencia del bien.</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30"/>
    <w:rsid w:val="003A3430"/>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4A2E7-02DD-49D8-8B6E-DAD3313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846792035level1">
    <w:name w:val="liststyle_846792035_level_1"/>
    <w:basedOn w:val="Fuentedeprrafopredeter"/>
    <w:rsid w:val="003A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900255">
      <w:bodyDiv w:val="1"/>
      <w:marLeft w:val="0"/>
      <w:marRight w:val="0"/>
      <w:marTop w:val="0"/>
      <w:marBottom w:val="0"/>
      <w:divBdr>
        <w:top w:val="none" w:sz="0" w:space="0" w:color="auto"/>
        <w:left w:val="none" w:sz="0" w:space="0" w:color="auto"/>
        <w:bottom w:val="none" w:sz="0" w:space="0" w:color="auto"/>
        <w:right w:val="none" w:sz="0" w:space="0" w:color="auto"/>
      </w:divBdr>
      <w:divsChild>
        <w:div w:id="39323283">
          <w:marLeft w:val="0"/>
          <w:marRight w:val="0"/>
          <w:marTop w:val="0"/>
          <w:marBottom w:val="101"/>
          <w:divBdr>
            <w:top w:val="none" w:sz="0" w:space="0" w:color="auto"/>
            <w:left w:val="none" w:sz="0" w:space="0" w:color="auto"/>
            <w:bottom w:val="none" w:sz="0" w:space="0" w:color="auto"/>
            <w:right w:val="none" w:sz="0" w:space="0" w:color="auto"/>
          </w:divBdr>
        </w:div>
        <w:div w:id="935791345">
          <w:marLeft w:val="0"/>
          <w:marRight w:val="0"/>
          <w:marTop w:val="0"/>
          <w:marBottom w:val="101"/>
          <w:divBdr>
            <w:top w:val="none" w:sz="0" w:space="0" w:color="auto"/>
            <w:left w:val="none" w:sz="0" w:space="0" w:color="auto"/>
            <w:bottom w:val="none" w:sz="0" w:space="0" w:color="auto"/>
            <w:right w:val="none" w:sz="0" w:space="0" w:color="auto"/>
          </w:divBdr>
        </w:div>
        <w:div w:id="1203715452">
          <w:marLeft w:val="0"/>
          <w:marRight w:val="0"/>
          <w:marTop w:val="0"/>
          <w:marBottom w:val="101"/>
          <w:divBdr>
            <w:top w:val="none" w:sz="0" w:space="0" w:color="auto"/>
            <w:left w:val="none" w:sz="0" w:space="0" w:color="auto"/>
            <w:bottom w:val="none" w:sz="0" w:space="0" w:color="auto"/>
            <w:right w:val="none" w:sz="0" w:space="0" w:color="auto"/>
          </w:divBdr>
        </w:div>
        <w:div w:id="1556315628">
          <w:marLeft w:val="0"/>
          <w:marRight w:val="0"/>
          <w:marTop w:val="0"/>
          <w:marBottom w:val="101"/>
          <w:divBdr>
            <w:top w:val="none" w:sz="0" w:space="0" w:color="auto"/>
            <w:left w:val="none" w:sz="0" w:space="0" w:color="auto"/>
            <w:bottom w:val="none" w:sz="0" w:space="0" w:color="auto"/>
            <w:right w:val="none" w:sz="0" w:space="0" w:color="auto"/>
          </w:divBdr>
        </w:div>
        <w:div w:id="1777864235">
          <w:marLeft w:val="0"/>
          <w:marRight w:val="0"/>
          <w:marTop w:val="0"/>
          <w:marBottom w:val="101"/>
          <w:divBdr>
            <w:top w:val="none" w:sz="0" w:space="0" w:color="auto"/>
            <w:left w:val="none" w:sz="0" w:space="0" w:color="auto"/>
            <w:bottom w:val="none" w:sz="0" w:space="0" w:color="auto"/>
            <w:right w:val="none" w:sz="0" w:space="0" w:color="auto"/>
          </w:divBdr>
        </w:div>
        <w:div w:id="39525399">
          <w:marLeft w:val="0"/>
          <w:marRight w:val="0"/>
          <w:marTop w:val="0"/>
          <w:marBottom w:val="101"/>
          <w:divBdr>
            <w:top w:val="none" w:sz="0" w:space="0" w:color="auto"/>
            <w:left w:val="none" w:sz="0" w:space="0" w:color="auto"/>
            <w:bottom w:val="none" w:sz="0" w:space="0" w:color="auto"/>
            <w:right w:val="none" w:sz="0" w:space="0" w:color="auto"/>
          </w:divBdr>
        </w:div>
        <w:div w:id="820461590">
          <w:marLeft w:val="0"/>
          <w:marRight w:val="0"/>
          <w:marTop w:val="0"/>
          <w:marBottom w:val="101"/>
          <w:divBdr>
            <w:top w:val="none" w:sz="0" w:space="0" w:color="auto"/>
            <w:left w:val="none" w:sz="0" w:space="0" w:color="auto"/>
            <w:bottom w:val="none" w:sz="0" w:space="0" w:color="auto"/>
            <w:right w:val="none" w:sz="0" w:space="0" w:color="auto"/>
          </w:divBdr>
        </w:div>
        <w:div w:id="352197092">
          <w:marLeft w:val="0"/>
          <w:marRight w:val="0"/>
          <w:marTop w:val="0"/>
          <w:marBottom w:val="101"/>
          <w:divBdr>
            <w:top w:val="none" w:sz="0" w:space="0" w:color="auto"/>
            <w:left w:val="none" w:sz="0" w:space="0" w:color="auto"/>
            <w:bottom w:val="none" w:sz="0" w:space="0" w:color="auto"/>
            <w:right w:val="none" w:sz="0" w:space="0" w:color="auto"/>
          </w:divBdr>
        </w:div>
        <w:div w:id="1378041602">
          <w:marLeft w:val="0"/>
          <w:marRight w:val="0"/>
          <w:marTop w:val="0"/>
          <w:marBottom w:val="101"/>
          <w:divBdr>
            <w:top w:val="none" w:sz="0" w:space="0" w:color="auto"/>
            <w:left w:val="none" w:sz="0" w:space="0" w:color="auto"/>
            <w:bottom w:val="none" w:sz="0" w:space="0" w:color="auto"/>
            <w:right w:val="none" w:sz="0" w:space="0" w:color="auto"/>
          </w:divBdr>
        </w:div>
        <w:div w:id="1360544217">
          <w:marLeft w:val="0"/>
          <w:marRight w:val="0"/>
          <w:marTop w:val="0"/>
          <w:marBottom w:val="101"/>
          <w:divBdr>
            <w:top w:val="none" w:sz="0" w:space="0" w:color="auto"/>
            <w:left w:val="none" w:sz="0" w:space="0" w:color="auto"/>
            <w:bottom w:val="none" w:sz="0" w:space="0" w:color="auto"/>
            <w:right w:val="none" w:sz="0" w:space="0" w:color="auto"/>
          </w:divBdr>
        </w:div>
        <w:div w:id="982932433">
          <w:marLeft w:val="0"/>
          <w:marRight w:val="0"/>
          <w:marTop w:val="0"/>
          <w:marBottom w:val="101"/>
          <w:divBdr>
            <w:top w:val="none" w:sz="0" w:space="0" w:color="auto"/>
            <w:left w:val="none" w:sz="0" w:space="0" w:color="auto"/>
            <w:bottom w:val="none" w:sz="0" w:space="0" w:color="auto"/>
            <w:right w:val="none" w:sz="0" w:space="0" w:color="auto"/>
          </w:divBdr>
        </w:div>
        <w:div w:id="348408782">
          <w:marLeft w:val="0"/>
          <w:marRight w:val="0"/>
          <w:marTop w:val="0"/>
          <w:marBottom w:val="101"/>
          <w:divBdr>
            <w:top w:val="none" w:sz="0" w:space="0" w:color="auto"/>
            <w:left w:val="none" w:sz="0" w:space="0" w:color="auto"/>
            <w:bottom w:val="none" w:sz="0" w:space="0" w:color="auto"/>
            <w:right w:val="none" w:sz="0" w:space="0" w:color="auto"/>
          </w:divBdr>
        </w:div>
        <w:div w:id="1010330724">
          <w:marLeft w:val="0"/>
          <w:marRight w:val="0"/>
          <w:marTop w:val="0"/>
          <w:marBottom w:val="101"/>
          <w:divBdr>
            <w:top w:val="none" w:sz="0" w:space="0" w:color="auto"/>
            <w:left w:val="none" w:sz="0" w:space="0" w:color="auto"/>
            <w:bottom w:val="none" w:sz="0" w:space="0" w:color="auto"/>
            <w:right w:val="none" w:sz="0" w:space="0" w:color="auto"/>
          </w:divBdr>
        </w:div>
        <w:div w:id="1305083919">
          <w:marLeft w:val="0"/>
          <w:marRight w:val="0"/>
          <w:marTop w:val="0"/>
          <w:marBottom w:val="101"/>
          <w:divBdr>
            <w:top w:val="none" w:sz="0" w:space="0" w:color="auto"/>
            <w:left w:val="none" w:sz="0" w:space="0" w:color="auto"/>
            <w:bottom w:val="none" w:sz="0" w:space="0" w:color="auto"/>
            <w:right w:val="none" w:sz="0" w:space="0" w:color="auto"/>
          </w:divBdr>
        </w:div>
        <w:div w:id="1212423093">
          <w:marLeft w:val="0"/>
          <w:marRight w:val="0"/>
          <w:marTop w:val="0"/>
          <w:marBottom w:val="101"/>
          <w:divBdr>
            <w:top w:val="none" w:sz="0" w:space="0" w:color="auto"/>
            <w:left w:val="none" w:sz="0" w:space="0" w:color="auto"/>
            <w:bottom w:val="none" w:sz="0" w:space="0" w:color="auto"/>
            <w:right w:val="none" w:sz="0" w:space="0" w:color="auto"/>
          </w:divBdr>
        </w:div>
        <w:div w:id="2077974829">
          <w:marLeft w:val="0"/>
          <w:marRight w:val="0"/>
          <w:marTop w:val="0"/>
          <w:marBottom w:val="101"/>
          <w:divBdr>
            <w:top w:val="none" w:sz="0" w:space="0" w:color="auto"/>
            <w:left w:val="none" w:sz="0" w:space="0" w:color="auto"/>
            <w:bottom w:val="none" w:sz="0" w:space="0" w:color="auto"/>
            <w:right w:val="none" w:sz="0" w:space="0" w:color="auto"/>
          </w:divBdr>
        </w:div>
        <w:div w:id="303240019">
          <w:marLeft w:val="306"/>
          <w:marRight w:val="0"/>
          <w:marTop w:val="0"/>
          <w:marBottom w:val="101"/>
          <w:divBdr>
            <w:top w:val="none" w:sz="0" w:space="0" w:color="auto"/>
            <w:left w:val="none" w:sz="0" w:space="0" w:color="auto"/>
            <w:bottom w:val="none" w:sz="0" w:space="0" w:color="auto"/>
            <w:right w:val="none" w:sz="0" w:space="0" w:color="auto"/>
          </w:divBdr>
        </w:div>
        <w:div w:id="1805387126">
          <w:marLeft w:val="0"/>
          <w:marRight w:val="0"/>
          <w:marTop w:val="0"/>
          <w:marBottom w:val="101"/>
          <w:divBdr>
            <w:top w:val="none" w:sz="0" w:space="0" w:color="auto"/>
            <w:left w:val="none" w:sz="0" w:space="0" w:color="auto"/>
            <w:bottom w:val="none" w:sz="0" w:space="0" w:color="auto"/>
            <w:right w:val="none" w:sz="0" w:space="0" w:color="auto"/>
          </w:divBdr>
        </w:div>
        <w:div w:id="78449213">
          <w:marLeft w:val="306"/>
          <w:marRight w:val="0"/>
          <w:marTop w:val="0"/>
          <w:marBottom w:val="101"/>
          <w:divBdr>
            <w:top w:val="none" w:sz="0" w:space="0" w:color="auto"/>
            <w:left w:val="none" w:sz="0" w:space="0" w:color="auto"/>
            <w:bottom w:val="none" w:sz="0" w:space="0" w:color="auto"/>
            <w:right w:val="none" w:sz="0" w:space="0" w:color="auto"/>
          </w:divBdr>
        </w:div>
        <w:div w:id="1492527410">
          <w:marLeft w:val="0"/>
          <w:marRight w:val="0"/>
          <w:marTop w:val="0"/>
          <w:marBottom w:val="101"/>
          <w:divBdr>
            <w:top w:val="none" w:sz="0" w:space="0" w:color="auto"/>
            <w:left w:val="none" w:sz="0" w:space="0" w:color="auto"/>
            <w:bottom w:val="none" w:sz="0" w:space="0" w:color="auto"/>
            <w:right w:val="none" w:sz="0" w:space="0" w:color="auto"/>
          </w:divBdr>
        </w:div>
        <w:div w:id="41175208">
          <w:marLeft w:val="306"/>
          <w:marRight w:val="0"/>
          <w:marTop w:val="0"/>
          <w:marBottom w:val="101"/>
          <w:divBdr>
            <w:top w:val="none" w:sz="0" w:space="0" w:color="auto"/>
            <w:left w:val="none" w:sz="0" w:space="0" w:color="auto"/>
            <w:bottom w:val="none" w:sz="0" w:space="0" w:color="auto"/>
            <w:right w:val="none" w:sz="0" w:space="0" w:color="auto"/>
          </w:divBdr>
        </w:div>
        <w:div w:id="1637223101">
          <w:marLeft w:val="0"/>
          <w:marRight w:val="0"/>
          <w:marTop w:val="0"/>
          <w:marBottom w:val="101"/>
          <w:divBdr>
            <w:top w:val="none" w:sz="0" w:space="0" w:color="auto"/>
            <w:left w:val="none" w:sz="0" w:space="0" w:color="auto"/>
            <w:bottom w:val="none" w:sz="0" w:space="0" w:color="auto"/>
            <w:right w:val="none" w:sz="0" w:space="0" w:color="auto"/>
          </w:divBdr>
        </w:div>
        <w:div w:id="850536182">
          <w:marLeft w:val="0"/>
          <w:marRight w:val="0"/>
          <w:marTop w:val="0"/>
          <w:marBottom w:val="101"/>
          <w:divBdr>
            <w:top w:val="none" w:sz="0" w:space="0" w:color="auto"/>
            <w:left w:val="none" w:sz="0" w:space="0" w:color="auto"/>
            <w:bottom w:val="none" w:sz="0" w:space="0" w:color="auto"/>
            <w:right w:val="none" w:sz="0" w:space="0" w:color="auto"/>
          </w:divBdr>
        </w:div>
        <w:div w:id="900142475">
          <w:marLeft w:val="0"/>
          <w:marRight w:val="0"/>
          <w:marTop w:val="0"/>
          <w:marBottom w:val="101"/>
          <w:divBdr>
            <w:top w:val="none" w:sz="0" w:space="0" w:color="auto"/>
            <w:left w:val="none" w:sz="0" w:space="0" w:color="auto"/>
            <w:bottom w:val="none" w:sz="0" w:space="0" w:color="auto"/>
            <w:right w:val="none" w:sz="0" w:space="0" w:color="auto"/>
          </w:divBdr>
        </w:div>
        <w:div w:id="228153220">
          <w:marLeft w:val="0"/>
          <w:marRight w:val="0"/>
          <w:marTop w:val="0"/>
          <w:marBottom w:val="101"/>
          <w:divBdr>
            <w:top w:val="none" w:sz="0" w:space="0" w:color="auto"/>
            <w:left w:val="none" w:sz="0" w:space="0" w:color="auto"/>
            <w:bottom w:val="none" w:sz="0" w:space="0" w:color="auto"/>
            <w:right w:val="none" w:sz="0" w:space="0" w:color="auto"/>
          </w:divBdr>
        </w:div>
        <w:div w:id="50008921">
          <w:marLeft w:val="0"/>
          <w:marRight w:val="0"/>
          <w:marTop w:val="0"/>
          <w:marBottom w:val="101"/>
          <w:divBdr>
            <w:top w:val="none" w:sz="0" w:space="0" w:color="auto"/>
            <w:left w:val="none" w:sz="0" w:space="0" w:color="auto"/>
            <w:bottom w:val="none" w:sz="0" w:space="0" w:color="auto"/>
            <w:right w:val="none" w:sz="0" w:space="0" w:color="auto"/>
          </w:divBdr>
        </w:div>
        <w:div w:id="1051686823">
          <w:marLeft w:val="0"/>
          <w:marRight w:val="0"/>
          <w:marTop w:val="0"/>
          <w:marBottom w:val="101"/>
          <w:divBdr>
            <w:top w:val="none" w:sz="0" w:space="0" w:color="auto"/>
            <w:left w:val="none" w:sz="0" w:space="0" w:color="auto"/>
            <w:bottom w:val="none" w:sz="0" w:space="0" w:color="auto"/>
            <w:right w:val="none" w:sz="0" w:space="0" w:color="auto"/>
          </w:divBdr>
        </w:div>
        <w:div w:id="1938365754">
          <w:marLeft w:val="396"/>
          <w:marRight w:val="0"/>
          <w:marTop w:val="0"/>
          <w:marBottom w:val="101"/>
          <w:divBdr>
            <w:top w:val="none" w:sz="0" w:space="0" w:color="auto"/>
            <w:left w:val="none" w:sz="0" w:space="0" w:color="auto"/>
            <w:bottom w:val="none" w:sz="0" w:space="0" w:color="auto"/>
            <w:right w:val="none" w:sz="0" w:space="0" w:color="auto"/>
          </w:divBdr>
        </w:div>
        <w:div w:id="1113860271">
          <w:marLeft w:val="0"/>
          <w:marRight w:val="0"/>
          <w:marTop w:val="0"/>
          <w:marBottom w:val="101"/>
          <w:divBdr>
            <w:top w:val="none" w:sz="0" w:space="0" w:color="auto"/>
            <w:left w:val="none" w:sz="0" w:space="0" w:color="auto"/>
            <w:bottom w:val="none" w:sz="0" w:space="0" w:color="auto"/>
            <w:right w:val="none" w:sz="0" w:space="0" w:color="auto"/>
          </w:divBdr>
        </w:div>
        <w:div w:id="950168489">
          <w:marLeft w:val="0"/>
          <w:marRight w:val="0"/>
          <w:marTop w:val="0"/>
          <w:marBottom w:val="101"/>
          <w:divBdr>
            <w:top w:val="none" w:sz="0" w:space="0" w:color="auto"/>
            <w:left w:val="none" w:sz="0" w:space="0" w:color="auto"/>
            <w:bottom w:val="none" w:sz="0" w:space="0" w:color="auto"/>
            <w:right w:val="none" w:sz="0" w:space="0" w:color="auto"/>
          </w:divBdr>
        </w:div>
        <w:div w:id="1342312574">
          <w:marLeft w:val="0"/>
          <w:marRight w:val="0"/>
          <w:marTop w:val="0"/>
          <w:marBottom w:val="101"/>
          <w:divBdr>
            <w:top w:val="none" w:sz="0" w:space="0" w:color="auto"/>
            <w:left w:val="none" w:sz="0" w:space="0" w:color="auto"/>
            <w:bottom w:val="none" w:sz="0" w:space="0" w:color="auto"/>
            <w:right w:val="none" w:sz="0" w:space="0" w:color="auto"/>
          </w:divBdr>
        </w:div>
        <w:div w:id="805126085">
          <w:marLeft w:val="0"/>
          <w:marRight w:val="0"/>
          <w:marTop w:val="0"/>
          <w:marBottom w:val="101"/>
          <w:divBdr>
            <w:top w:val="none" w:sz="0" w:space="0" w:color="auto"/>
            <w:left w:val="none" w:sz="0" w:space="0" w:color="auto"/>
            <w:bottom w:val="none" w:sz="0" w:space="0" w:color="auto"/>
            <w:right w:val="none" w:sz="0" w:space="0" w:color="auto"/>
          </w:divBdr>
        </w:div>
        <w:div w:id="217864748">
          <w:marLeft w:val="0"/>
          <w:marRight w:val="0"/>
          <w:marTop w:val="0"/>
          <w:marBottom w:val="101"/>
          <w:divBdr>
            <w:top w:val="none" w:sz="0" w:space="0" w:color="auto"/>
            <w:left w:val="none" w:sz="0" w:space="0" w:color="auto"/>
            <w:bottom w:val="none" w:sz="0" w:space="0" w:color="auto"/>
            <w:right w:val="none" w:sz="0" w:space="0" w:color="auto"/>
          </w:divBdr>
        </w:div>
        <w:div w:id="1779059064">
          <w:marLeft w:val="0"/>
          <w:marRight w:val="0"/>
          <w:marTop w:val="0"/>
          <w:marBottom w:val="101"/>
          <w:divBdr>
            <w:top w:val="none" w:sz="0" w:space="0" w:color="auto"/>
            <w:left w:val="none" w:sz="0" w:space="0" w:color="auto"/>
            <w:bottom w:val="none" w:sz="0" w:space="0" w:color="auto"/>
            <w:right w:val="none" w:sz="0" w:space="0" w:color="auto"/>
          </w:divBdr>
        </w:div>
        <w:div w:id="607272490">
          <w:marLeft w:val="0"/>
          <w:marRight w:val="0"/>
          <w:marTop w:val="0"/>
          <w:marBottom w:val="101"/>
          <w:divBdr>
            <w:top w:val="none" w:sz="0" w:space="0" w:color="auto"/>
            <w:left w:val="none" w:sz="0" w:space="0" w:color="auto"/>
            <w:bottom w:val="none" w:sz="0" w:space="0" w:color="auto"/>
            <w:right w:val="none" w:sz="0" w:space="0" w:color="auto"/>
          </w:divBdr>
        </w:div>
        <w:div w:id="1830973970">
          <w:marLeft w:val="0"/>
          <w:marRight w:val="0"/>
          <w:marTop w:val="0"/>
          <w:marBottom w:val="101"/>
          <w:divBdr>
            <w:top w:val="none" w:sz="0" w:space="0" w:color="auto"/>
            <w:left w:val="none" w:sz="0" w:space="0" w:color="auto"/>
            <w:bottom w:val="none" w:sz="0" w:space="0" w:color="auto"/>
            <w:right w:val="none" w:sz="0" w:space="0" w:color="auto"/>
          </w:divBdr>
        </w:div>
        <w:div w:id="1484816203">
          <w:marLeft w:val="0"/>
          <w:marRight w:val="0"/>
          <w:marTop w:val="0"/>
          <w:marBottom w:val="101"/>
          <w:divBdr>
            <w:top w:val="none" w:sz="0" w:space="0" w:color="auto"/>
            <w:left w:val="none" w:sz="0" w:space="0" w:color="auto"/>
            <w:bottom w:val="none" w:sz="0" w:space="0" w:color="auto"/>
            <w:right w:val="none" w:sz="0" w:space="0" w:color="auto"/>
          </w:divBdr>
        </w:div>
        <w:div w:id="2116633936">
          <w:marLeft w:val="0"/>
          <w:marRight w:val="0"/>
          <w:marTop w:val="0"/>
          <w:marBottom w:val="101"/>
          <w:divBdr>
            <w:top w:val="none" w:sz="0" w:space="0" w:color="auto"/>
            <w:left w:val="none" w:sz="0" w:space="0" w:color="auto"/>
            <w:bottom w:val="none" w:sz="0" w:space="0" w:color="auto"/>
            <w:right w:val="none" w:sz="0" w:space="0" w:color="auto"/>
          </w:divBdr>
        </w:div>
        <w:div w:id="1000155995">
          <w:marLeft w:val="0"/>
          <w:marRight w:val="0"/>
          <w:marTop w:val="0"/>
          <w:marBottom w:val="101"/>
          <w:divBdr>
            <w:top w:val="none" w:sz="0" w:space="0" w:color="auto"/>
            <w:left w:val="none" w:sz="0" w:space="0" w:color="auto"/>
            <w:bottom w:val="none" w:sz="0" w:space="0" w:color="auto"/>
            <w:right w:val="none" w:sz="0" w:space="0" w:color="auto"/>
          </w:divBdr>
        </w:div>
        <w:div w:id="1315719608">
          <w:marLeft w:val="0"/>
          <w:marRight w:val="0"/>
          <w:marTop w:val="0"/>
          <w:marBottom w:val="101"/>
          <w:divBdr>
            <w:top w:val="none" w:sz="0" w:space="0" w:color="auto"/>
            <w:left w:val="none" w:sz="0" w:space="0" w:color="auto"/>
            <w:bottom w:val="none" w:sz="0" w:space="0" w:color="auto"/>
            <w:right w:val="none" w:sz="0" w:space="0" w:color="auto"/>
          </w:divBdr>
        </w:div>
        <w:div w:id="687223393">
          <w:marLeft w:val="0"/>
          <w:marRight w:val="0"/>
          <w:marTop w:val="0"/>
          <w:marBottom w:val="101"/>
          <w:divBdr>
            <w:top w:val="none" w:sz="0" w:space="0" w:color="auto"/>
            <w:left w:val="none" w:sz="0" w:space="0" w:color="auto"/>
            <w:bottom w:val="none" w:sz="0" w:space="0" w:color="auto"/>
            <w:right w:val="none" w:sz="0" w:space="0" w:color="auto"/>
          </w:divBdr>
        </w:div>
        <w:div w:id="1037504321">
          <w:marLeft w:val="0"/>
          <w:marRight w:val="0"/>
          <w:marTop w:val="0"/>
          <w:marBottom w:val="101"/>
          <w:divBdr>
            <w:top w:val="none" w:sz="0" w:space="0" w:color="auto"/>
            <w:left w:val="none" w:sz="0" w:space="0" w:color="auto"/>
            <w:bottom w:val="none" w:sz="0" w:space="0" w:color="auto"/>
            <w:right w:val="none" w:sz="0" w:space="0" w:color="auto"/>
          </w:divBdr>
        </w:div>
        <w:div w:id="1056975564">
          <w:marLeft w:val="0"/>
          <w:marRight w:val="0"/>
          <w:marTop w:val="0"/>
          <w:marBottom w:val="101"/>
          <w:divBdr>
            <w:top w:val="none" w:sz="0" w:space="0" w:color="auto"/>
            <w:left w:val="none" w:sz="0" w:space="0" w:color="auto"/>
            <w:bottom w:val="none" w:sz="0" w:space="0" w:color="auto"/>
            <w:right w:val="none" w:sz="0" w:space="0" w:color="auto"/>
          </w:divBdr>
        </w:div>
        <w:div w:id="1721123851">
          <w:marLeft w:val="0"/>
          <w:marRight w:val="0"/>
          <w:marTop w:val="0"/>
          <w:marBottom w:val="101"/>
          <w:divBdr>
            <w:top w:val="none" w:sz="0" w:space="0" w:color="auto"/>
            <w:left w:val="none" w:sz="0" w:space="0" w:color="auto"/>
            <w:bottom w:val="none" w:sz="0" w:space="0" w:color="auto"/>
            <w:right w:val="none" w:sz="0" w:space="0" w:color="auto"/>
          </w:divBdr>
        </w:div>
        <w:div w:id="1938171815">
          <w:marLeft w:val="0"/>
          <w:marRight w:val="0"/>
          <w:marTop w:val="0"/>
          <w:marBottom w:val="101"/>
          <w:divBdr>
            <w:top w:val="none" w:sz="0" w:space="0" w:color="auto"/>
            <w:left w:val="none" w:sz="0" w:space="0" w:color="auto"/>
            <w:bottom w:val="none" w:sz="0" w:space="0" w:color="auto"/>
            <w:right w:val="none" w:sz="0" w:space="0" w:color="auto"/>
          </w:divBdr>
        </w:div>
        <w:div w:id="997534586">
          <w:marLeft w:val="0"/>
          <w:marRight w:val="0"/>
          <w:marTop w:val="0"/>
          <w:marBottom w:val="101"/>
          <w:divBdr>
            <w:top w:val="none" w:sz="0" w:space="0" w:color="auto"/>
            <w:left w:val="none" w:sz="0" w:space="0" w:color="auto"/>
            <w:bottom w:val="none" w:sz="0" w:space="0" w:color="auto"/>
            <w:right w:val="none" w:sz="0" w:space="0" w:color="auto"/>
          </w:divBdr>
        </w:div>
        <w:div w:id="145901274">
          <w:marLeft w:val="0"/>
          <w:marRight w:val="0"/>
          <w:marTop w:val="0"/>
          <w:marBottom w:val="101"/>
          <w:divBdr>
            <w:top w:val="none" w:sz="0" w:space="0" w:color="auto"/>
            <w:left w:val="none" w:sz="0" w:space="0" w:color="auto"/>
            <w:bottom w:val="none" w:sz="0" w:space="0" w:color="auto"/>
            <w:right w:val="none" w:sz="0" w:space="0" w:color="auto"/>
          </w:divBdr>
        </w:div>
        <w:div w:id="1156797153">
          <w:marLeft w:val="0"/>
          <w:marRight w:val="0"/>
          <w:marTop w:val="0"/>
          <w:marBottom w:val="101"/>
          <w:divBdr>
            <w:top w:val="none" w:sz="0" w:space="0" w:color="auto"/>
            <w:left w:val="none" w:sz="0" w:space="0" w:color="auto"/>
            <w:bottom w:val="none" w:sz="0" w:space="0" w:color="auto"/>
            <w:right w:val="none" w:sz="0" w:space="0" w:color="auto"/>
          </w:divBdr>
        </w:div>
        <w:div w:id="552078209">
          <w:marLeft w:val="0"/>
          <w:marRight w:val="0"/>
          <w:marTop w:val="0"/>
          <w:marBottom w:val="101"/>
          <w:divBdr>
            <w:top w:val="none" w:sz="0" w:space="0" w:color="auto"/>
            <w:left w:val="none" w:sz="0" w:space="0" w:color="auto"/>
            <w:bottom w:val="none" w:sz="0" w:space="0" w:color="auto"/>
            <w:right w:val="none" w:sz="0" w:space="0" w:color="auto"/>
          </w:divBdr>
        </w:div>
        <w:div w:id="1613784081">
          <w:marLeft w:val="0"/>
          <w:marRight w:val="0"/>
          <w:marTop w:val="0"/>
          <w:marBottom w:val="101"/>
          <w:divBdr>
            <w:top w:val="none" w:sz="0" w:space="0" w:color="auto"/>
            <w:left w:val="none" w:sz="0" w:space="0" w:color="auto"/>
            <w:bottom w:val="none" w:sz="0" w:space="0" w:color="auto"/>
            <w:right w:val="none" w:sz="0" w:space="0" w:color="auto"/>
          </w:divBdr>
        </w:div>
        <w:div w:id="315493418">
          <w:marLeft w:val="0"/>
          <w:marRight w:val="0"/>
          <w:marTop w:val="0"/>
          <w:marBottom w:val="101"/>
          <w:divBdr>
            <w:top w:val="none" w:sz="0" w:space="0" w:color="auto"/>
            <w:left w:val="none" w:sz="0" w:space="0" w:color="auto"/>
            <w:bottom w:val="none" w:sz="0" w:space="0" w:color="auto"/>
            <w:right w:val="none" w:sz="0" w:space="0" w:color="auto"/>
          </w:divBdr>
        </w:div>
        <w:div w:id="715205219">
          <w:marLeft w:val="0"/>
          <w:marRight w:val="0"/>
          <w:marTop w:val="0"/>
          <w:marBottom w:val="101"/>
          <w:divBdr>
            <w:top w:val="none" w:sz="0" w:space="0" w:color="auto"/>
            <w:left w:val="none" w:sz="0" w:space="0" w:color="auto"/>
            <w:bottom w:val="none" w:sz="0" w:space="0" w:color="auto"/>
            <w:right w:val="none" w:sz="0" w:space="0" w:color="auto"/>
          </w:divBdr>
        </w:div>
        <w:div w:id="584803784">
          <w:marLeft w:val="0"/>
          <w:marRight w:val="0"/>
          <w:marTop w:val="0"/>
          <w:marBottom w:val="101"/>
          <w:divBdr>
            <w:top w:val="none" w:sz="0" w:space="0" w:color="auto"/>
            <w:left w:val="none" w:sz="0" w:space="0" w:color="auto"/>
            <w:bottom w:val="none" w:sz="0" w:space="0" w:color="auto"/>
            <w:right w:val="none" w:sz="0" w:space="0" w:color="auto"/>
          </w:divBdr>
        </w:div>
        <w:div w:id="1412041448">
          <w:marLeft w:val="0"/>
          <w:marRight w:val="0"/>
          <w:marTop w:val="0"/>
          <w:marBottom w:val="101"/>
          <w:divBdr>
            <w:top w:val="none" w:sz="0" w:space="0" w:color="auto"/>
            <w:left w:val="none" w:sz="0" w:space="0" w:color="auto"/>
            <w:bottom w:val="none" w:sz="0" w:space="0" w:color="auto"/>
            <w:right w:val="none" w:sz="0" w:space="0" w:color="auto"/>
          </w:divBdr>
        </w:div>
        <w:div w:id="2094353492">
          <w:marLeft w:val="0"/>
          <w:marRight w:val="0"/>
          <w:marTop w:val="0"/>
          <w:marBottom w:val="101"/>
          <w:divBdr>
            <w:top w:val="none" w:sz="0" w:space="0" w:color="auto"/>
            <w:left w:val="none" w:sz="0" w:space="0" w:color="auto"/>
            <w:bottom w:val="none" w:sz="0" w:space="0" w:color="auto"/>
            <w:right w:val="none" w:sz="0" w:space="0" w:color="auto"/>
          </w:divBdr>
        </w:div>
        <w:div w:id="1046838283">
          <w:marLeft w:val="0"/>
          <w:marRight w:val="0"/>
          <w:marTop w:val="0"/>
          <w:marBottom w:val="101"/>
          <w:divBdr>
            <w:top w:val="none" w:sz="0" w:space="0" w:color="auto"/>
            <w:left w:val="none" w:sz="0" w:space="0" w:color="auto"/>
            <w:bottom w:val="none" w:sz="0" w:space="0" w:color="auto"/>
            <w:right w:val="none" w:sz="0" w:space="0" w:color="auto"/>
          </w:divBdr>
        </w:div>
        <w:div w:id="1836796264">
          <w:marLeft w:val="0"/>
          <w:marRight w:val="0"/>
          <w:marTop w:val="0"/>
          <w:marBottom w:val="101"/>
          <w:divBdr>
            <w:top w:val="none" w:sz="0" w:space="0" w:color="auto"/>
            <w:left w:val="none" w:sz="0" w:space="0" w:color="auto"/>
            <w:bottom w:val="none" w:sz="0" w:space="0" w:color="auto"/>
            <w:right w:val="none" w:sz="0" w:space="0" w:color="auto"/>
          </w:divBdr>
        </w:div>
        <w:div w:id="699864317">
          <w:marLeft w:val="0"/>
          <w:marRight w:val="0"/>
          <w:marTop w:val="0"/>
          <w:marBottom w:val="101"/>
          <w:divBdr>
            <w:top w:val="none" w:sz="0" w:space="0" w:color="auto"/>
            <w:left w:val="none" w:sz="0" w:space="0" w:color="auto"/>
            <w:bottom w:val="none" w:sz="0" w:space="0" w:color="auto"/>
            <w:right w:val="none" w:sz="0" w:space="0" w:color="auto"/>
          </w:divBdr>
        </w:div>
        <w:div w:id="953899729">
          <w:marLeft w:val="0"/>
          <w:marRight w:val="0"/>
          <w:marTop w:val="0"/>
          <w:marBottom w:val="101"/>
          <w:divBdr>
            <w:top w:val="none" w:sz="0" w:space="0" w:color="auto"/>
            <w:left w:val="none" w:sz="0" w:space="0" w:color="auto"/>
            <w:bottom w:val="none" w:sz="0" w:space="0" w:color="auto"/>
            <w:right w:val="none" w:sz="0" w:space="0" w:color="auto"/>
          </w:divBdr>
        </w:div>
        <w:div w:id="772242281">
          <w:marLeft w:val="0"/>
          <w:marRight w:val="0"/>
          <w:marTop w:val="0"/>
          <w:marBottom w:val="101"/>
          <w:divBdr>
            <w:top w:val="none" w:sz="0" w:space="0" w:color="auto"/>
            <w:left w:val="none" w:sz="0" w:space="0" w:color="auto"/>
            <w:bottom w:val="none" w:sz="0" w:space="0" w:color="auto"/>
            <w:right w:val="none" w:sz="0" w:space="0" w:color="auto"/>
          </w:divBdr>
        </w:div>
        <w:div w:id="272173439">
          <w:marLeft w:val="0"/>
          <w:marRight w:val="0"/>
          <w:marTop w:val="0"/>
          <w:marBottom w:val="101"/>
          <w:divBdr>
            <w:top w:val="none" w:sz="0" w:space="0" w:color="auto"/>
            <w:left w:val="none" w:sz="0" w:space="0" w:color="auto"/>
            <w:bottom w:val="none" w:sz="0" w:space="0" w:color="auto"/>
            <w:right w:val="none" w:sz="0" w:space="0" w:color="auto"/>
          </w:divBdr>
        </w:div>
        <w:div w:id="1165632301">
          <w:marLeft w:val="0"/>
          <w:marRight w:val="0"/>
          <w:marTop w:val="0"/>
          <w:marBottom w:val="101"/>
          <w:divBdr>
            <w:top w:val="none" w:sz="0" w:space="0" w:color="auto"/>
            <w:left w:val="none" w:sz="0" w:space="0" w:color="auto"/>
            <w:bottom w:val="none" w:sz="0" w:space="0" w:color="auto"/>
            <w:right w:val="none" w:sz="0" w:space="0" w:color="auto"/>
          </w:divBdr>
        </w:div>
        <w:div w:id="163472400">
          <w:marLeft w:val="0"/>
          <w:marRight w:val="0"/>
          <w:marTop w:val="0"/>
          <w:marBottom w:val="101"/>
          <w:divBdr>
            <w:top w:val="none" w:sz="0" w:space="0" w:color="auto"/>
            <w:left w:val="none" w:sz="0" w:space="0" w:color="auto"/>
            <w:bottom w:val="none" w:sz="0" w:space="0" w:color="auto"/>
            <w:right w:val="none" w:sz="0" w:space="0" w:color="auto"/>
          </w:divBdr>
        </w:div>
        <w:div w:id="1481342878">
          <w:marLeft w:val="0"/>
          <w:marRight w:val="0"/>
          <w:marTop w:val="0"/>
          <w:marBottom w:val="101"/>
          <w:divBdr>
            <w:top w:val="none" w:sz="0" w:space="0" w:color="auto"/>
            <w:left w:val="none" w:sz="0" w:space="0" w:color="auto"/>
            <w:bottom w:val="none" w:sz="0" w:space="0" w:color="auto"/>
            <w:right w:val="none" w:sz="0" w:space="0" w:color="auto"/>
          </w:divBdr>
        </w:div>
        <w:div w:id="96024428">
          <w:marLeft w:val="0"/>
          <w:marRight w:val="0"/>
          <w:marTop w:val="0"/>
          <w:marBottom w:val="101"/>
          <w:divBdr>
            <w:top w:val="none" w:sz="0" w:space="0" w:color="auto"/>
            <w:left w:val="none" w:sz="0" w:space="0" w:color="auto"/>
            <w:bottom w:val="none" w:sz="0" w:space="0" w:color="auto"/>
            <w:right w:val="none" w:sz="0" w:space="0" w:color="auto"/>
          </w:divBdr>
        </w:div>
        <w:div w:id="1243564371">
          <w:marLeft w:val="0"/>
          <w:marRight w:val="0"/>
          <w:marTop w:val="0"/>
          <w:marBottom w:val="101"/>
          <w:divBdr>
            <w:top w:val="none" w:sz="0" w:space="0" w:color="auto"/>
            <w:left w:val="none" w:sz="0" w:space="0" w:color="auto"/>
            <w:bottom w:val="none" w:sz="0" w:space="0" w:color="auto"/>
            <w:right w:val="none" w:sz="0" w:space="0" w:color="auto"/>
          </w:divBdr>
        </w:div>
        <w:div w:id="400836430">
          <w:marLeft w:val="0"/>
          <w:marRight w:val="0"/>
          <w:marTop w:val="0"/>
          <w:marBottom w:val="101"/>
          <w:divBdr>
            <w:top w:val="none" w:sz="0" w:space="0" w:color="auto"/>
            <w:left w:val="none" w:sz="0" w:space="0" w:color="auto"/>
            <w:bottom w:val="none" w:sz="0" w:space="0" w:color="auto"/>
            <w:right w:val="none" w:sz="0" w:space="0" w:color="auto"/>
          </w:divBdr>
        </w:div>
        <w:div w:id="375742968">
          <w:marLeft w:val="0"/>
          <w:marRight w:val="0"/>
          <w:marTop w:val="0"/>
          <w:marBottom w:val="101"/>
          <w:divBdr>
            <w:top w:val="none" w:sz="0" w:space="0" w:color="auto"/>
            <w:left w:val="none" w:sz="0" w:space="0" w:color="auto"/>
            <w:bottom w:val="none" w:sz="0" w:space="0" w:color="auto"/>
            <w:right w:val="none" w:sz="0" w:space="0" w:color="auto"/>
          </w:divBdr>
        </w:div>
        <w:div w:id="78452012">
          <w:marLeft w:val="0"/>
          <w:marRight w:val="0"/>
          <w:marTop w:val="0"/>
          <w:marBottom w:val="101"/>
          <w:divBdr>
            <w:top w:val="none" w:sz="0" w:space="0" w:color="auto"/>
            <w:left w:val="none" w:sz="0" w:space="0" w:color="auto"/>
            <w:bottom w:val="none" w:sz="0" w:space="0" w:color="auto"/>
            <w:right w:val="none" w:sz="0" w:space="0" w:color="auto"/>
          </w:divBdr>
        </w:div>
        <w:div w:id="1027486454">
          <w:marLeft w:val="0"/>
          <w:marRight w:val="0"/>
          <w:marTop w:val="0"/>
          <w:marBottom w:val="101"/>
          <w:divBdr>
            <w:top w:val="none" w:sz="0" w:space="0" w:color="auto"/>
            <w:left w:val="none" w:sz="0" w:space="0" w:color="auto"/>
            <w:bottom w:val="none" w:sz="0" w:space="0" w:color="auto"/>
            <w:right w:val="none" w:sz="0" w:space="0" w:color="auto"/>
          </w:divBdr>
        </w:div>
        <w:div w:id="759834326">
          <w:marLeft w:val="0"/>
          <w:marRight w:val="0"/>
          <w:marTop w:val="0"/>
          <w:marBottom w:val="101"/>
          <w:divBdr>
            <w:top w:val="none" w:sz="0" w:space="0" w:color="auto"/>
            <w:left w:val="none" w:sz="0" w:space="0" w:color="auto"/>
            <w:bottom w:val="none" w:sz="0" w:space="0" w:color="auto"/>
            <w:right w:val="none" w:sz="0" w:space="0" w:color="auto"/>
          </w:divBdr>
        </w:div>
        <w:div w:id="1923368568">
          <w:marLeft w:val="0"/>
          <w:marRight w:val="0"/>
          <w:marTop w:val="0"/>
          <w:marBottom w:val="101"/>
          <w:divBdr>
            <w:top w:val="none" w:sz="0" w:space="0" w:color="auto"/>
            <w:left w:val="none" w:sz="0" w:space="0" w:color="auto"/>
            <w:bottom w:val="none" w:sz="0" w:space="0" w:color="auto"/>
            <w:right w:val="none" w:sz="0" w:space="0" w:color="auto"/>
          </w:divBdr>
        </w:div>
        <w:div w:id="288821079">
          <w:marLeft w:val="0"/>
          <w:marRight w:val="0"/>
          <w:marTop w:val="0"/>
          <w:marBottom w:val="101"/>
          <w:divBdr>
            <w:top w:val="none" w:sz="0" w:space="0" w:color="auto"/>
            <w:left w:val="none" w:sz="0" w:space="0" w:color="auto"/>
            <w:bottom w:val="none" w:sz="0" w:space="0" w:color="auto"/>
            <w:right w:val="none" w:sz="0" w:space="0" w:color="auto"/>
          </w:divBdr>
        </w:div>
        <w:div w:id="2023781284">
          <w:marLeft w:val="0"/>
          <w:marRight w:val="0"/>
          <w:marTop w:val="0"/>
          <w:marBottom w:val="101"/>
          <w:divBdr>
            <w:top w:val="none" w:sz="0" w:space="0" w:color="auto"/>
            <w:left w:val="none" w:sz="0" w:space="0" w:color="auto"/>
            <w:bottom w:val="none" w:sz="0" w:space="0" w:color="auto"/>
            <w:right w:val="none" w:sz="0" w:space="0" w:color="auto"/>
          </w:divBdr>
        </w:div>
        <w:div w:id="308247813">
          <w:marLeft w:val="0"/>
          <w:marRight w:val="0"/>
          <w:marTop w:val="0"/>
          <w:marBottom w:val="101"/>
          <w:divBdr>
            <w:top w:val="none" w:sz="0" w:space="0" w:color="auto"/>
            <w:left w:val="none" w:sz="0" w:space="0" w:color="auto"/>
            <w:bottom w:val="none" w:sz="0" w:space="0" w:color="auto"/>
            <w:right w:val="none" w:sz="0" w:space="0" w:color="auto"/>
          </w:divBdr>
        </w:div>
        <w:div w:id="1141381216">
          <w:marLeft w:val="0"/>
          <w:marRight w:val="0"/>
          <w:marTop w:val="0"/>
          <w:marBottom w:val="101"/>
          <w:divBdr>
            <w:top w:val="none" w:sz="0" w:space="0" w:color="auto"/>
            <w:left w:val="none" w:sz="0" w:space="0" w:color="auto"/>
            <w:bottom w:val="none" w:sz="0" w:space="0" w:color="auto"/>
            <w:right w:val="none" w:sz="0" w:space="0" w:color="auto"/>
          </w:divBdr>
        </w:div>
        <w:div w:id="736130245">
          <w:marLeft w:val="0"/>
          <w:marRight w:val="0"/>
          <w:marTop w:val="0"/>
          <w:marBottom w:val="101"/>
          <w:divBdr>
            <w:top w:val="none" w:sz="0" w:space="0" w:color="auto"/>
            <w:left w:val="none" w:sz="0" w:space="0" w:color="auto"/>
            <w:bottom w:val="none" w:sz="0" w:space="0" w:color="auto"/>
            <w:right w:val="none" w:sz="0" w:space="0" w:color="auto"/>
          </w:divBdr>
        </w:div>
        <w:div w:id="1706982460">
          <w:marLeft w:val="0"/>
          <w:marRight w:val="0"/>
          <w:marTop w:val="0"/>
          <w:marBottom w:val="101"/>
          <w:divBdr>
            <w:top w:val="none" w:sz="0" w:space="0" w:color="auto"/>
            <w:left w:val="none" w:sz="0" w:space="0" w:color="auto"/>
            <w:bottom w:val="none" w:sz="0" w:space="0" w:color="auto"/>
            <w:right w:val="none" w:sz="0" w:space="0" w:color="auto"/>
          </w:divBdr>
        </w:div>
        <w:div w:id="982347553">
          <w:marLeft w:val="0"/>
          <w:marRight w:val="0"/>
          <w:marTop w:val="0"/>
          <w:marBottom w:val="101"/>
          <w:divBdr>
            <w:top w:val="none" w:sz="0" w:space="0" w:color="auto"/>
            <w:left w:val="none" w:sz="0" w:space="0" w:color="auto"/>
            <w:bottom w:val="none" w:sz="0" w:space="0" w:color="auto"/>
            <w:right w:val="none" w:sz="0" w:space="0" w:color="auto"/>
          </w:divBdr>
        </w:div>
        <w:div w:id="1695037975">
          <w:marLeft w:val="0"/>
          <w:marRight w:val="0"/>
          <w:marTop w:val="0"/>
          <w:marBottom w:val="101"/>
          <w:divBdr>
            <w:top w:val="none" w:sz="0" w:space="0" w:color="auto"/>
            <w:left w:val="none" w:sz="0" w:space="0" w:color="auto"/>
            <w:bottom w:val="none" w:sz="0" w:space="0" w:color="auto"/>
            <w:right w:val="none" w:sz="0" w:space="0" w:color="auto"/>
          </w:divBdr>
        </w:div>
        <w:div w:id="691614513">
          <w:marLeft w:val="0"/>
          <w:marRight w:val="0"/>
          <w:marTop w:val="0"/>
          <w:marBottom w:val="101"/>
          <w:divBdr>
            <w:top w:val="none" w:sz="0" w:space="0" w:color="auto"/>
            <w:left w:val="none" w:sz="0" w:space="0" w:color="auto"/>
            <w:bottom w:val="none" w:sz="0" w:space="0" w:color="auto"/>
            <w:right w:val="none" w:sz="0" w:space="0" w:color="auto"/>
          </w:divBdr>
        </w:div>
        <w:div w:id="2039429969">
          <w:marLeft w:val="0"/>
          <w:marRight w:val="0"/>
          <w:marTop w:val="0"/>
          <w:marBottom w:val="101"/>
          <w:divBdr>
            <w:top w:val="none" w:sz="0" w:space="0" w:color="auto"/>
            <w:left w:val="none" w:sz="0" w:space="0" w:color="auto"/>
            <w:bottom w:val="none" w:sz="0" w:space="0" w:color="auto"/>
            <w:right w:val="none" w:sz="0" w:space="0" w:color="auto"/>
          </w:divBdr>
        </w:div>
        <w:div w:id="556282409">
          <w:marLeft w:val="0"/>
          <w:marRight w:val="0"/>
          <w:marTop w:val="0"/>
          <w:marBottom w:val="101"/>
          <w:divBdr>
            <w:top w:val="none" w:sz="0" w:space="0" w:color="auto"/>
            <w:left w:val="none" w:sz="0" w:space="0" w:color="auto"/>
            <w:bottom w:val="none" w:sz="0" w:space="0" w:color="auto"/>
            <w:right w:val="none" w:sz="0" w:space="0" w:color="auto"/>
          </w:divBdr>
        </w:div>
        <w:div w:id="1881240574">
          <w:marLeft w:val="0"/>
          <w:marRight w:val="0"/>
          <w:marTop w:val="0"/>
          <w:marBottom w:val="101"/>
          <w:divBdr>
            <w:top w:val="none" w:sz="0" w:space="0" w:color="auto"/>
            <w:left w:val="none" w:sz="0" w:space="0" w:color="auto"/>
            <w:bottom w:val="none" w:sz="0" w:space="0" w:color="auto"/>
            <w:right w:val="none" w:sz="0" w:space="0" w:color="auto"/>
          </w:divBdr>
        </w:div>
        <w:div w:id="182327298">
          <w:marLeft w:val="0"/>
          <w:marRight w:val="0"/>
          <w:marTop w:val="0"/>
          <w:marBottom w:val="101"/>
          <w:divBdr>
            <w:top w:val="none" w:sz="0" w:space="0" w:color="auto"/>
            <w:left w:val="none" w:sz="0" w:space="0" w:color="auto"/>
            <w:bottom w:val="none" w:sz="0" w:space="0" w:color="auto"/>
            <w:right w:val="none" w:sz="0" w:space="0" w:color="auto"/>
          </w:divBdr>
        </w:div>
        <w:div w:id="327757913">
          <w:marLeft w:val="0"/>
          <w:marRight w:val="0"/>
          <w:marTop w:val="0"/>
          <w:marBottom w:val="101"/>
          <w:divBdr>
            <w:top w:val="none" w:sz="0" w:space="0" w:color="auto"/>
            <w:left w:val="none" w:sz="0" w:space="0" w:color="auto"/>
            <w:bottom w:val="none" w:sz="0" w:space="0" w:color="auto"/>
            <w:right w:val="none" w:sz="0" w:space="0" w:color="auto"/>
          </w:divBdr>
        </w:div>
        <w:div w:id="1488207061">
          <w:marLeft w:val="0"/>
          <w:marRight w:val="0"/>
          <w:marTop w:val="0"/>
          <w:marBottom w:val="101"/>
          <w:divBdr>
            <w:top w:val="none" w:sz="0" w:space="0" w:color="auto"/>
            <w:left w:val="none" w:sz="0" w:space="0" w:color="auto"/>
            <w:bottom w:val="none" w:sz="0" w:space="0" w:color="auto"/>
            <w:right w:val="none" w:sz="0" w:space="0" w:color="auto"/>
          </w:divBdr>
        </w:div>
        <w:div w:id="1365062286">
          <w:marLeft w:val="0"/>
          <w:marRight w:val="0"/>
          <w:marTop w:val="0"/>
          <w:marBottom w:val="101"/>
          <w:divBdr>
            <w:top w:val="none" w:sz="0" w:space="0" w:color="auto"/>
            <w:left w:val="none" w:sz="0" w:space="0" w:color="auto"/>
            <w:bottom w:val="none" w:sz="0" w:space="0" w:color="auto"/>
            <w:right w:val="none" w:sz="0" w:space="0" w:color="auto"/>
          </w:divBdr>
        </w:div>
        <w:div w:id="400441912">
          <w:marLeft w:val="0"/>
          <w:marRight w:val="0"/>
          <w:marTop w:val="0"/>
          <w:marBottom w:val="101"/>
          <w:divBdr>
            <w:top w:val="none" w:sz="0" w:space="0" w:color="auto"/>
            <w:left w:val="none" w:sz="0" w:space="0" w:color="auto"/>
            <w:bottom w:val="none" w:sz="0" w:space="0" w:color="auto"/>
            <w:right w:val="none" w:sz="0" w:space="0" w:color="auto"/>
          </w:divBdr>
        </w:div>
        <w:div w:id="1980645636">
          <w:marLeft w:val="0"/>
          <w:marRight w:val="0"/>
          <w:marTop w:val="0"/>
          <w:marBottom w:val="101"/>
          <w:divBdr>
            <w:top w:val="none" w:sz="0" w:space="0" w:color="auto"/>
            <w:left w:val="none" w:sz="0" w:space="0" w:color="auto"/>
            <w:bottom w:val="none" w:sz="0" w:space="0" w:color="auto"/>
            <w:right w:val="none" w:sz="0" w:space="0" w:color="auto"/>
          </w:divBdr>
        </w:div>
        <w:div w:id="1273899194">
          <w:marLeft w:val="0"/>
          <w:marRight w:val="0"/>
          <w:marTop w:val="0"/>
          <w:marBottom w:val="101"/>
          <w:divBdr>
            <w:top w:val="none" w:sz="0" w:space="0" w:color="auto"/>
            <w:left w:val="none" w:sz="0" w:space="0" w:color="auto"/>
            <w:bottom w:val="none" w:sz="0" w:space="0" w:color="auto"/>
            <w:right w:val="none" w:sz="0" w:space="0" w:color="auto"/>
          </w:divBdr>
        </w:div>
        <w:div w:id="191263252">
          <w:marLeft w:val="0"/>
          <w:marRight w:val="0"/>
          <w:marTop w:val="0"/>
          <w:marBottom w:val="101"/>
          <w:divBdr>
            <w:top w:val="none" w:sz="0" w:space="0" w:color="auto"/>
            <w:left w:val="none" w:sz="0" w:space="0" w:color="auto"/>
            <w:bottom w:val="none" w:sz="0" w:space="0" w:color="auto"/>
            <w:right w:val="none" w:sz="0" w:space="0" w:color="auto"/>
          </w:divBdr>
        </w:div>
        <w:div w:id="476412324">
          <w:marLeft w:val="0"/>
          <w:marRight w:val="0"/>
          <w:marTop w:val="0"/>
          <w:marBottom w:val="101"/>
          <w:divBdr>
            <w:top w:val="none" w:sz="0" w:space="0" w:color="auto"/>
            <w:left w:val="none" w:sz="0" w:space="0" w:color="auto"/>
            <w:bottom w:val="none" w:sz="0" w:space="0" w:color="auto"/>
            <w:right w:val="none" w:sz="0" w:space="0" w:color="auto"/>
          </w:divBdr>
        </w:div>
        <w:div w:id="992027283">
          <w:marLeft w:val="0"/>
          <w:marRight w:val="0"/>
          <w:marTop w:val="0"/>
          <w:marBottom w:val="101"/>
          <w:divBdr>
            <w:top w:val="none" w:sz="0" w:space="0" w:color="auto"/>
            <w:left w:val="none" w:sz="0" w:space="0" w:color="auto"/>
            <w:bottom w:val="none" w:sz="0" w:space="0" w:color="auto"/>
            <w:right w:val="none" w:sz="0" w:space="0" w:color="auto"/>
          </w:divBdr>
        </w:div>
        <w:div w:id="47533846">
          <w:marLeft w:val="0"/>
          <w:marRight w:val="0"/>
          <w:marTop w:val="0"/>
          <w:marBottom w:val="101"/>
          <w:divBdr>
            <w:top w:val="none" w:sz="0" w:space="0" w:color="auto"/>
            <w:left w:val="none" w:sz="0" w:space="0" w:color="auto"/>
            <w:bottom w:val="none" w:sz="0" w:space="0" w:color="auto"/>
            <w:right w:val="none" w:sz="0" w:space="0" w:color="auto"/>
          </w:divBdr>
        </w:div>
        <w:div w:id="455024099">
          <w:marLeft w:val="0"/>
          <w:marRight w:val="0"/>
          <w:marTop w:val="0"/>
          <w:marBottom w:val="101"/>
          <w:divBdr>
            <w:top w:val="none" w:sz="0" w:space="0" w:color="auto"/>
            <w:left w:val="none" w:sz="0" w:space="0" w:color="auto"/>
            <w:bottom w:val="none" w:sz="0" w:space="0" w:color="auto"/>
            <w:right w:val="none" w:sz="0" w:space="0" w:color="auto"/>
          </w:divBdr>
        </w:div>
        <w:div w:id="710154417">
          <w:marLeft w:val="0"/>
          <w:marRight w:val="0"/>
          <w:marTop w:val="0"/>
          <w:marBottom w:val="101"/>
          <w:divBdr>
            <w:top w:val="none" w:sz="0" w:space="0" w:color="auto"/>
            <w:left w:val="none" w:sz="0" w:space="0" w:color="auto"/>
            <w:bottom w:val="none" w:sz="0" w:space="0" w:color="auto"/>
            <w:right w:val="none" w:sz="0" w:space="0" w:color="auto"/>
          </w:divBdr>
        </w:div>
        <w:div w:id="1068379984">
          <w:marLeft w:val="0"/>
          <w:marRight w:val="0"/>
          <w:marTop w:val="0"/>
          <w:marBottom w:val="101"/>
          <w:divBdr>
            <w:top w:val="none" w:sz="0" w:space="0" w:color="auto"/>
            <w:left w:val="none" w:sz="0" w:space="0" w:color="auto"/>
            <w:bottom w:val="none" w:sz="0" w:space="0" w:color="auto"/>
            <w:right w:val="none" w:sz="0" w:space="0" w:color="auto"/>
          </w:divBdr>
        </w:div>
        <w:div w:id="402877717">
          <w:marLeft w:val="0"/>
          <w:marRight w:val="0"/>
          <w:marTop w:val="0"/>
          <w:marBottom w:val="101"/>
          <w:divBdr>
            <w:top w:val="none" w:sz="0" w:space="0" w:color="auto"/>
            <w:left w:val="none" w:sz="0" w:space="0" w:color="auto"/>
            <w:bottom w:val="none" w:sz="0" w:space="0" w:color="auto"/>
            <w:right w:val="none" w:sz="0" w:space="0" w:color="auto"/>
          </w:divBdr>
        </w:div>
        <w:div w:id="1972976359">
          <w:marLeft w:val="0"/>
          <w:marRight w:val="0"/>
          <w:marTop w:val="0"/>
          <w:marBottom w:val="101"/>
          <w:divBdr>
            <w:top w:val="none" w:sz="0" w:space="0" w:color="auto"/>
            <w:left w:val="none" w:sz="0" w:space="0" w:color="auto"/>
            <w:bottom w:val="none" w:sz="0" w:space="0" w:color="auto"/>
            <w:right w:val="none" w:sz="0" w:space="0" w:color="auto"/>
          </w:divBdr>
        </w:div>
        <w:div w:id="1391539079">
          <w:marLeft w:val="0"/>
          <w:marRight w:val="0"/>
          <w:marTop w:val="0"/>
          <w:marBottom w:val="101"/>
          <w:divBdr>
            <w:top w:val="none" w:sz="0" w:space="0" w:color="auto"/>
            <w:left w:val="none" w:sz="0" w:space="0" w:color="auto"/>
            <w:bottom w:val="none" w:sz="0" w:space="0" w:color="auto"/>
            <w:right w:val="none" w:sz="0" w:space="0" w:color="auto"/>
          </w:divBdr>
        </w:div>
        <w:div w:id="1661693167">
          <w:marLeft w:val="720"/>
          <w:marRight w:val="0"/>
          <w:marTop w:val="0"/>
          <w:marBottom w:val="101"/>
          <w:divBdr>
            <w:top w:val="none" w:sz="0" w:space="0" w:color="auto"/>
            <w:left w:val="none" w:sz="0" w:space="0" w:color="auto"/>
            <w:bottom w:val="none" w:sz="0" w:space="0" w:color="auto"/>
            <w:right w:val="none" w:sz="0" w:space="0" w:color="auto"/>
          </w:divBdr>
        </w:div>
        <w:div w:id="1179002839">
          <w:marLeft w:val="720"/>
          <w:marRight w:val="0"/>
          <w:marTop w:val="0"/>
          <w:marBottom w:val="101"/>
          <w:divBdr>
            <w:top w:val="none" w:sz="0" w:space="0" w:color="auto"/>
            <w:left w:val="none" w:sz="0" w:space="0" w:color="auto"/>
            <w:bottom w:val="none" w:sz="0" w:space="0" w:color="auto"/>
            <w:right w:val="none" w:sz="0" w:space="0" w:color="auto"/>
          </w:divBdr>
        </w:div>
        <w:div w:id="1741171110">
          <w:marLeft w:val="720"/>
          <w:marRight w:val="0"/>
          <w:marTop w:val="0"/>
          <w:marBottom w:val="101"/>
          <w:divBdr>
            <w:top w:val="none" w:sz="0" w:space="0" w:color="auto"/>
            <w:left w:val="none" w:sz="0" w:space="0" w:color="auto"/>
            <w:bottom w:val="none" w:sz="0" w:space="0" w:color="auto"/>
            <w:right w:val="none" w:sz="0" w:space="0" w:color="auto"/>
          </w:divBdr>
        </w:div>
        <w:div w:id="1814102348">
          <w:marLeft w:val="0"/>
          <w:marRight w:val="0"/>
          <w:marTop w:val="0"/>
          <w:marBottom w:val="101"/>
          <w:divBdr>
            <w:top w:val="none" w:sz="0" w:space="0" w:color="auto"/>
            <w:left w:val="none" w:sz="0" w:space="0" w:color="auto"/>
            <w:bottom w:val="none" w:sz="0" w:space="0" w:color="auto"/>
            <w:right w:val="none" w:sz="0" w:space="0" w:color="auto"/>
          </w:divBdr>
        </w:div>
        <w:div w:id="1413505759">
          <w:marLeft w:val="0"/>
          <w:marRight w:val="0"/>
          <w:marTop w:val="0"/>
          <w:marBottom w:val="101"/>
          <w:divBdr>
            <w:top w:val="none" w:sz="0" w:space="0" w:color="auto"/>
            <w:left w:val="none" w:sz="0" w:space="0" w:color="auto"/>
            <w:bottom w:val="none" w:sz="0" w:space="0" w:color="auto"/>
            <w:right w:val="none" w:sz="0" w:space="0" w:color="auto"/>
          </w:divBdr>
        </w:div>
        <w:div w:id="744300217">
          <w:marLeft w:val="0"/>
          <w:marRight w:val="0"/>
          <w:marTop w:val="0"/>
          <w:marBottom w:val="101"/>
          <w:divBdr>
            <w:top w:val="none" w:sz="0" w:space="0" w:color="auto"/>
            <w:left w:val="none" w:sz="0" w:space="0" w:color="auto"/>
            <w:bottom w:val="none" w:sz="0" w:space="0" w:color="auto"/>
            <w:right w:val="none" w:sz="0" w:space="0" w:color="auto"/>
          </w:divBdr>
        </w:div>
        <w:div w:id="658122590">
          <w:marLeft w:val="0"/>
          <w:marRight w:val="0"/>
          <w:marTop w:val="0"/>
          <w:marBottom w:val="101"/>
          <w:divBdr>
            <w:top w:val="none" w:sz="0" w:space="0" w:color="auto"/>
            <w:left w:val="none" w:sz="0" w:space="0" w:color="auto"/>
            <w:bottom w:val="none" w:sz="0" w:space="0" w:color="auto"/>
            <w:right w:val="none" w:sz="0" w:space="0" w:color="auto"/>
          </w:divBdr>
        </w:div>
        <w:div w:id="1139107642">
          <w:marLeft w:val="0"/>
          <w:marRight w:val="0"/>
          <w:marTop w:val="0"/>
          <w:marBottom w:val="101"/>
          <w:divBdr>
            <w:top w:val="none" w:sz="0" w:space="0" w:color="auto"/>
            <w:left w:val="none" w:sz="0" w:space="0" w:color="auto"/>
            <w:bottom w:val="none" w:sz="0" w:space="0" w:color="auto"/>
            <w:right w:val="none" w:sz="0" w:space="0" w:color="auto"/>
          </w:divBdr>
        </w:div>
        <w:div w:id="1414934410">
          <w:marLeft w:val="0"/>
          <w:marRight w:val="0"/>
          <w:marTop w:val="0"/>
          <w:marBottom w:val="101"/>
          <w:divBdr>
            <w:top w:val="none" w:sz="0" w:space="0" w:color="auto"/>
            <w:left w:val="none" w:sz="0" w:space="0" w:color="auto"/>
            <w:bottom w:val="none" w:sz="0" w:space="0" w:color="auto"/>
            <w:right w:val="none" w:sz="0" w:space="0" w:color="auto"/>
          </w:divBdr>
        </w:div>
        <w:div w:id="1696616825">
          <w:marLeft w:val="648"/>
          <w:marRight w:val="0"/>
          <w:marTop w:val="0"/>
          <w:marBottom w:val="101"/>
          <w:divBdr>
            <w:top w:val="none" w:sz="0" w:space="0" w:color="auto"/>
            <w:left w:val="none" w:sz="0" w:space="0" w:color="auto"/>
            <w:bottom w:val="none" w:sz="0" w:space="0" w:color="auto"/>
            <w:right w:val="none" w:sz="0" w:space="0" w:color="auto"/>
          </w:divBdr>
        </w:div>
        <w:div w:id="919867312">
          <w:marLeft w:val="648"/>
          <w:marRight w:val="0"/>
          <w:marTop w:val="0"/>
          <w:marBottom w:val="101"/>
          <w:divBdr>
            <w:top w:val="none" w:sz="0" w:space="0" w:color="auto"/>
            <w:left w:val="none" w:sz="0" w:space="0" w:color="auto"/>
            <w:bottom w:val="none" w:sz="0" w:space="0" w:color="auto"/>
            <w:right w:val="none" w:sz="0" w:space="0" w:color="auto"/>
          </w:divBdr>
        </w:div>
        <w:div w:id="1831367483">
          <w:marLeft w:val="0"/>
          <w:marRight w:val="0"/>
          <w:marTop w:val="0"/>
          <w:marBottom w:val="101"/>
          <w:divBdr>
            <w:top w:val="none" w:sz="0" w:space="0" w:color="auto"/>
            <w:left w:val="none" w:sz="0" w:space="0" w:color="auto"/>
            <w:bottom w:val="none" w:sz="0" w:space="0" w:color="auto"/>
            <w:right w:val="none" w:sz="0" w:space="0" w:color="auto"/>
          </w:divBdr>
        </w:div>
        <w:div w:id="942690939">
          <w:marLeft w:val="0"/>
          <w:marRight w:val="0"/>
          <w:marTop w:val="0"/>
          <w:marBottom w:val="101"/>
          <w:divBdr>
            <w:top w:val="none" w:sz="0" w:space="0" w:color="auto"/>
            <w:left w:val="none" w:sz="0" w:space="0" w:color="auto"/>
            <w:bottom w:val="none" w:sz="0" w:space="0" w:color="auto"/>
            <w:right w:val="none" w:sz="0" w:space="0" w:color="auto"/>
          </w:divBdr>
        </w:div>
        <w:div w:id="1291783236">
          <w:marLeft w:val="0"/>
          <w:marRight w:val="0"/>
          <w:marTop w:val="0"/>
          <w:marBottom w:val="101"/>
          <w:divBdr>
            <w:top w:val="none" w:sz="0" w:space="0" w:color="auto"/>
            <w:left w:val="none" w:sz="0" w:space="0" w:color="auto"/>
            <w:bottom w:val="none" w:sz="0" w:space="0" w:color="auto"/>
            <w:right w:val="none" w:sz="0" w:space="0" w:color="auto"/>
          </w:divBdr>
        </w:div>
        <w:div w:id="637345841">
          <w:marLeft w:val="0"/>
          <w:marRight w:val="0"/>
          <w:marTop w:val="0"/>
          <w:marBottom w:val="101"/>
          <w:divBdr>
            <w:top w:val="none" w:sz="0" w:space="0" w:color="auto"/>
            <w:left w:val="none" w:sz="0" w:space="0" w:color="auto"/>
            <w:bottom w:val="none" w:sz="0" w:space="0" w:color="auto"/>
            <w:right w:val="none" w:sz="0" w:space="0" w:color="auto"/>
          </w:divBdr>
        </w:div>
        <w:div w:id="308435546">
          <w:marLeft w:val="0"/>
          <w:marRight w:val="0"/>
          <w:marTop w:val="0"/>
          <w:marBottom w:val="101"/>
          <w:divBdr>
            <w:top w:val="none" w:sz="0" w:space="0" w:color="auto"/>
            <w:left w:val="none" w:sz="0" w:space="0" w:color="auto"/>
            <w:bottom w:val="none" w:sz="0" w:space="0" w:color="auto"/>
            <w:right w:val="none" w:sz="0" w:space="0" w:color="auto"/>
          </w:divBdr>
        </w:div>
        <w:div w:id="1463033567">
          <w:marLeft w:val="0"/>
          <w:marRight w:val="0"/>
          <w:marTop w:val="0"/>
          <w:marBottom w:val="101"/>
          <w:divBdr>
            <w:top w:val="none" w:sz="0" w:space="0" w:color="auto"/>
            <w:left w:val="none" w:sz="0" w:space="0" w:color="auto"/>
            <w:bottom w:val="none" w:sz="0" w:space="0" w:color="auto"/>
            <w:right w:val="none" w:sz="0" w:space="0" w:color="auto"/>
          </w:divBdr>
        </w:div>
        <w:div w:id="1708331942">
          <w:marLeft w:val="0"/>
          <w:marRight w:val="0"/>
          <w:marTop w:val="0"/>
          <w:marBottom w:val="101"/>
          <w:divBdr>
            <w:top w:val="none" w:sz="0" w:space="0" w:color="auto"/>
            <w:left w:val="none" w:sz="0" w:space="0" w:color="auto"/>
            <w:bottom w:val="none" w:sz="0" w:space="0" w:color="auto"/>
            <w:right w:val="none" w:sz="0" w:space="0" w:color="auto"/>
          </w:divBdr>
        </w:div>
        <w:div w:id="1367098121">
          <w:marLeft w:val="0"/>
          <w:marRight w:val="0"/>
          <w:marTop w:val="0"/>
          <w:marBottom w:val="101"/>
          <w:divBdr>
            <w:top w:val="none" w:sz="0" w:space="0" w:color="auto"/>
            <w:left w:val="none" w:sz="0" w:space="0" w:color="auto"/>
            <w:bottom w:val="none" w:sz="0" w:space="0" w:color="auto"/>
            <w:right w:val="none" w:sz="0" w:space="0" w:color="auto"/>
          </w:divBdr>
        </w:div>
        <w:div w:id="1009329656">
          <w:marLeft w:val="0"/>
          <w:marRight w:val="0"/>
          <w:marTop w:val="0"/>
          <w:marBottom w:val="101"/>
          <w:divBdr>
            <w:top w:val="none" w:sz="0" w:space="0" w:color="auto"/>
            <w:left w:val="none" w:sz="0" w:space="0" w:color="auto"/>
            <w:bottom w:val="none" w:sz="0" w:space="0" w:color="auto"/>
            <w:right w:val="none" w:sz="0" w:space="0" w:color="auto"/>
          </w:divBdr>
        </w:div>
        <w:div w:id="847140023">
          <w:marLeft w:val="0"/>
          <w:marRight w:val="0"/>
          <w:marTop w:val="0"/>
          <w:marBottom w:val="101"/>
          <w:divBdr>
            <w:top w:val="none" w:sz="0" w:space="0" w:color="auto"/>
            <w:left w:val="none" w:sz="0" w:space="0" w:color="auto"/>
            <w:bottom w:val="none" w:sz="0" w:space="0" w:color="auto"/>
            <w:right w:val="none" w:sz="0" w:space="0" w:color="auto"/>
          </w:divBdr>
        </w:div>
        <w:div w:id="179855228">
          <w:marLeft w:val="0"/>
          <w:marRight w:val="0"/>
          <w:marTop w:val="0"/>
          <w:marBottom w:val="101"/>
          <w:divBdr>
            <w:top w:val="none" w:sz="0" w:space="0" w:color="auto"/>
            <w:left w:val="none" w:sz="0" w:space="0" w:color="auto"/>
            <w:bottom w:val="none" w:sz="0" w:space="0" w:color="auto"/>
            <w:right w:val="none" w:sz="0" w:space="0" w:color="auto"/>
          </w:divBdr>
        </w:div>
        <w:div w:id="1046104630">
          <w:marLeft w:val="0"/>
          <w:marRight w:val="0"/>
          <w:marTop w:val="0"/>
          <w:marBottom w:val="101"/>
          <w:divBdr>
            <w:top w:val="none" w:sz="0" w:space="0" w:color="auto"/>
            <w:left w:val="none" w:sz="0" w:space="0" w:color="auto"/>
            <w:bottom w:val="none" w:sz="0" w:space="0" w:color="auto"/>
            <w:right w:val="none" w:sz="0" w:space="0" w:color="auto"/>
          </w:divBdr>
        </w:div>
        <w:div w:id="439955223">
          <w:marLeft w:val="0"/>
          <w:marRight w:val="0"/>
          <w:marTop w:val="0"/>
          <w:marBottom w:val="101"/>
          <w:divBdr>
            <w:top w:val="none" w:sz="0" w:space="0" w:color="auto"/>
            <w:left w:val="none" w:sz="0" w:space="0" w:color="auto"/>
            <w:bottom w:val="none" w:sz="0" w:space="0" w:color="auto"/>
            <w:right w:val="none" w:sz="0" w:space="0" w:color="auto"/>
          </w:divBdr>
        </w:div>
        <w:div w:id="590510866">
          <w:marLeft w:val="0"/>
          <w:marRight w:val="0"/>
          <w:marTop w:val="0"/>
          <w:marBottom w:val="101"/>
          <w:divBdr>
            <w:top w:val="none" w:sz="0" w:space="0" w:color="auto"/>
            <w:left w:val="none" w:sz="0" w:space="0" w:color="auto"/>
            <w:bottom w:val="none" w:sz="0" w:space="0" w:color="auto"/>
            <w:right w:val="none" w:sz="0" w:space="0" w:color="auto"/>
          </w:divBdr>
        </w:div>
        <w:div w:id="553544494">
          <w:marLeft w:val="0"/>
          <w:marRight w:val="0"/>
          <w:marTop w:val="0"/>
          <w:marBottom w:val="101"/>
          <w:divBdr>
            <w:top w:val="none" w:sz="0" w:space="0" w:color="auto"/>
            <w:left w:val="none" w:sz="0" w:space="0" w:color="auto"/>
            <w:bottom w:val="none" w:sz="0" w:space="0" w:color="auto"/>
            <w:right w:val="none" w:sz="0" w:space="0" w:color="auto"/>
          </w:divBdr>
        </w:div>
        <w:div w:id="1592548528">
          <w:marLeft w:val="0"/>
          <w:marRight w:val="0"/>
          <w:marTop w:val="0"/>
          <w:marBottom w:val="101"/>
          <w:divBdr>
            <w:top w:val="none" w:sz="0" w:space="0" w:color="auto"/>
            <w:left w:val="none" w:sz="0" w:space="0" w:color="auto"/>
            <w:bottom w:val="none" w:sz="0" w:space="0" w:color="auto"/>
            <w:right w:val="none" w:sz="0" w:space="0" w:color="auto"/>
          </w:divBdr>
        </w:div>
        <w:div w:id="1848519950">
          <w:marLeft w:val="0"/>
          <w:marRight w:val="0"/>
          <w:marTop w:val="0"/>
          <w:marBottom w:val="101"/>
          <w:divBdr>
            <w:top w:val="none" w:sz="0" w:space="0" w:color="auto"/>
            <w:left w:val="none" w:sz="0" w:space="0" w:color="auto"/>
            <w:bottom w:val="none" w:sz="0" w:space="0" w:color="auto"/>
            <w:right w:val="none" w:sz="0" w:space="0" w:color="auto"/>
          </w:divBdr>
        </w:div>
        <w:div w:id="344479282">
          <w:marLeft w:val="0"/>
          <w:marRight w:val="0"/>
          <w:marTop w:val="0"/>
          <w:marBottom w:val="101"/>
          <w:divBdr>
            <w:top w:val="none" w:sz="0" w:space="0" w:color="auto"/>
            <w:left w:val="none" w:sz="0" w:space="0" w:color="auto"/>
            <w:bottom w:val="none" w:sz="0" w:space="0" w:color="auto"/>
            <w:right w:val="none" w:sz="0" w:space="0" w:color="auto"/>
          </w:divBdr>
        </w:div>
        <w:div w:id="1833641046">
          <w:marLeft w:val="0"/>
          <w:marRight w:val="0"/>
          <w:marTop w:val="0"/>
          <w:marBottom w:val="101"/>
          <w:divBdr>
            <w:top w:val="none" w:sz="0" w:space="0" w:color="auto"/>
            <w:left w:val="none" w:sz="0" w:space="0" w:color="auto"/>
            <w:bottom w:val="none" w:sz="0" w:space="0" w:color="auto"/>
            <w:right w:val="none" w:sz="0" w:space="0" w:color="auto"/>
          </w:divBdr>
        </w:div>
        <w:div w:id="301154723">
          <w:marLeft w:val="0"/>
          <w:marRight w:val="0"/>
          <w:marTop w:val="0"/>
          <w:marBottom w:val="101"/>
          <w:divBdr>
            <w:top w:val="none" w:sz="0" w:space="0" w:color="auto"/>
            <w:left w:val="none" w:sz="0" w:space="0" w:color="auto"/>
            <w:bottom w:val="none" w:sz="0" w:space="0" w:color="auto"/>
            <w:right w:val="none" w:sz="0" w:space="0" w:color="auto"/>
          </w:divBdr>
        </w:div>
        <w:div w:id="624232662">
          <w:marLeft w:val="0"/>
          <w:marRight w:val="0"/>
          <w:marTop w:val="0"/>
          <w:marBottom w:val="101"/>
          <w:divBdr>
            <w:top w:val="none" w:sz="0" w:space="0" w:color="auto"/>
            <w:left w:val="none" w:sz="0" w:space="0" w:color="auto"/>
            <w:bottom w:val="none" w:sz="0" w:space="0" w:color="auto"/>
            <w:right w:val="none" w:sz="0" w:space="0" w:color="auto"/>
          </w:divBdr>
        </w:div>
        <w:div w:id="199099675">
          <w:marLeft w:val="0"/>
          <w:marRight w:val="0"/>
          <w:marTop w:val="0"/>
          <w:marBottom w:val="101"/>
          <w:divBdr>
            <w:top w:val="none" w:sz="0" w:space="0" w:color="auto"/>
            <w:left w:val="none" w:sz="0" w:space="0" w:color="auto"/>
            <w:bottom w:val="none" w:sz="0" w:space="0" w:color="auto"/>
            <w:right w:val="none" w:sz="0" w:space="0" w:color="auto"/>
          </w:divBdr>
        </w:div>
        <w:div w:id="2032875782">
          <w:marLeft w:val="0"/>
          <w:marRight w:val="0"/>
          <w:marTop w:val="0"/>
          <w:marBottom w:val="101"/>
          <w:divBdr>
            <w:top w:val="none" w:sz="0" w:space="0" w:color="auto"/>
            <w:left w:val="none" w:sz="0" w:space="0" w:color="auto"/>
            <w:bottom w:val="none" w:sz="0" w:space="0" w:color="auto"/>
            <w:right w:val="none" w:sz="0" w:space="0" w:color="auto"/>
          </w:divBdr>
        </w:div>
        <w:div w:id="854539649">
          <w:marLeft w:val="0"/>
          <w:marRight w:val="0"/>
          <w:marTop w:val="0"/>
          <w:marBottom w:val="101"/>
          <w:divBdr>
            <w:top w:val="none" w:sz="0" w:space="0" w:color="auto"/>
            <w:left w:val="none" w:sz="0" w:space="0" w:color="auto"/>
            <w:bottom w:val="none" w:sz="0" w:space="0" w:color="auto"/>
            <w:right w:val="none" w:sz="0" w:space="0" w:color="auto"/>
          </w:divBdr>
        </w:div>
        <w:div w:id="463038149">
          <w:marLeft w:val="0"/>
          <w:marRight w:val="0"/>
          <w:marTop w:val="0"/>
          <w:marBottom w:val="101"/>
          <w:divBdr>
            <w:top w:val="none" w:sz="0" w:space="0" w:color="auto"/>
            <w:left w:val="none" w:sz="0" w:space="0" w:color="auto"/>
            <w:bottom w:val="none" w:sz="0" w:space="0" w:color="auto"/>
            <w:right w:val="none" w:sz="0" w:space="0" w:color="auto"/>
          </w:divBdr>
        </w:div>
        <w:div w:id="1054348210">
          <w:marLeft w:val="0"/>
          <w:marRight w:val="0"/>
          <w:marTop w:val="0"/>
          <w:marBottom w:val="101"/>
          <w:divBdr>
            <w:top w:val="none" w:sz="0" w:space="0" w:color="auto"/>
            <w:left w:val="none" w:sz="0" w:space="0" w:color="auto"/>
            <w:bottom w:val="none" w:sz="0" w:space="0" w:color="auto"/>
            <w:right w:val="none" w:sz="0" w:space="0" w:color="auto"/>
          </w:divBdr>
        </w:div>
        <w:div w:id="732656009">
          <w:marLeft w:val="0"/>
          <w:marRight w:val="0"/>
          <w:marTop w:val="0"/>
          <w:marBottom w:val="101"/>
          <w:divBdr>
            <w:top w:val="none" w:sz="0" w:space="0" w:color="auto"/>
            <w:left w:val="none" w:sz="0" w:space="0" w:color="auto"/>
            <w:bottom w:val="none" w:sz="0" w:space="0" w:color="auto"/>
            <w:right w:val="none" w:sz="0" w:space="0" w:color="auto"/>
          </w:divBdr>
        </w:div>
        <w:div w:id="1180699245">
          <w:marLeft w:val="0"/>
          <w:marRight w:val="0"/>
          <w:marTop w:val="0"/>
          <w:marBottom w:val="101"/>
          <w:divBdr>
            <w:top w:val="none" w:sz="0" w:space="0" w:color="auto"/>
            <w:left w:val="none" w:sz="0" w:space="0" w:color="auto"/>
            <w:bottom w:val="none" w:sz="0" w:space="0" w:color="auto"/>
            <w:right w:val="none" w:sz="0" w:space="0" w:color="auto"/>
          </w:divBdr>
        </w:div>
        <w:div w:id="212499641">
          <w:marLeft w:val="0"/>
          <w:marRight w:val="0"/>
          <w:marTop w:val="0"/>
          <w:marBottom w:val="101"/>
          <w:divBdr>
            <w:top w:val="none" w:sz="0" w:space="0" w:color="auto"/>
            <w:left w:val="none" w:sz="0" w:space="0" w:color="auto"/>
            <w:bottom w:val="none" w:sz="0" w:space="0" w:color="auto"/>
            <w:right w:val="none" w:sz="0" w:space="0" w:color="auto"/>
          </w:divBdr>
        </w:div>
        <w:div w:id="63798492">
          <w:marLeft w:val="0"/>
          <w:marRight w:val="0"/>
          <w:marTop w:val="0"/>
          <w:marBottom w:val="101"/>
          <w:divBdr>
            <w:top w:val="none" w:sz="0" w:space="0" w:color="auto"/>
            <w:left w:val="none" w:sz="0" w:space="0" w:color="auto"/>
            <w:bottom w:val="none" w:sz="0" w:space="0" w:color="auto"/>
            <w:right w:val="none" w:sz="0" w:space="0" w:color="auto"/>
          </w:divBdr>
        </w:div>
        <w:div w:id="732968335">
          <w:marLeft w:val="0"/>
          <w:marRight w:val="0"/>
          <w:marTop w:val="0"/>
          <w:marBottom w:val="101"/>
          <w:divBdr>
            <w:top w:val="none" w:sz="0" w:space="0" w:color="auto"/>
            <w:left w:val="none" w:sz="0" w:space="0" w:color="auto"/>
            <w:bottom w:val="none" w:sz="0" w:space="0" w:color="auto"/>
            <w:right w:val="none" w:sz="0" w:space="0" w:color="auto"/>
          </w:divBdr>
        </w:div>
        <w:div w:id="1488127924">
          <w:marLeft w:val="0"/>
          <w:marRight w:val="0"/>
          <w:marTop w:val="0"/>
          <w:marBottom w:val="101"/>
          <w:divBdr>
            <w:top w:val="none" w:sz="0" w:space="0" w:color="auto"/>
            <w:left w:val="none" w:sz="0" w:space="0" w:color="auto"/>
            <w:bottom w:val="none" w:sz="0" w:space="0" w:color="auto"/>
            <w:right w:val="none" w:sz="0" w:space="0" w:color="auto"/>
          </w:divBdr>
        </w:div>
        <w:div w:id="401829139">
          <w:marLeft w:val="0"/>
          <w:marRight w:val="0"/>
          <w:marTop w:val="0"/>
          <w:marBottom w:val="101"/>
          <w:divBdr>
            <w:top w:val="none" w:sz="0" w:space="0" w:color="auto"/>
            <w:left w:val="none" w:sz="0" w:space="0" w:color="auto"/>
            <w:bottom w:val="none" w:sz="0" w:space="0" w:color="auto"/>
            <w:right w:val="none" w:sz="0" w:space="0" w:color="auto"/>
          </w:divBdr>
        </w:div>
        <w:div w:id="135877070">
          <w:marLeft w:val="0"/>
          <w:marRight w:val="0"/>
          <w:marTop w:val="0"/>
          <w:marBottom w:val="101"/>
          <w:divBdr>
            <w:top w:val="none" w:sz="0" w:space="0" w:color="auto"/>
            <w:left w:val="none" w:sz="0" w:space="0" w:color="auto"/>
            <w:bottom w:val="none" w:sz="0" w:space="0" w:color="auto"/>
            <w:right w:val="none" w:sz="0" w:space="0" w:color="auto"/>
          </w:divBdr>
        </w:div>
        <w:div w:id="2012828328">
          <w:marLeft w:val="0"/>
          <w:marRight w:val="0"/>
          <w:marTop w:val="0"/>
          <w:marBottom w:val="101"/>
          <w:divBdr>
            <w:top w:val="none" w:sz="0" w:space="0" w:color="auto"/>
            <w:left w:val="none" w:sz="0" w:space="0" w:color="auto"/>
            <w:bottom w:val="none" w:sz="0" w:space="0" w:color="auto"/>
            <w:right w:val="none" w:sz="0" w:space="0" w:color="auto"/>
          </w:divBdr>
        </w:div>
        <w:div w:id="141239013">
          <w:marLeft w:val="0"/>
          <w:marRight w:val="0"/>
          <w:marTop w:val="0"/>
          <w:marBottom w:val="101"/>
          <w:divBdr>
            <w:top w:val="none" w:sz="0" w:space="0" w:color="auto"/>
            <w:left w:val="none" w:sz="0" w:space="0" w:color="auto"/>
            <w:bottom w:val="none" w:sz="0" w:space="0" w:color="auto"/>
            <w:right w:val="none" w:sz="0" w:space="0" w:color="auto"/>
          </w:divBdr>
        </w:div>
        <w:div w:id="1140923433">
          <w:marLeft w:val="0"/>
          <w:marRight w:val="0"/>
          <w:marTop w:val="0"/>
          <w:marBottom w:val="101"/>
          <w:divBdr>
            <w:top w:val="none" w:sz="0" w:space="0" w:color="auto"/>
            <w:left w:val="none" w:sz="0" w:space="0" w:color="auto"/>
            <w:bottom w:val="none" w:sz="0" w:space="0" w:color="auto"/>
            <w:right w:val="none" w:sz="0" w:space="0" w:color="auto"/>
          </w:divBdr>
        </w:div>
        <w:div w:id="1724060841">
          <w:marLeft w:val="0"/>
          <w:marRight w:val="0"/>
          <w:marTop w:val="0"/>
          <w:marBottom w:val="101"/>
          <w:divBdr>
            <w:top w:val="none" w:sz="0" w:space="0" w:color="auto"/>
            <w:left w:val="none" w:sz="0" w:space="0" w:color="auto"/>
            <w:bottom w:val="none" w:sz="0" w:space="0" w:color="auto"/>
            <w:right w:val="none" w:sz="0" w:space="0" w:color="auto"/>
          </w:divBdr>
        </w:div>
        <w:div w:id="508108047">
          <w:marLeft w:val="0"/>
          <w:marRight w:val="0"/>
          <w:marTop w:val="0"/>
          <w:marBottom w:val="101"/>
          <w:divBdr>
            <w:top w:val="none" w:sz="0" w:space="0" w:color="auto"/>
            <w:left w:val="none" w:sz="0" w:space="0" w:color="auto"/>
            <w:bottom w:val="none" w:sz="0" w:space="0" w:color="auto"/>
            <w:right w:val="none" w:sz="0" w:space="0" w:color="auto"/>
          </w:divBdr>
        </w:div>
        <w:div w:id="1680962794">
          <w:marLeft w:val="0"/>
          <w:marRight w:val="0"/>
          <w:marTop w:val="0"/>
          <w:marBottom w:val="101"/>
          <w:divBdr>
            <w:top w:val="none" w:sz="0" w:space="0" w:color="auto"/>
            <w:left w:val="none" w:sz="0" w:space="0" w:color="auto"/>
            <w:bottom w:val="none" w:sz="0" w:space="0" w:color="auto"/>
            <w:right w:val="none" w:sz="0" w:space="0" w:color="auto"/>
          </w:divBdr>
        </w:div>
        <w:div w:id="1529293458">
          <w:marLeft w:val="0"/>
          <w:marRight w:val="0"/>
          <w:marTop w:val="0"/>
          <w:marBottom w:val="101"/>
          <w:divBdr>
            <w:top w:val="none" w:sz="0" w:space="0" w:color="auto"/>
            <w:left w:val="none" w:sz="0" w:space="0" w:color="auto"/>
            <w:bottom w:val="none" w:sz="0" w:space="0" w:color="auto"/>
            <w:right w:val="none" w:sz="0" w:space="0" w:color="auto"/>
          </w:divBdr>
        </w:div>
        <w:div w:id="1023047190">
          <w:marLeft w:val="0"/>
          <w:marRight w:val="0"/>
          <w:marTop w:val="0"/>
          <w:marBottom w:val="101"/>
          <w:divBdr>
            <w:top w:val="none" w:sz="0" w:space="0" w:color="auto"/>
            <w:left w:val="none" w:sz="0" w:space="0" w:color="auto"/>
            <w:bottom w:val="none" w:sz="0" w:space="0" w:color="auto"/>
            <w:right w:val="none" w:sz="0" w:space="0" w:color="auto"/>
          </w:divBdr>
        </w:div>
        <w:div w:id="1516772022">
          <w:marLeft w:val="0"/>
          <w:marRight w:val="0"/>
          <w:marTop w:val="0"/>
          <w:marBottom w:val="101"/>
          <w:divBdr>
            <w:top w:val="none" w:sz="0" w:space="0" w:color="auto"/>
            <w:left w:val="none" w:sz="0" w:space="0" w:color="auto"/>
            <w:bottom w:val="none" w:sz="0" w:space="0" w:color="auto"/>
            <w:right w:val="none" w:sz="0" w:space="0" w:color="auto"/>
          </w:divBdr>
        </w:div>
        <w:div w:id="1077019531">
          <w:marLeft w:val="0"/>
          <w:marRight w:val="0"/>
          <w:marTop w:val="0"/>
          <w:marBottom w:val="101"/>
          <w:divBdr>
            <w:top w:val="none" w:sz="0" w:space="0" w:color="auto"/>
            <w:left w:val="none" w:sz="0" w:space="0" w:color="auto"/>
            <w:bottom w:val="none" w:sz="0" w:space="0" w:color="auto"/>
            <w:right w:val="none" w:sz="0" w:space="0" w:color="auto"/>
          </w:divBdr>
        </w:div>
        <w:div w:id="1930846706">
          <w:marLeft w:val="0"/>
          <w:marRight w:val="0"/>
          <w:marTop w:val="0"/>
          <w:marBottom w:val="80"/>
          <w:divBdr>
            <w:top w:val="none" w:sz="0" w:space="0" w:color="auto"/>
            <w:left w:val="none" w:sz="0" w:space="0" w:color="auto"/>
            <w:bottom w:val="none" w:sz="0" w:space="0" w:color="auto"/>
            <w:right w:val="none" w:sz="0" w:space="0" w:color="auto"/>
          </w:divBdr>
        </w:div>
        <w:div w:id="830410903">
          <w:marLeft w:val="0"/>
          <w:marRight w:val="0"/>
          <w:marTop w:val="0"/>
          <w:marBottom w:val="80"/>
          <w:divBdr>
            <w:top w:val="none" w:sz="0" w:space="0" w:color="auto"/>
            <w:left w:val="none" w:sz="0" w:space="0" w:color="auto"/>
            <w:bottom w:val="none" w:sz="0" w:space="0" w:color="auto"/>
            <w:right w:val="none" w:sz="0" w:space="0" w:color="auto"/>
          </w:divBdr>
        </w:div>
        <w:div w:id="2005425846">
          <w:marLeft w:val="0"/>
          <w:marRight w:val="0"/>
          <w:marTop w:val="0"/>
          <w:marBottom w:val="80"/>
          <w:divBdr>
            <w:top w:val="none" w:sz="0" w:space="0" w:color="auto"/>
            <w:left w:val="none" w:sz="0" w:space="0" w:color="auto"/>
            <w:bottom w:val="none" w:sz="0" w:space="0" w:color="auto"/>
            <w:right w:val="none" w:sz="0" w:space="0" w:color="auto"/>
          </w:divBdr>
        </w:div>
        <w:div w:id="370154803">
          <w:marLeft w:val="0"/>
          <w:marRight w:val="0"/>
          <w:marTop w:val="0"/>
          <w:marBottom w:val="80"/>
          <w:divBdr>
            <w:top w:val="none" w:sz="0" w:space="0" w:color="auto"/>
            <w:left w:val="none" w:sz="0" w:space="0" w:color="auto"/>
            <w:bottom w:val="none" w:sz="0" w:space="0" w:color="auto"/>
            <w:right w:val="none" w:sz="0" w:space="0" w:color="auto"/>
          </w:divBdr>
        </w:div>
        <w:div w:id="913852106">
          <w:marLeft w:val="0"/>
          <w:marRight w:val="0"/>
          <w:marTop w:val="0"/>
          <w:marBottom w:val="80"/>
          <w:divBdr>
            <w:top w:val="none" w:sz="0" w:space="0" w:color="auto"/>
            <w:left w:val="none" w:sz="0" w:space="0" w:color="auto"/>
            <w:bottom w:val="none" w:sz="0" w:space="0" w:color="auto"/>
            <w:right w:val="none" w:sz="0" w:space="0" w:color="auto"/>
          </w:divBdr>
        </w:div>
        <w:div w:id="1161963790">
          <w:marLeft w:val="0"/>
          <w:marRight w:val="0"/>
          <w:marTop w:val="0"/>
          <w:marBottom w:val="80"/>
          <w:divBdr>
            <w:top w:val="none" w:sz="0" w:space="0" w:color="auto"/>
            <w:left w:val="none" w:sz="0" w:space="0" w:color="auto"/>
            <w:bottom w:val="none" w:sz="0" w:space="0" w:color="auto"/>
            <w:right w:val="none" w:sz="0" w:space="0" w:color="auto"/>
          </w:divBdr>
        </w:div>
        <w:div w:id="325061892">
          <w:marLeft w:val="0"/>
          <w:marRight w:val="0"/>
          <w:marTop w:val="0"/>
          <w:marBottom w:val="80"/>
          <w:divBdr>
            <w:top w:val="none" w:sz="0" w:space="0" w:color="auto"/>
            <w:left w:val="none" w:sz="0" w:space="0" w:color="auto"/>
            <w:bottom w:val="none" w:sz="0" w:space="0" w:color="auto"/>
            <w:right w:val="none" w:sz="0" w:space="0" w:color="auto"/>
          </w:divBdr>
        </w:div>
        <w:div w:id="1452477384">
          <w:marLeft w:val="0"/>
          <w:marRight w:val="0"/>
          <w:marTop w:val="0"/>
          <w:marBottom w:val="80"/>
          <w:divBdr>
            <w:top w:val="none" w:sz="0" w:space="0" w:color="auto"/>
            <w:left w:val="none" w:sz="0" w:space="0" w:color="auto"/>
            <w:bottom w:val="none" w:sz="0" w:space="0" w:color="auto"/>
            <w:right w:val="none" w:sz="0" w:space="0" w:color="auto"/>
          </w:divBdr>
        </w:div>
        <w:div w:id="156845684">
          <w:marLeft w:val="0"/>
          <w:marRight w:val="0"/>
          <w:marTop w:val="0"/>
          <w:marBottom w:val="80"/>
          <w:divBdr>
            <w:top w:val="none" w:sz="0" w:space="0" w:color="auto"/>
            <w:left w:val="none" w:sz="0" w:space="0" w:color="auto"/>
            <w:bottom w:val="none" w:sz="0" w:space="0" w:color="auto"/>
            <w:right w:val="none" w:sz="0" w:space="0" w:color="auto"/>
          </w:divBdr>
        </w:div>
        <w:div w:id="1556742603">
          <w:marLeft w:val="0"/>
          <w:marRight w:val="0"/>
          <w:marTop w:val="0"/>
          <w:marBottom w:val="80"/>
          <w:divBdr>
            <w:top w:val="none" w:sz="0" w:space="0" w:color="auto"/>
            <w:left w:val="none" w:sz="0" w:space="0" w:color="auto"/>
            <w:bottom w:val="none" w:sz="0" w:space="0" w:color="auto"/>
            <w:right w:val="none" w:sz="0" w:space="0" w:color="auto"/>
          </w:divBdr>
        </w:div>
        <w:div w:id="1646545097">
          <w:marLeft w:val="0"/>
          <w:marRight w:val="0"/>
          <w:marTop w:val="0"/>
          <w:marBottom w:val="80"/>
          <w:divBdr>
            <w:top w:val="none" w:sz="0" w:space="0" w:color="auto"/>
            <w:left w:val="none" w:sz="0" w:space="0" w:color="auto"/>
            <w:bottom w:val="none" w:sz="0" w:space="0" w:color="auto"/>
            <w:right w:val="none" w:sz="0" w:space="0" w:color="auto"/>
          </w:divBdr>
        </w:div>
        <w:div w:id="1700474390">
          <w:marLeft w:val="0"/>
          <w:marRight w:val="0"/>
          <w:marTop w:val="0"/>
          <w:marBottom w:val="80"/>
          <w:divBdr>
            <w:top w:val="none" w:sz="0" w:space="0" w:color="auto"/>
            <w:left w:val="none" w:sz="0" w:space="0" w:color="auto"/>
            <w:bottom w:val="none" w:sz="0" w:space="0" w:color="auto"/>
            <w:right w:val="none" w:sz="0" w:space="0" w:color="auto"/>
          </w:divBdr>
        </w:div>
        <w:div w:id="707606821">
          <w:marLeft w:val="0"/>
          <w:marRight w:val="0"/>
          <w:marTop w:val="0"/>
          <w:marBottom w:val="80"/>
          <w:divBdr>
            <w:top w:val="none" w:sz="0" w:space="0" w:color="auto"/>
            <w:left w:val="none" w:sz="0" w:space="0" w:color="auto"/>
            <w:bottom w:val="none" w:sz="0" w:space="0" w:color="auto"/>
            <w:right w:val="none" w:sz="0" w:space="0" w:color="auto"/>
          </w:divBdr>
        </w:div>
        <w:div w:id="1762294553">
          <w:marLeft w:val="0"/>
          <w:marRight w:val="0"/>
          <w:marTop w:val="0"/>
          <w:marBottom w:val="80"/>
          <w:divBdr>
            <w:top w:val="none" w:sz="0" w:space="0" w:color="auto"/>
            <w:left w:val="none" w:sz="0" w:space="0" w:color="auto"/>
            <w:bottom w:val="none" w:sz="0" w:space="0" w:color="auto"/>
            <w:right w:val="none" w:sz="0" w:space="0" w:color="auto"/>
          </w:divBdr>
        </w:div>
        <w:div w:id="676420706">
          <w:marLeft w:val="0"/>
          <w:marRight w:val="0"/>
          <w:marTop w:val="0"/>
          <w:marBottom w:val="80"/>
          <w:divBdr>
            <w:top w:val="none" w:sz="0" w:space="0" w:color="auto"/>
            <w:left w:val="none" w:sz="0" w:space="0" w:color="auto"/>
            <w:bottom w:val="none" w:sz="0" w:space="0" w:color="auto"/>
            <w:right w:val="none" w:sz="0" w:space="0" w:color="auto"/>
          </w:divBdr>
        </w:div>
        <w:div w:id="1162505235">
          <w:marLeft w:val="0"/>
          <w:marRight w:val="0"/>
          <w:marTop w:val="0"/>
          <w:marBottom w:val="80"/>
          <w:divBdr>
            <w:top w:val="none" w:sz="0" w:space="0" w:color="auto"/>
            <w:left w:val="none" w:sz="0" w:space="0" w:color="auto"/>
            <w:bottom w:val="none" w:sz="0" w:space="0" w:color="auto"/>
            <w:right w:val="none" w:sz="0" w:space="0" w:color="auto"/>
          </w:divBdr>
        </w:div>
        <w:div w:id="1179344945">
          <w:marLeft w:val="0"/>
          <w:marRight w:val="0"/>
          <w:marTop w:val="0"/>
          <w:marBottom w:val="80"/>
          <w:divBdr>
            <w:top w:val="none" w:sz="0" w:space="0" w:color="auto"/>
            <w:left w:val="none" w:sz="0" w:space="0" w:color="auto"/>
            <w:bottom w:val="none" w:sz="0" w:space="0" w:color="auto"/>
            <w:right w:val="none" w:sz="0" w:space="0" w:color="auto"/>
          </w:divBdr>
        </w:div>
        <w:div w:id="1618832193">
          <w:marLeft w:val="0"/>
          <w:marRight w:val="0"/>
          <w:marTop w:val="0"/>
          <w:marBottom w:val="80"/>
          <w:divBdr>
            <w:top w:val="none" w:sz="0" w:space="0" w:color="auto"/>
            <w:left w:val="none" w:sz="0" w:space="0" w:color="auto"/>
            <w:bottom w:val="none" w:sz="0" w:space="0" w:color="auto"/>
            <w:right w:val="none" w:sz="0" w:space="0" w:color="auto"/>
          </w:divBdr>
        </w:div>
        <w:div w:id="1199659648">
          <w:marLeft w:val="0"/>
          <w:marRight w:val="0"/>
          <w:marTop w:val="0"/>
          <w:marBottom w:val="80"/>
          <w:divBdr>
            <w:top w:val="none" w:sz="0" w:space="0" w:color="auto"/>
            <w:left w:val="none" w:sz="0" w:space="0" w:color="auto"/>
            <w:bottom w:val="none" w:sz="0" w:space="0" w:color="auto"/>
            <w:right w:val="none" w:sz="0" w:space="0" w:color="auto"/>
          </w:divBdr>
        </w:div>
        <w:div w:id="347369167">
          <w:marLeft w:val="0"/>
          <w:marRight w:val="0"/>
          <w:marTop w:val="0"/>
          <w:marBottom w:val="80"/>
          <w:divBdr>
            <w:top w:val="none" w:sz="0" w:space="0" w:color="auto"/>
            <w:left w:val="none" w:sz="0" w:space="0" w:color="auto"/>
            <w:bottom w:val="none" w:sz="0" w:space="0" w:color="auto"/>
            <w:right w:val="none" w:sz="0" w:space="0" w:color="auto"/>
          </w:divBdr>
        </w:div>
        <w:div w:id="403992159">
          <w:marLeft w:val="0"/>
          <w:marRight w:val="0"/>
          <w:marTop w:val="0"/>
          <w:marBottom w:val="80"/>
          <w:divBdr>
            <w:top w:val="none" w:sz="0" w:space="0" w:color="auto"/>
            <w:left w:val="none" w:sz="0" w:space="0" w:color="auto"/>
            <w:bottom w:val="none" w:sz="0" w:space="0" w:color="auto"/>
            <w:right w:val="none" w:sz="0" w:space="0" w:color="auto"/>
          </w:divBdr>
        </w:div>
        <w:div w:id="1597136444">
          <w:marLeft w:val="0"/>
          <w:marRight w:val="0"/>
          <w:marTop w:val="0"/>
          <w:marBottom w:val="80"/>
          <w:divBdr>
            <w:top w:val="none" w:sz="0" w:space="0" w:color="auto"/>
            <w:left w:val="none" w:sz="0" w:space="0" w:color="auto"/>
            <w:bottom w:val="none" w:sz="0" w:space="0" w:color="auto"/>
            <w:right w:val="none" w:sz="0" w:space="0" w:color="auto"/>
          </w:divBdr>
        </w:div>
        <w:div w:id="1135024466">
          <w:marLeft w:val="0"/>
          <w:marRight w:val="0"/>
          <w:marTop w:val="0"/>
          <w:marBottom w:val="80"/>
          <w:divBdr>
            <w:top w:val="none" w:sz="0" w:space="0" w:color="auto"/>
            <w:left w:val="none" w:sz="0" w:space="0" w:color="auto"/>
            <w:bottom w:val="none" w:sz="0" w:space="0" w:color="auto"/>
            <w:right w:val="none" w:sz="0" w:space="0" w:color="auto"/>
          </w:divBdr>
        </w:div>
        <w:div w:id="1591617784">
          <w:marLeft w:val="0"/>
          <w:marRight w:val="0"/>
          <w:marTop w:val="0"/>
          <w:marBottom w:val="80"/>
          <w:divBdr>
            <w:top w:val="none" w:sz="0" w:space="0" w:color="auto"/>
            <w:left w:val="none" w:sz="0" w:space="0" w:color="auto"/>
            <w:bottom w:val="none" w:sz="0" w:space="0" w:color="auto"/>
            <w:right w:val="none" w:sz="0" w:space="0" w:color="auto"/>
          </w:divBdr>
        </w:div>
        <w:div w:id="1229070796">
          <w:marLeft w:val="0"/>
          <w:marRight w:val="0"/>
          <w:marTop w:val="0"/>
          <w:marBottom w:val="80"/>
          <w:divBdr>
            <w:top w:val="none" w:sz="0" w:space="0" w:color="auto"/>
            <w:left w:val="none" w:sz="0" w:space="0" w:color="auto"/>
            <w:bottom w:val="none" w:sz="0" w:space="0" w:color="auto"/>
            <w:right w:val="none" w:sz="0" w:space="0" w:color="auto"/>
          </w:divBdr>
        </w:div>
        <w:div w:id="233591131">
          <w:marLeft w:val="0"/>
          <w:marRight w:val="0"/>
          <w:marTop w:val="0"/>
          <w:marBottom w:val="80"/>
          <w:divBdr>
            <w:top w:val="none" w:sz="0" w:space="0" w:color="auto"/>
            <w:left w:val="none" w:sz="0" w:space="0" w:color="auto"/>
            <w:bottom w:val="none" w:sz="0" w:space="0" w:color="auto"/>
            <w:right w:val="none" w:sz="0" w:space="0" w:color="auto"/>
          </w:divBdr>
        </w:div>
        <w:div w:id="586577974">
          <w:marLeft w:val="0"/>
          <w:marRight w:val="0"/>
          <w:marTop w:val="0"/>
          <w:marBottom w:val="80"/>
          <w:divBdr>
            <w:top w:val="none" w:sz="0" w:space="0" w:color="auto"/>
            <w:left w:val="none" w:sz="0" w:space="0" w:color="auto"/>
            <w:bottom w:val="none" w:sz="0" w:space="0" w:color="auto"/>
            <w:right w:val="none" w:sz="0" w:space="0" w:color="auto"/>
          </w:divBdr>
        </w:div>
        <w:div w:id="155111059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3618</Words>
  <Characters>19902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2018-08-24T15:10:00Z</dcterms:created>
  <dcterms:modified xsi:type="dcterms:W3CDTF">2018-08-24T15:11:00Z</dcterms:modified>
</cp:coreProperties>
</file>