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8C" w:rsidRDefault="0046568C" w:rsidP="0046568C">
      <w:pPr>
        <w:spacing w:before="120" w:line="276" w:lineRule="auto"/>
        <w:jc w:val="center"/>
        <w:rPr>
          <w:rFonts w:ascii="Adobe Caslon Pro" w:hAnsi="Adobe Caslon Pro" w:cs="Arial"/>
          <w:b/>
          <w:szCs w:val="22"/>
          <w:lang w:val="es-MX"/>
        </w:rPr>
      </w:pPr>
      <w:r w:rsidRPr="00F42210">
        <w:rPr>
          <w:rFonts w:ascii="Adobe Caslon Pro" w:hAnsi="Adobe Caslon Pro" w:cs="Arial"/>
          <w:b/>
          <w:szCs w:val="22"/>
          <w:lang w:val="es-MX"/>
        </w:rPr>
        <w:t>Gerencia de Seguimiento Normativo de los Programas de Apoyo</w:t>
      </w:r>
    </w:p>
    <w:p w:rsidR="0046568C" w:rsidRDefault="0046568C" w:rsidP="0046568C">
      <w:pPr>
        <w:spacing w:before="120" w:line="276" w:lineRule="auto"/>
        <w:jc w:val="center"/>
        <w:rPr>
          <w:rFonts w:ascii="Adobe Caslon Pro" w:hAnsi="Adobe Caslon Pro" w:cs="Arial"/>
          <w:b/>
          <w:szCs w:val="22"/>
          <w:lang w:val="es-MX"/>
        </w:rPr>
      </w:pPr>
      <w:r w:rsidRPr="00AF6A27">
        <w:rPr>
          <w:rFonts w:ascii="Adobe Caslon Pro" w:hAnsi="Adobe Caslon Pro" w:cs="Arial"/>
          <w:b/>
          <w:szCs w:val="22"/>
          <w:lang w:val="es-MX"/>
        </w:rPr>
        <w:t>Resumen Ejecutivo de Expedientes Revisados</w:t>
      </w:r>
      <w:r w:rsidR="003C3CA5">
        <w:rPr>
          <w:rFonts w:ascii="Adobe Caslon Pro" w:hAnsi="Adobe Caslon Pro" w:cs="Arial"/>
          <w:b/>
          <w:szCs w:val="22"/>
          <w:lang w:val="es-MX"/>
        </w:rPr>
        <w:t xml:space="preserve"> de los Programas Internos </w:t>
      </w:r>
    </w:p>
    <w:p w:rsidR="0046568C" w:rsidRPr="00AF6A27" w:rsidRDefault="0046568C" w:rsidP="0046568C">
      <w:pPr>
        <w:spacing w:before="120" w:line="276" w:lineRule="auto"/>
        <w:jc w:val="center"/>
        <w:rPr>
          <w:rFonts w:ascii="Adobe Caslon Pro" w:hAnsi="Adobe Caslon Pro" w:cs="Arial"/>
          <w:b/>
          <w:szCs w:val="22"/>
          <w:lang w:val="es-MX"/>
        </w:rPr>
      </w:pPr>
      <w:r>
        <w:rPr>
          <w:rFonts w:ascii="Adobe Caslon Pro" w:hAnsi="Adobe Caslon Pro" w:cs="Arial"/>
          <w:b/>
          <w:szCs w:val="22"/>
          <w:lang w:val="es-MX"/>
        </w:rPr>
        <w:t>Coordinación Regional Centro-Occidente</w:t>
      </w:r>
    </w:p>
    <w:p w:rsidR="0046568C" w:rsidRDefault="0046568C" w:rsidP="0046568C">
      <w:pPr>
        <w:spacing w:before="120" w:line="276" w:lineRule="auto"/>
        <w:jc w:val="center"/>
        <w:rPr>
          <w:rFonts w:ascii="Adobe Caslon Pro" w:hAnsi="Adobe Caslon Pro" w:cs="Arial"/>
          <w:b/>
          <w:szCs w:val="22"/>
          <w:lang w:val="es-MX"/>
        </w:rPr>
      </w:pPr>
      <w:bookmarkStart w:id="0" w:name="_GoBack"/>
      <w:bookmarkEnd w:id="0"/>
    </w:p>
    <w:p w:rsidR="0046568C" w:rsidRPr="00AF6A27" w:rsidRDefault="0046568C" w:rsidP="0046568C">
      <w:pPr>
        <w:spacing w:line="276" w:lineRule="auto"/>
        <w:jc w:val="center"/>
        <w:rPr>
          <w:rFonts w:ascii="Adobe Caslon Pro" w:hAnsi="Adobe Caslon Pro" w:cs="Arial"/>
          <w:b/>
          <w:szCs w:val="22"/>
          <w:lang w:val="es-MX"/>
        </w:rPr>
      </w:pPr>
    </w:p>
    <w:p w:rsidR="0046568C" w:rsidRPr="003F2F4C" w:rsidRDefault="0046568C" w:rsidP="0046568C">
      <w:pPr>
        <w:spacing w:line="276" w:lineRule="auto"/>
        <w:jc w:val="both"/>
        <w:rPr>
          <w:rFonts w:ascii="Adobe Caslon Pro" w:hAnsi="Adobe Caslon Pro" w:cs="Arial"/>
          <w:sz w:val="22"/>
          <w:szCs w:val="22"/>
          <w:lang w:val="es-MX"/>
        </w:rPr>
      </w:pPr>
      <w:r>
        <w:rPr>
          <w:rFonts w:ascii="Adobe Caslon Pro" w:hAnsi="Adobe Caslon Pro" w:cs="Arial"/>
          <w:sz w:val="22"/>
          <w:szCs w:val="22"/>
          <w:lang w:val="es-MX"/>
        </w:rPr>
        <w:t xml:space="preserve">Derivado de las funciones encomendadas a la GSNPA, de revisar los </w:t>
      </w:r>
      <w:r w:rsidRPr="003F2F4C">
        <w:rPr>
          <w:rFonts w:ascii="Adobe Caslon Pro" w:hAnsi="Adobe Caslon Pro" w:cs="Arial"/>
          <w:sz w:val="22"/>
          <w:szCs w:val="22"/>
          <w:lang w:val="es-MX"/>
        </w:rPr>
        <w:t>expedientes de las solicitudes de</w:t>
      </w:r>
      <w:r>
        <w:rPr>
          <w:rFonts w:ascii="Adobe Caslon Pro" w:hAnsi="Adobe Caslon Pro" w:cs="Arial"/>
          <w:sz w:val="22"/>
          <w:szCs w:val="22"/>
          <w:lang w:val="es-MX"/>
        </w:rPr>
        <w:t xml:space="preserve"> </w:t>
      </w:r>
      <w:r w:rsidRPr="003F2F4C">
        <w:rPr>
          <w:rFonts w:ascii="Adobe Caslon Pro" w:hAnsi="Adobe Caslon Pro" w:cs="Arial"/>
          <w:sz w:val="22"/>
          <w:szCs w:val="22"/>
          <w:lang w:val="es-MX"/>
        </w:rPr>
        <w:t>apoyo que hubieran recibido recursos</w:t>
      </w:r>
      <w:r>
        <w:rPr>
          <w:rFonts w:ascii="Adobe Caslon Pro" w:hAnsi="Adobe Caslon Pro" w:cs="Arial"/>
          <w:sz w:val="22"/>
          <w:szCs w:val="22"/>
          <w:lang w:val="es-MX"/>
        </w:rPr>
        <w:t xml:space="preserve"> </w:t>
      </w:r>
      <w:r w:rsidRPr="003F2F4C">
        <w:rPr>
          <w:rFonts w:ascii="Adobe Caslon Pro" w:hAnsi="Adobe Caslon Pro" w:cs="Arial"/>
          <w:sz w:val="22"/>
          <w:szCs w:val="22"/>
          <w:lang w:val="es-MX"/>
        </w:rPr>
        <w:t>correspondientes a l</w:t>
      </w:r>
      <w:r>
        <w:rPr>
          <w:rFonts w:ascii="Adobe Caslon Pro" w:hAnsi="Adobe Caslon Pro" w:cs="Arial"/>
          <w:sz w:val="22"/>
          <w:szCs w:val="22"/>
          <w:lang w:val="es-MX"/>
        </w:rPr>
        <w:t xml:space="preserve">os Programas de Apoyo, Internos </w:t>
      </w:r>
      <w:r w:rsidRPr="003F2F4C">
        <w:rPr>
          <w:rFonts w:ascii="Adobe Caslon Pro" w:hAnsi="Adobe Caslon Pro" w:cs="Arial"/>
          <w:sz w:val="22"/>
          <w:szCs w:val="22"/>
          <w:lang w:val="es-MX"/>
        </w:rPr>
        <w:t>y Externos, a cargo de la Dirección General Adjunta de Promoción de Negocios y Coordinación Regional</w:t>
      </w:r>
      <w:r>
        <w:rPr>
          <w:rFonts w:ascii="Adobe Caslon Pro" w:hAnsi="Adobe Caslon Pro" w:cs="Arial"/>
          <w:sz w:val="22"/>
          <w:szCs w:val="22"/>
          <w:lang w:val="es-MX"/>
        </w:rPr>
        <w:t xml:space="preserve">; para realizar un análisis y evaluación de los </w:t>
      </w:r>
      <w:r w:rsidRPr="003F2F4C">
        <w:rPr>
          <w:rFonts w:ascii="Adobe Caslon Pro" w:hAnsi="Adobe Caslon Pro" w:cs="Arial"/>
          <w:sz w:val="22"/>
          <w:szCs w:val="22"/>
          <w:lang w:val="es-MX"/>
        </w:rPr>
        <w:t xml:space="preserve">procesos establecidos </w:t>
      </w:r>
      <w:r>
        <w:rPr>
          <w:rFonts w:ascii="Adobe Caslon Pro" w:hAnsi="Adobe Caslon Pro" w:cs="Arial"/>
          <w:sz w:val="22"/>
          <w:szCs w:val="22"/>
          <w:lang w:val="es-MX"/>
        </w:rPr>
        <w:t xml:space="preserve">por la normatividad que los rige; </w:t>
      </w:r>
      <w:r w:rsidRPr="003F2F4C">
        <w:rPr>
          <w:rFonts w:ascii="Adobe Caslon Pro" w:hAnsi="Adobe Caslon Pro" w:cs="Arial"/>
          <w:sz w:val="22"/>
          <w:szCs w:val="22"/>
          <w:lang w:val="es-MX"/>
        </w:rPr>
        <w:t>y</w:t>
      </w:r>
      <w:r>
        <w:rPr>
          <w:rFonts w:ascii="Adobe Caslon Pro" w:hAnsi="Adobe Caslon Pro" w:cs="Arial"/>
          <w:sz w:val="22"/>
          <w:szCs w:val="22"/>
          <w:lang w:val="es-MX"/>
        </w:rPr>
        <w:t xml:space="preserve"> asimismo coordinar </w:t>
      </w:r>
      <w:r w:rsidRPr="003F2F4C">
        <w:rPr>
          <w:rFonts w:ascii="Adobe Caslon Pro" w:hAnsi="Adobe Caslon Pro" w:cs="Arial"/>
          <w:sz w:val="22"/>
          <w:szCs w:val="22"/>
          <w:lang w:val="es-MX"/>
        </w:rPr>
        <w:t>la elaboración de las acciones de mejora</w:t>
      </w:r>
      <w:r>
        <w:rPr>
          <w:rFonts w:ascii="Adobe Caslon Pro" w:hAnsi="Adobe Caslon Pro" w:cs="Arial"/>
          <w:sz w:val="22"/>
          <w:szCs w:val="22"/>
          <w:lang w:val="es-MX"/>
        </w:rPr>
        <w:t xml:space="preserve"> </w:t>
      </w:r>
      <w:r w:rsidRPr="003F2F4C">
        <w:rPr>
          <w:rFonts w:ascii="Adobe Caslon Pro" w:hAnsi="Adobe Caslon Pro" w:cs="Arial"/>
          <w:sz w:val="22"/>
          <w:szCs w:val="22"/>
          <w:lang w:val="es-MX"/>
        </w:rPr>
        <w:t>que fortalezcan el control interno de los procesos de entrega, supervisión y comprobación de los recursos de</w:t>
      </w:r>
      <w:r>
        <w:rPr>
          <w:rFonts w:ascii="Adobe Caslon Pro" w:hAnsi="Adobe Caslon Pro" w:cs="Arial"/>
          <w:sz w:val="22"/>
          <w:szCs w:val="22"/>
          <w:lang w:val="es-MX"/>
        </w:rPr>
        <w:t xml:space="preserve"> </w:t>
      </w:r>
      <w:r w:rsidRPr="003F2F4C">
        <w:rPr>
          <w:rFonts w:ascii="Adobe Caslon Pro" w:hAnsi="Adobe Caslon Pro" w:cs="Arial"/>
          <w:sz w:val="22"/>
          <w:szCs w:val="22"/>
          <w:lang w:val="es-MX"/>
        </w:rPr>
        <w:t>los Programas antes mencionados</w:t>
      </w:r>
      <w:r>
        <w:rPr>
          <w:rFonts w:ascii="Adobe Caslon Pro" w:hAnsi="Adobe Caslon Pro" w:cs="Arial"/>
          <w:sz w:val="22"/>
          <w:szCs w:val="22"/>
          <w:lang w:val="es-MX"/>
        </w:rPr>
        <w:t>.</w:t>
      </w:r>
    </w:p>
    <w:p w:rsidR="0046568C" w:rsidRDefault="0046568C" w:rsidP="0046568C">
      <w:pPr>
        <w:spacing w:line="276" w:lineRule="auto"/>
        <w:jc w:val="both"/>
        <w:rPr>
          <w:rFonts w:ascii="Adobe Caslon Pro" w:hAnsi="Adobe Caslon Pro" w:cs="Arial"/>
          <w:sz w:val="22"/>
          <w:szCs w:val="22"/>
          <w:lang w:val="es-MX"/>
        </w:rPr>
      </w:pPr>
    </w:p>
    <w:p w:rsidR="0046568C" w:rsidRDefault="0046568C" w:rsidP="0046568C">
      <w:pPr>
        <w:spacing w:line="276" w:lineRule="auto"/>
        <w:jc w:val="both"/>
        <w:rPr>
          <w:rFonts w:ascii="Adobe Caslon Pro" w:hAnsi="Adobe Caslon Pro" w:cs="Arial"/>
          <w:sz w:val="22"/>
          <w:szCs w:val="22"/>
          <w:lang w:val="es-MX"/>
        </w:rPr>
      </w:pPr>
      <w:r>
        <w:rPr>
          <w:rFonts w:ascii="Adobe Caslon Pro" w:hAnsi="Adobe Caslon Pro" w:cs="Arial"/>
          <w:sz w:val="22"/>
          <w:szCs w:val="22"/>
          <w:lang w:val="es-MX"/>
        </w:rPr>
        <w:t xml:space="preserve"> Conforme al Programa de Trabajo de 2018, para revisar los expedientes correspondientes al ejercicio 2017 y con el objeto de </w:t>
      </w:r>
      <w:r w:rsidRPr="00EE7C4E">
        <w:rPr>
          <w:rFonts w:ascii="Adobe Caslon Pro" w:hAnsi="Adobe Caslon Pro" w:cs="Arial"/>
          <w:sz w:val="22"/>
          <w:szCs w:val="22"/>
          <w:lang w:val="es-MX"/>
        </w:rPr>
        <w:t>incrementar la eficiencia y eficacia en su gestión, dando certeza del cump</w:t>
      </w:r>
      <w:r>
        <w:rPr>
          <w:rFonts w:ascii="Adobe Caslon Pro" w:hAnsi="Adobe Caslon Pro" w:cs="Arial"/>
          <w:sz w:val="22"/>
          <w:szCs w:val="22"/>
          <w:lang w:val="es-MX"/>
        </w:rPr>
        <w:t>limiento a la normativa aplicable vigente a los programas internos y externos; se llevó a cabo la evaluación de los controles internos de los procesos de operación para el otorgamiento de los apoyos internos y externos.</w:t>
      </w:r>
    </w:p>
    <w:p w:rsidR="00D35656" w:rsidRDefault="00D35656" w:rsidP="0046568C">
      <w:pPr>
        <w:spacing w:line="276" w:lineRule="auto"/>
        <w:jc w:val="both"/>
        <w:rPr>
          <w:rFonts w:ascii="Adobe Caslon Pro" w:hAnsi="Adobe Caslon Pro" w:cs="Arial"/>
          <w:sz w:val="22"/>
          <w:szCs w:val="22"/>
          <w:lang w:val="es-MX"/>
        </w:rPr>
      </w:pPr>
      <w:r w:rsidRPr="00D35656">
        <w:rPr>
          <w:rFonts w:ascii="Adobe Caslon Pro" w:hAnsi="Adobe Caslon Pro" w:cs="Arial"/>
          <w:sz w:val="22"/>
          <w:szCs w:val="22"/>
          <w:highlight w:val="yellow"/>
          <w:lang w:val="es-MX"/>
        </w:rPr>
        <w:t>OFICIO</w:t>
      </w:r>
    </w:p>
    <w:p w:rsidR="0046568C" w:rsidRDefault="0046568C" w:rsidP="0046568C">
      <w:pPr>
        <w:spacing w:line="276" w:lineRule="auto"/>
        <w:jc w:val="both"/>
        <w:rPr>
          <w:rFonts w:ascii="Adobe Caslon Pro" w:hAnsi="Adobe Caslon Pro" w:cs="Arial"/>
          <w:sz w:val="22"/>
          <w:szCs w:val="22"/>
          <w:lang w:val="es-MX"/>
        </w:rPr>
      </w:pPr>
      <w:r w:rsidRPr="00EE7C4E">
        <w:rPr>
          <w:rFonts w:ascii="Adobe Caslon Pro" w:hAnsi="Adobe Caslon Pro" w:cs="Arial"/>
          <w:sz w:val="22"/>
          <w:szCs w:val="22"/>
          <w:lang w:val="es-MX"/>
        </w:rPr>
        <w:t xml:space="preserve"> </w:t>
      </w:r>
    </w:p>
    <w:p w:rsidR="0046568C" w:rsidRDefault="0046568C" w:rsidP="0046568C">
      <w:pPr>
        <w:spacing w:line="276" w:lineRule="auto"/>
        <w:jc w:val="both"/>
        <w:rPr>
          <w:rFonts w:ascii="Adobe Caslon Pro" w:hAnsi="Adobe Caslon Pro" w:cs="Arial"/>
          <w:sz w:val="22"/>
          <w:szCs w:val="22"/>
          <w:lang w:val="es-MX"/>
        </w:rPr>
      </w:pPr>
      <w:r>
        <w:rPr>
          <w:rFonts w:ascii="Adobe Caslon Pro" w:hAnsi="Adobe Caslon Pro" w:cs="Arial"/>
          <w:sz w:val="22"/>
          <w:szCs w:val="22"/>
          <w:lang w:val="es-MX"/>
        </w:rPr>
        <w:t>De los 2,778 expedientes integrados por concepto de los Programas Internos que fueron ejecutados en las 85 agencias, correspondientes al ejercicio de 2017, se seleccionaron 37 expedientes; para su revisión, con la herramienta de “Muestra estadística y aleatoria”, el cual nos da un n</w:t>
      </w:r>
      <w:r w:rsidRPr="007147BB">
        <w:rPr>
          <w:rFonts w:ascii="Adobe Caslon Pro" w:hAnsi="Adobe Caslon Pro" w:cs="Arial"/>
          <w:sz w:val="22"/>
          <w:szCs w:val="22"/>
          <w:lang w:val="es-MX"/>
        </w:rPr>
        <w:t xml:space="preserve">ivel de confianza del 90%, una Probabilidad de </w:t>
      </w:r>
      <w:r>
        <w:rPr>
          <w:rFonts w:ascii="Adobe Caslon Pro" w:hAnsi="Adobe Caslon Pro" w:cs="Arial"/>
          <w:sz w:val="22"/>
          <w:szCs w:val="22"/>
          <w:lang w:val="es-MX"/>
        </w:rPr>
        <w:t>error del 4% y Precisión del 5%; operados en el ejercicio 2017.</w:t>
      </w:r>
    </w:p>
    <w:p w:rsidR="0046568C" w:rsidRDefault="0046568C" w:rsidP="0046568C">
      <w:pPr>
        <w:spacing w:line="276" w:lineRule="auto"/>
        <w:jc w:val="both"/>
        <w:rPr>
          <w:rFonts w:ascii="Adobe Caslon Pro" w:hAnsi="Adobe Caslon Pro" w:cs="Arial"/>
          <w:sz w:val="22"/>
          <w:szCs w:val="22"/>
          <w:lang w:val="es-MX"/>
        </w:rPr>
      </w:pPr>
    </w:p>
    <w:p w:rsidR="008D798E" w:rsidRDefault="0046568C" w:rsidP="0046568C">
      <w:pPr>
        <w:spacing w:line="276" w:lineRule="auto"/>
        <w:jc w:val="both"/>
        <w:rPr>
          <w:rFonts w:ascii="Adobe Caslon Pro" w:hAnsi="Adobe Caslon Pro" w:cs="Arial"/>
          <w:sz w:val="22"/>
          <w:szCs w:val="22"/>
          <w:lang w:val="es-MX"/>
        </w:rPr>
      </w:pPr>
      <w:r>
        <w:rPr>
          <w:rFonts w:ascii="Adobe Caslon Pro" w:hAnsi="Adobe Caslon Pro" w:cs="Arial"/>
          <w:sz w:val="22"/>
          <w:szCs w:val="22"/>
          <w:lang w:val="es-MX"/>
        </w:rPr>
        <w:t xml:space="preserve">De la revisión de </w:t>
      </w:r>
      <w:r w:rsidR="0002706F">
        <w:rPr>
          <w:rFonts w:ascii="Adobe Caslon Pro" w:hAnsi="Adobe Caslon Pro" w:cs="Arial"/>
          <w:sz w:val="22"/>
          <w:szCs w:val="22"/>
          <w:lang w:val="es-MX"/>
        </w:rPr>
        <w:t>6</w:t>
      </w:r>
      <w:r>
        <w:rPr>
          <w:rFonts w:ascii="Adobe Caslon Pro" w:hAnsi="Adobe Caslon Pro" w:cs="Arial"/>
          <w:sz w:val="22"/>
          <w:szCs w:val="22"/>
          <w:lang w:val="es-MX"/>
        </w:rPr>
        <w:t xml:space="preserve"> expedientes integrados por </w:t>
      </w:r>
      <w:r w:rsidR="0002706F">
        <w:rPr>
          <w:rFonts w:ascii="Adobe Caslon Pro" w:hAnsi="Adobe Caslon Pro" w:cs="Arial"/>
          <w:sz w:val="22"/>
          <w:szCs w:val="22"/>
          <w:lang w:val="es-MX"/>
        </w:rPr>
        <w:t>los apoyos</w:t>
      </w:r>
      <w:r>
        <w:rPr>
          <w:rFonts w:ascii="Adobe Caslon Pro" w:hAnsi="Adobe Caslon Pro" w:cs="Arial"/>
          <w:sz w:val="22"/>
          <w:szCs w:val="22"/>
          <w:lang w:val="es-MX"/>
        </w:rPr>
        <w:t xml:space="preserve"> otorgados </w:t>
      </w:r>
      <w:r w:rsidR="0002706F">
        <w:rPr>
          <w:rFonts w:ascii="Adobe Caslon Pro" w:hAnsi="Adobe Caslon Pro" w:cs="Arial"/>
          <w:sz w:val="22"/>
          <w:szCs w:val="22"/>
          <w:lang w:val="es-MX"/>
        </w:rPr>
        <w:t xml:space="preserve">mediante </w:t>
      </w:r>
      <w:r w:rsidR="008D798E">
        <w:rPr>
          <w:rFonts w:ascii="Adobe Caslon Pro" w:hAnsi="Adobe Caslon Pro" w:cs="Arial"/>
          <w:sz w:val="22"/>
          <w:szCs w:val="22"/>
          <w:lang w:val="es-MX"/>
        </w:rPr>
        <w:t>los programas de:</w:t>
      </w:r>
    </w:p>
    <w:p w:rsidR="008D798E" w:rsidRDefault="008D798E" w:rsidP="0046568C">
      <w:pPr>
        <w:spacing w:line="276" w:lineRule="auto"/>
        <w:jc w:val="both"/>
        <w:rPr>
          <w:rFonts w:ascii="Adobe Caslon Pro" w:hAnsi="Adobe Caslon Pro" w:cs="Arial"/>
          <w:sz w:val="22"/>
          <w:szCs w:val="22"/>
          <w:lang w:val="es-MX"/>
        </w:rPr>
      </w:pPr>
    </w:p>
    <w:p w:rsidR="008D798E" w:rsidRPr="008D798E" w:rsidRDefault="0002706F" w:rsidP="008D798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dobe Caslon Pro" w:hAnsi="Adobe Caslon Pro" w:cs="Arial"/>
          <w:sz w:val="22"/>
          <w:szCs w:val="22"/>
          <w:lang w:val="es-MX"/>
        </w:rPr>
      </w:pPr>
      <w:r w:rsidRPr="008D798E">
        <w:rPr>
          <w:rFonts w:ascii="Adobe Caslon Pro" w:hAnsi="Adobe Caslon Pro" w:cs="Arial"/>
          <w:sz w:val="22"/>
          <w:szCs w:val="22"/>
          <w:lang w:val="es-MX"/>
        </w:rPr>
        <w:t>Programa de Capacitación para Productores e Intermediarios Fin</w:t>
      </w:r>
      <w:r w:rsidR="00CE6E46" w:rsidRPr="008D798E">
        <w:rPr>
          <w:rFonts w:ascii="Adobe Caslon Pro" w:hAnsi="Adobe Caslon Pro" w:cs="Arial"/>
          <w:sz w:val="22"/>
          <w:szCs w:val="22"/>
          <w:lang w:val="es-MX"/>
        </w:rPr>
        <w:t>ancieros Rurales</w:t>
      </w:r>
    </w:p>
    <w:p w:rsidR="008D798E" w:rsidRDefault="00CE6E46" w:rsidP="008D798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dobe Caslon Pro" w:hAnsi="Adobe Caslon Pro" w:cs="Arial"/>
          <w:sz w:val="22"/>
          <w:szCs w:val="22"/>
          <w:lang w:val="es-MX"/>
        </w:rPr>
      </w:pPr>
      <w:r w:rsidRPr="008D798E">
        <w:rPr>
          <w:rFonts w:ascii="Adobe Caslon Pro" w:hAnsi="Adobe Caslon Pro" w:cs="Arial"/>
          <w:sz w:val="22"/>
          <w:szCs w:val="22"/>
          <w:lang w:val="es-MX"/>
        </w:rPr>
        <w:t>Programa de Garantías Liquidas</w:t>
      </w:r>
    </w:p>
    <w:p w:rsidR="008D798E" w:rsidRPr="008D798E" w:rsidRDefault="008D798E" w:rsidP="008D798E">
      <w:pPr>
        <w:pStyle w:val="Prrafodelista"/>
        <w:spacing w:line="276" w:lineRule="auto"/>
        <w:jc w:val="both"/>
        <w:rPr>
          <w:rFonts w:ascii="Adobe Caslon Pro" w:hAnsi="Adobe Caslon Pro" w:cs="Arial"/>
          <w:sz w:val="22"/>
          <w:szCs w:val="22"/>
          <w:lang w:val="es-MX"/>
        </w:rPr>
      </w:pPr>
    </w:p>
    <w:p w:rsidR="0046568C" w:rsidRDefault="008D798E" w:rsidP="0046568C">
      <w:pPr>
        <w:spacing w:line="276" w:lineRule="auto"/>
        <w:jc w:val="both"/>
        <w:rPr>
          <w:rFonts w:ascii="Adobe Caslon Pro" w:hAnsi="Adobe Caslon Pro" w:cs="Arial"/>
          <w:sz w:val="22"/>
          <w:szCs w:val="22"/>
          <w:lang w:val="es-MX"/>
        </w:rPr>
      </w:pPr>
      <w:r>
        <w:rPr>
          <w:rFonts w:ascii="Adobe Caslon Pro" w:hAnsi="Adobe Caslon Pro" w:cs="Arial"/>
          <w:sz w:val="22"/>
          <w:szCs w:val="22"/>
          <w:lang w:val="es-MX"/>
        </w:rPr>
        <w:t>S</w:t>
      </w:r>
      <w:r w:rsidR="0046568C">
        <w:rPr>
          <w:rFonts w:ascii="Adobe Caslon Pro" w:hAnsi="Adobe Caslon Pro" w:cs="Arial"/>
          <w:sz w:val="22"/>
          <w:szCs w:val="22"/>
          <w:lang w:val="es-MX"/>
        </w:rPr>
        <w:t xml:space="preserve">e identificaron </w:t>
      </w:r>
      <w:r w:rsidR="00CE6E46">
        <w:rPr>
          <w:rFonts w:ascii="Adobe Caslon Pro" w:hAnsi="Adobe Caslon Pro" w:cs="Arial"/>
          <w:sz w:val="22"/>
          <w:szCs w:val="22"/>
          <w:lang w:val="es-MX"/>
        </w:rPr>
        <w:t>29</w:t>
      </w:r>
      <w:r w:rsidR="0046568C">
        <w:rPr>
          <w:rFonts w:ascii="Adobe Caslon Pro" w:hAnsi="Adobe Caslon Pro" w:cs="Arial"/>
          <w:sz w:val="22"/>
          <w:szCs w:val="22"/>
          <w:lang w:val="es-MX"/>
        </w:rPr>
        <w:t xml:space="preserve"> áreas d</w:t>
      </w:r>
      <w:r w:rsidR="000033B6">
        <w:rPr>
          <w:rFonts w:ascii="Adobe Caslon Pro" w:hAnsi="Adobe Caslon Pro" w:cs="Arial"/>
          <w:sz w:val="22"/>
          <w:szCs w:val="22"/>
          <w:lang w:val="es-MX"/>
        </w:rPr>
        <w:t>e oportunidad, de las cuales 12</w:t>
      </w:r>
      <w:r w:rsidR="0046568C">
        <w:rPr>
          <w:rFonts w:ascii="Adobe Caslon Pro" w:hAnsi="Adobe Caslon Pro" w:cs="Arial"/>
          <w:sz w:val="22"/>
          <w:szCs w:val="22"/>
          <w:lang w:val="es-MX"/>
        </w:rPr>
        <w:t xml:space="preserve"> están relacionadas con la </w:t>
      </w:r>
      <w:r w:rsidR="0046568C" w:rsidRPr="005A3D4A">
        <w:rPr>
          <w:rFonts w:ascii="Adobe Caslon Pro" w:hAnsi="Adobe Caslon Pro" w:cs="Arial"/>
          <w:i/>
          <w:sz w:val="22"/>
          <w:szCs w:val="22"/>
          <w:lang w:val="es-MX"/>
        </w:rPr>
        <w:t>solicitud</w:t>
      </w:r>
      <w:r w:rsidR="000033B6">
        <w:rPr>
          <w:rFonts w:ascii="Adobe Caslon Pro" w:hAnsi="Adobe Caslon Pro" w:cs="Arial"/>
          <w:sz w:val="22"/>
          <w:szCs w:val="22"/>
          <w:lang w:val="es-MX"/>
        </w:rPr>
        <w:t>, 9</w:t>
      </w:r>
      <w:r w:rsidR="0046568C">
        <w:rPr>
          <w:rFonts w:ascii="Adobe Caslon Pro" w:hAnsi="Adobe Caslon Pro" w:cs="Arial"/>
          <w:sz w:val="22"/>
          <w:szCs w:val="22"/>
          <w:lang w:val="es-MX"/>
        </w:rPr>
        <w:t xml:space="preserve"> con la </w:t>
      </w:r>
      <w:r w:rsidR="0046568C" w:rsidRPr="005A3D4A">
        <w:rPr>
          <w:rFonts w:ascii="Adobe Caslon Pro" w:hAnsi="Adobe Caslon Pro" w:cs="Arial"/>
          <w:i/>
          <w:sz w:val="22"/>
          <w:szCs w:val="22"/>
          <w:lang w:val="es-MX"/>
        </w:rPr>
        <w:t>autorización</w:t>
      </w:r>
      <w:r w:rsidR="0046568C">
        <w:rPr>
          <w:rFonts w:ascii="Adobe Caslon Pro" w:hAnsi="Adobe Caslon Pro" w:cs="Arial"/>
          <w:sz w:val="22"/>
          <w:szCs w:val="22"/>
          <w:lang w:val="es-MX"/>
        </w:rPr>
        <w:t xml:space="preserve">, </w:t>
      </w:r>
      <w:r w:rsidR="000033B6">
        <w:rPr>
          <w:rFonts w:ascii="Adobe Caslon Pro" w:hAnsi="Adobe Caslon Pro" w:cs="Arial"/>
          <w:sz w:val="22"/>
          <w:szCs w:val="22"/>
          <w:lang w:val="es-MX"/>
        </w:rPr>
        <w:t>3</w:t>
      </w:r>
      <w:r w:rsidR="0046568C" w:rsidRPr="00B3309D">
        <w:rPr>
          <w:rFonts w:ascii="Adobe Caslon Pro" w:hAnsi="Adobe Caslon Pro" w:cs="Arial"/>
          <w:sz w:val="22"/>
          <w:szCs w:val="22"/>
          <w:lang w:val="es-MX"/>
        </w:rPr>
        <w:t xml:space="preserve"> con la ministración</w:t>
      </w:r>
      <w:r w:rsidR="000033B6">
        <w:rPr>
          <w:rFonts w:ascii="Adobe Caslon Pro" w:hAnsi="Adobe Caslon Pro" w:cs="Arial"/>
          <w:sz w:val="22"/>
          <w:szCs w:val="22"/>
          <w:lang w:val="es-MX"/>
        </w:rPr>
        <w:t>, 3</w:t>
      </w:r>
      <w:r w:rsidR="0046568C">
        <w:rPr>
          <w:rFonts w:ascii="Adobe Caslon Pro" w:hAnsi="Adobe Caslon Pro" w:cs="Arial"/>
          <w:sz w:val="22"/>
          <w:szCs w:val="22"/>
          <w:lang w:val="es-MX"/>
        </w:rPr>
        <w:t xml:space="preserve"> con la </w:t>
      </w:r>
      <w:r w:rsidR="0046568C" w:rsidRPr="005A3D4A">
        <w:rPr>
          <w:rFonts w:ascii="Adobe Caslon Pro" w:hAnsi="Adobe Caslon Pro" w:cs="Arial"/>
          <w:i/>
          <w:sz w:val="22"/>
          <w:szCs w:val="22"/>
          <w:lang w:val="es-MX"/>
        </w:rPr>
        <w:t>comprobación</w:t>
      </w:r>
      <w:r w:rsidR="000033B6">
        <w:rPr>
          <w:rFonts w:ascii="Adobe Caslon Pro" w:hAnsi="Adobe Caslon Pro" w:cs="Arial"/>
          <w:sz w:val="22"/>
          <w:szCs w:val="22"/>
          <w:lang w:val="es-MX"/>
        </w:rPr>
        <w:t xml:space="preserve"> y 2</w:t>
      </w:r>
      <w:r w:rsidR="0046568C">
        <w:rPr>
          <w:rFonts w:ascii="Adobe Caslon Pro" w:hAnsi="Adobe Caslon Pro" w:cs="Arial"/>
          <w:sz w:val="22"/>
          <w:szCs w:val="22"/>
          <w:lang w:val="es-MX"/>
        </w:rPr>
        <w:t xml:space="preserve"> con </w:t>
      </w:r>
      <w:r w:rsidR="0046568C">
        <w:rPr>
          <w:rFonts w:ascii="Adobe Caslon Pro" w:hAnsi="Adobe Caslon Pro" w:cs="Arial"/>
          <w:i/>
          <w:sz w:val="22"/>
          <w:szCs w:val="22"/>
          <w:lang w:val="es-MX"/>
        </w:rPr>
        <w:t>otras áreas de oportunidad</w:t>
      </w:r>
      <w:r w:rsidR="0046568C">
        <w:rPr>
          <w:rFonts w:ascii="Adobe Caslon Pro" w:hAnsi="Adobe Caslon Pro" w:cs="Arial"/>
          <w:sz w:val="22"/>
          <w:szCs w:val="22"/>
          <w:lang w:val="es-MX"/>
        </w:rPr>
        <w:t xml:space="preserve">. </w:t>
      </w:r>
    </w:p>
    <w:p w:rsidR="00D35656" w:rsidRDefault="00D35656" w:rsidP="0046568C">
      <w:pPr>
        <w:spacing w:line="276" w:lineRule="auto"/>
        <w:jc w:val="both"/>
        <w:rPr>
          <w:rFonts w:ascii="Adobe Caslon Pro" w:hAnsi="Adobe Caslon Pro" w:cs="Arial"/>
          <w:sz w:val="22"/>
          <w:szCs w:val="22"/>
          <w:lang w:val="es-MX"/>
        </w:rPr>
      </w:pPr>
    </w:p>
    <w:p w:rsidR="0046568C" w:rsidRDefault="0046568C" w:rsidP="0046568C">
      <w:pPr>
        <w:spacing w:line="276" w:lineRule="auto"/>
        <w:jc w:val="both"/>
        <w:rPr>
          <w:rFonts w:ascii="Adobe Caslon Pro" w:hAnsi="Adobe Caslon Pro" w:cs="Arial"/>
          <w:sz w:val="22"/>
          <w:szCs w:val="22"/>
          <w:lang w:val="es-MX"/>
        </w:rPr>
      </w:pPr>
    </w:p>
    <w:tbl>
      <w:tblPr>
        <w:tblW w:w="4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120"/>
      </w:tblGrid>
      <w:tr w:rsidR="00CE6E46" w:rsidRPr="00B04086" w:rsidTr="00CE6E46">
        <w:trPr>
          <w:trHeight w:val="25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6E46" w:rsidRPr="00B04086" w:rsidRDefault="00CE6E46" w:rsidP="000734D0">
            <w:pPr>
              <w:jc w:val="center"/>
              <w:rPr>
                <w:rFonts w:ascii="Adobe Caslon Pro" w:hAnsi="Adobe Caslon Pro" w:cs="Arial"/>
                <w:sz w:val="20"/>
                <w:szCs w:val="22"/>
                <w:lang w:val="es-MX"/>
              </w:rPr>
            </w:pPr>
            <w:r w:rsidRPr="00B04086">
              <w:rPr>
                <w:rFonts w:ascii="Adobe Caslon Pro" w:hAnsi="Adobe Caslon Pro" w:cs="Arial"/>
                <w:sz w:val="20"/>
                <w:szCs w:val="22"/>
                <w:lang w:val="es-MX"/>
              </w:rPr>
              <w:t xml:space="preserve">Áreas De Oportunidad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6E46" w:rsidRPr="00B04086" w:rsidRDefault="00CE6E46" w:rsidP="000734D0">
            <w:pPr>
              <w:jc w:val="center"/>
              <w:rPr>
                <w:rFonts w:ascii="Adobe Caslon Pro" w:hAnsi="Adobe Caslon Pro" w:cs="Arial"/>
                <w:sz w:val="20"/>
                <w:szCs w:val="22"/>
                <w:lang w:val="es-MX"/>
              </w:rPr>
            </w:pPr>
            <w:r>
              <w:rPr>
                <w:rFonts w:ascii="Adobe Caslon Pro" w:hAnsi="Adobe Caslon Pro" w:cs="Arial"/>
                <w:sz w:val="20"/>
                <w:szCs w:val="22"/>
                <w:lang w:val="es-MX"/>
              </w:rPr>
              <w:t>Centro Occidente</w:t>
            </w:r>
            <w:r w:rsidRPr="00B04086">
              <w:rPr>
                <w:rFonts w:ascii="Adobe Caslon Pro" w:hAnsi="Adobe Caslon Pro" w:cs="Arial"/>
                <w:sz w:val="20"/>
                <w:szCs w:val="22"/>
                <w:lang w:val="es-MX"/>
              </w:rPr>
              <w:t xml:space="preserve"> </w:t>
            </w:r>
          </w:p>
        </w:tc>
      </w:tr>
      <w:tr w:rsidR="00CE6E46" w:rsidRPr="00B04086" w:rsidTr="00CE6E46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46" w:rsidRPr="00B04086" w:rsidRDefault="00CE6E46" w:rsidP="000734D0">
            <w:pPr>
              <w:rPr>
                <w:rFonts w:ascii="Adobe Caslon Pro" w:hAnsi="Adobe Caslon Pro" w:cs="Arial"/>
                <w:sz w:val="20"/>
                <w:szCs w:val="22"/>
                <w:lang w:val="es-MX"/>
              </w:rPr>
            </w:pPr>
            <w:r w:rsidRPr="00B04086">
              <w:rPr>
                <w:rFonts w:ascii="Adobe Caslon Pro" w:hAnsi="Adobe Caslon Pro" w:cs="Arial"/>
                <w:sz w:val="20"/>
                <w:szCs w:val="22"/>
                <w:lang w:val="es-MX"/>
              </w:rPr>
              <w:t xml:space="preserve">Solicitud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46" w:rsidRPr="00B04086" w:rsidRDefault="00CE6E46" w:rsidP="000734D0">
            <w:pPr>
              <w:jc w:val="center"/>
              <w:rPr>
                <w:rFonts w:ascii="Adobe Caslon Pro" w:hAnsi="Adobe Caslon Pro" w:cs="Arial"/>
                <w:sz w:val="20"/>
                <w:szCs w:val="22"/>
                <w:lang w:val="es-MX"/>
              </w:rPr>
            </w:pPr>
            <w:r>
              <w:rPr>
                <w:rFonts w:ascii="Adobe Caslon Pro" w:hAnsi="Adobe Caslon Pro" w:cs="Arial"/>
                <w:sz w:val="20"/>
                <w:szCs w:val="22"/>
                <w:lang w:val="es-MX"/>
              </w:rPr>
              <w:t>12</w:t>
            </w:r>
          </w:p>
        </w:tc>
      </w:tr>
      <w:tr w:rsidR="00CE6E46" w:rsidRPr="00B04086" w:rsidTr="00CE6E46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46" w:rsidRPr="00B04086" w:rsidRDefault="00CE6E46" w:rsidP="000734D0">
            <w:pPr>
              <w:rPr>
                <w:rFonts w:ascii="Adobe Caslon Pro" w:hAnsi="Adobe Caslon Pro" w:cs="Arial"/>
                <w:sz w:val="20"/>
                <w:szCs w:val="22"/>
                <w:lang w:val="es-MX"/>
              </w:rPr>
            </w:pPr>
            <w:r w:rsidRPr="00B04086">
              <w:rPr>
                <w:rFonts w:ascii="Adobe Caslon Pro" w:hAnsi="Adobe Caslon Pro" w:cs="Arial"/>
                <w:sz w:val="20"/>
                <w:szCs w:val="22"/>
                <w:lang w:val="es-MX"/>
              </w:rPr>
              <w:t xml:space="preserve">Autorización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46" w:rsidRPr="00B04086" w:rsidRDefault="00CE6E46" w:rsidP="00CE6E46">
            <w:pPr>
              <w:jc w:val="center"/>
              <w:rPr>
                <w:rFonts w:ascii="Adobe Caslon Pro" w:hAnsi="Adobe Caslon Pro" w:cs="Arial"/>
                <w:sz w:val="20"/>
                <w:szCs w:val="22"/>
                <w:lang w:val="es-MX"/>
              </w:rPr>
            </w:pPr>
            <w:r>
              <w:rPr>
                <w:rFonts w:ascii="Adobe Caslon Pro" w:hAnsi="Adobe Caslon Pro" w:cs="Arial"/>
                <w:sz w:val="20"/>
                <w:szCs w:val="22"/>
                <w:lang w:val="es-MX"/>
              </w:rPr>
              <w:t>9</w:t>
            </w:r>
          </w:p>
        </w:tc>
      </w:tr>
      <w:tr w:rsidR="00CE6E46" w:rsidRPr="00B04086" w:rsidTr="00CE6E46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46" w:rsidRPr="00B04086" w:rsidRDefault="00CE6E46" w:rsidP="000734D0">
            <w:pPr>
              <w:rPr>
                <w:rFonts w:ascii="Adobe Caslon Pro" w:hAnsi="Adobe Caslon Pro" w:cs="Arial"/>
                <w:sz w:val="20"/>
                <w:szCs w:val="22"/>
                <w:lang w:val="es-MX"/>
              </w:rPr>
            </w:pPr>
            <w:r w:rsidRPr="00B04086">
              <w:rPr>
                <w:rFonts w:ascii="Adobe Caslon Pro" w:hAnsi="Adobe Caslon Pro" w:cs="Arial"/>
                <w:sz w:val="20"/>
                <w:szCs w:val="22"/>
                <w:lang w:val="es-MX"/>
              </w:rPr>
              <w:t xml:space="preserve">Ministración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46" w:rsidRPr="00B04086" w:rsidRDefault="00CE6E46" w:rsidP="000734D0">
            <w:pPr>
              <w:jc w:val="center"/>
              <w:rPr>
                <w:rFonts w:ascii="Adobe Caslon Pro" w:hAnsi="Adobe Caslon Pro" w:cs="Arial"/>
                <w:sz w:val="20"/>
                <w:szCs w:val="22"/>
                <w:lang w:val="es-MX"/>
              </w:rPr>
            </w:pPr>
            <w:r>
              <w:rPr>
                <w:rFonts w:ascii="Adobe Caslon Pro" w:hAnsi="Adobe Caslon Pro" w:cs="Arial"/>
                <w:sz w:val="20"/>
                <w:szCs w:val="22"/>
                <w:lang w:val="es-MX"/>
              </w:rPr>
              <w:t>3</w:t>
            </w:r>
          </w:p>
        </w:tc>
      </w:tr>
      <w:tr w:rsidR="00CE6E46" w:rsidRPr="00B04086" w:rsidTr="00CE6E46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46" w:rsidRPr="00B04086" w:rsidRDefault="00CE6E46" w:rsidP="000734D0">
            <w:pPr>
              <w:rPr>
                <w:rFonts w:ascii="Adobe Caslon Pro" w:hAnsi="Adobe Caslon Pro" w:cs="Arial"/>
                <w:sz w:val="20"/>
                <w:szCs w:val="22"/>
                <w:lang w:val="es-MX"/>
              </w:rPr>
            </w:pPr>
            <w:r w:rsidRPr="00B04086">
              <w:rPr>
                <w:rFonts w:ascii="Adobe Caslon Pro" w:hAnsi="Adobe Caslon Pro" w:cs="Arial"/>
                <w:sz w:val="20"/>
                <w:szCs w:val="22"/>
                <w:lang w:val="es-MX"/>
              </w:rPr>
              <w:t>Comprobación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46" w:rsidRPr="00B04086" w:rsidRDefault="00CE6E46" w:rsidP="000734D0">
            <w:pPr>
              <w:jc w:val="center"/>
              <w:rPr>
                <w:rFonts w:ascii="Adobe Caslon Pro" w:hAnsi="Adobe Caslon Pro" w:cs="Arial"/>
                <w:sz w:val="20"/>
                <w:szCs w:val="22"/>
                <w:lang w:val="es-MX"/>
              </w:rPr>
            </w:pPr>
            <w:r>
              <w:rPr>
                <w:rFonts w:ascii="Adobe Caslon Pro" w:hAnsi="Adobe Caslon Pro" w:cs="Arial"/>
                <w:sz w:val="20"/>
                <w:szCs w:val="22"/>
                <w:lang w:val="es-MX"/>
              </w:rPr>
              <w:t>3</w:t>
            </w:r>
          </w:p>
        </w:tc>
      </w:tr>
      <w:tr w:rsidR="00CE6E46" w:rsidRPr="00B04086" w:rsidTr="008E1552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E46" w:rsidRPr="00B04086" w:rsidRDefault="00CE6E46" w:rsidP="00CE6E46">
            <w:pPr>
              <w:rPr>
                <w:rFonts w:ascii="Adobe Caslon Pro" w:hAnsi="Adobe Caslon Pro" w:cs="Arial"/>
                <w:sz w:val="20"/>
                <w:szCs w:val="22"/>
                <w:lang w:val="es-MX"/>
              </w:rPr>
            </w:pPr>
            <w:r w:rsidRPr="00B04086">
              <w:rPr>
                <w:rFonts w:ascii="Adobe Caslon Pro" w:hAnsi="Adobe Caslon Pro" w:cs="Arial"/>
                <w:sz w:val="20"/>
                <w:szCs w:val="22"/>
                <w:lang w:val="es-MX"/>
              </w:rPr>
              <w:t xml:space="preserve">Otros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46" w:rsidRPr="00B04086" w:rsidRDefault="00CE6E46" w:rsidP="00CE6E46">
            <w:pPr>
              <w:jc w:val="center"/>
              <w:rPr>
                <w:rFonts w:ascii="Adobe Caslon Pro" w:hAnsi="Adobe Caslon Pro" w:cs="Arial"/>
                <w:sz w:val="20"/>
                <w:szCs w:val="22"/>
                <w:lang w:val="es-MX"/>
              </w:rPr>
            </w:pPr>
            <w:r>
              <w:rPr>
                <w:rFonts w:ascii="Adobe Caslon Pro" w:hAnsi="Adobe Caslon Pro" w:cs="Arial"/>
                <w:sz w:val="20"/>
                <w:szCs w:val="22"/>
                <w:lang w:val="es-MX"/>
              </w:rPr>
              <w:t>2</w:t>
            </w:r>
          </w:p>
        </w:tc>
      </w:tr>
      <w:tr w:rsidR="00CE6E46" w:rsidRPr="00B04086" w:rsidTr="00CE6E46">
        <w:trPr>
          <w:trHeight w:val="73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E46" w:rsidRPr="00D35656" w:rsidRDefault="00CE6E46" w:rsidP="00CE6E46">
            <w:pPr>
              <w:jc w:val="right"/>
              <w:rPr>
                <w:rFonts w:ascii="Adobe Caslon Pro" w:hAnsi="Adobe Caslon Pro" w:cs="Arial"/>
                <w:b/>
                <w:sz w:val="20"/>
                <w:szCs w:val="22"/>
                <w:lang w:val="es-MX"/>
              </w:rPr>
            </w:pPr>
            <w:r w:rsidRPr="00D35656">
              <w:rPr>
                <w:rFonts w:ascii="Adobe Caslon Pro" w:hAnsi="Adobe Caslon Pro" w:cs="Arial"/>
                <w:b/>
                <w:sz w:val="20"/>
                <w:szCs w:val="22"/>
                <w:lang w:val="es-MX"/>
              </w:rPr>
              <w:t>TOTAL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46" w:rsidRPr="00D35656" w:rsidRDefault="00CE6E46" w:rsidP="00CE6E46">
            <w:pPr>
              <w:jc w:val="center"/>
              <w:rPr>
                <w:rFonts w:ascii="Adobe Caslon Pro" w:hAnsi="Adobe Caslon Pro" w:cs="Arial"/>
                <w:b/>
                <w:sz w:val="20"/>
                <w:szCs w:val="22"/>
                <w:lang w:val="es-MX"/>
              </w:rPr>
            </w:pPr>
            <w:r w:rsidRPr="00D35656">
              <w:rPr>
                <w:rFonts w:ascii="Adobe Caslon Pro" w:hAnsi="Adobe Caslon Pro" w:cs="Arial"/>
                <w:b/>
                <w:sz w:val="20"/>
                <w:szCs w:val="22"/>
                <w:lang w:val="es-MX"/>
              </w:rPr>
              <w:t>29</w:t>
            </w:r>
          </w:p>
        </w:tc>
      </w:tr>
    </w:tbl>
    <w:p w:rsidR="0046568C" w:rsidRDefault="0046568C" w:rsidP="0046568C">
      <w:pPr>
        <w:spacing w:line="276" w:lineRule="auto"/>
        <w:jc w:val="center"/>
        <w:rPr>
          <w:rFonts w:ascii="Adobe Caslon Pro" w:hAnsi="Adobe Caslon Pro" w:cs="Arial"/>
          <w:sz w:val="22"/>
          <w:szCs w:val="22"/>
          <w:lang w:val="es-MX"/>
        </w:rPr>
      </w:pPr>
    </w:p>
    <w:p w:rsidR="0046568C" w:rsidRDefault="0046568C" w:rsidP="0046568C">
      <w:pPr>
        <w:spacing w:line="276" w:lineRule="auto"/>
        <w:jc w:val="both"/>
        <w:rPr>
          <w:rFonts w:ascii="Adobe Caslon Pro" w:hAnsi="Adobe Caslon Pro" w:cs="Arial"/>
          <w:sz w:val="22"/>
          <w:szCs w:val="22"/>
          <w:lang w:val="es-MX"/>
        </w:rPr>
      </w:pPr>
    </w:p>
    <w:p w:rsidR="0046568C" w:rsidRPr="002B72DB" w:rsidRDefault="0046568C" w:rsidP="0046568C">
      <w:pPr>
        <w:jc w:val="center"/>
        <w:rPr>
          <w:rFonts w:ascii="Adobe Caslon Pro" w:hAnsi="Adobe Caslon Pro" w:cs="Arial"/>
          <w:sz w:val="20"/>
          <w:szCs w:val="22"/>
          <w:lang w:val="es-MX"/>
        </w:rPr>
      </w:pPr>
    </w:p>
    <w:p w:rsidR="0046568C" w:rsidRPr="002B72DB" w:rsidRDefault="0046568C" w:rsidP="0046568C">
      <w:pPr>
        <w:spacing w:line="276" w:lineRule="auto"/>
        <w:jc w:val="center"/>
        <w:rPr>
          <w:rFonts w:ascii="Adobe Caslon Pro" w:hAnsi="Adobe Caslon Pro" w:cs="Arial"/>
          <w:sz w:val="18"/>
          <w:szCs w:val="22"/>
          <w:lang w:val="es-MX"/>
        </w:rPr>
      </w:pPr>
    </w:p>
    <w:p w:rsidR="0046568C" w:rsidRDefault="0046568C" w:rsidP="0046568C">
      <w:pPr>
        <w:spacing w:line="276" w:lineRule="auto"/>
        <w:jc w:val="both"/>
        <w:rPr>
          <w:rFonts w:ascii="Adobe Caslon Pro" w:hAnsi="Adobe Caslon Pro" w:cs="Arial"/>
          <w:sz w:val="22"/>
          <w:szCs w:val="22"/>
          <w:lang w:val="es-MX"/>
        </w:rPr>
      </w:pPr>
      <w:r>
        <w:rPr>
          <w:rFonts w:ascii="Adobe Caslon Pro" w:hAnsi="Adobe Caslon Pro" w:cs="Arial"/>
          <w:sz w:val="22"/>
          <w:szCs w:val="22"/>
          <w:lang w:val="es-MX"/>
        </w:rPr>
        <w:t xml:space="preserve">Como se puede apreciar, los rubros que presentan el mayor número de áreas de oportunidad, corresponden a: </w:t>
      </w:r>
      <w:r w:rsidRPr="005A3D4A">
        <w:rPr>
          <w:rFonts w:ascii="Adobe Caslon Pro" w:hAnsi="Adobe Caslon Pro" w:cs="Arial"/>
          <w:b/>
          <w:sz w:val="22"/>
          <w:szCs w:val="22"/>
          <w:lang w:val="es-MX"/>
        </w:rPr>
        <w:t>(solicitud</w:t>
      </w:r>
      <w:r>
        <w:rPr>
          <w:rFonts w:ascii="Adobe Caslon Pro" w:hAnsi="Adobe Caslon Pro" w:cs="Arial"/>
          <w:b/>
          <w:sz w:val="22"/>
          <w:szCs w:val="22"/>
          <w:lang w:val="es-MX"/>
        </w:rPr>
        <w:t>)</w:t>
      </w:r>
      <w:r>
        <w:rPr>
          <w:rFonts w:ascii="Adobe Caslon Pro" w:hAnsi="Adobe Caslon Pro" w:cs="Arial"/>
          <w:sz w:val="22"/>
          <w:szCs w:val="22"/>
          <w:lang w:val="es-MX"/>
        </w:rPr>
        <w:t xml:space="preserve"> con el 4</w:t>
      </w:r>
      <w:r w:rsidR="00D35656">
        <w:rPr>
          <w:rFonts w:ascii="Adobe Caslon Pro" w:hAnsi="Adobe Caslon Pro" w:cs="Arial"/>
          <w:sz w:val="22"/>
          <w:szCs w:val="22"/>
          <w:lang w:val="es-MX"/>
        </w:rPr>
        <w:t>1.38</w:t>
      </w:r>
      <w:r>
        <w:rPr>
          <w:rFonts w:ascii="Adobe Caslon Pro" w:hAnsi="Adobe Caslon Pro" w:cs="Arial"/>
          <w:sz w:val="22"/>
          <w:szCs w:val="22"/>
          <w:lang w:val="es-MX"/>
        </w:rPr>
        <w:t>%,</w:t>
      </w:r>
      <w:r w:rsidRPr="005A3D4A">
        <w:rPr>
          <w:rFonts w:ascii="Adobe Caslon Pro" w:hAnsi="Adobe Caslon Pro" w:cs="Arial"/>
          <w:b/>
          <w:sz w:val="22"/>
          <w:szCs w:val="22"/>
          <w:lang w:val="es-MX"/>
        </w:rPr>
        <w:t xml:space="preserve"> (autorización</w:t>
      </w:r>
      <w:r>
        <w:rPr>
          <w:rFonts w:ascii="Adobe Caslon Pro" w:hAnsi="Adobe Caslon Pro" w:cs="Arial"/>
          <w:b/>
          <w:sz w:val="22"/>
          <w:szCs w:val="22"/>
          <w:lang w:val="es-MX"/>
        </w:rPr>
        <w:t>)</w:t>
      </w:r>
      <w:r w:rsidR="00D35656">
        <w:rPr>
          <w:rFonts w:ascii="Adobe Caslon Pro" w:hAnsi="Adobe Caslon Pro" w:cs="Arial"/>
          <w:sz w:val="22"/>
          <w:szCs w:val="22"/>
          <w:lang w:val="es-MX"/>
        </w:rPr>
        <w:t xml:space="preserve"> con el 31.03</w:t>
      </w:r>
      <w:r>
        <w:rPr>
          <w:rFonts w:ascii="Adobe Caslon Pro" w:hAnsi="Adobe Caslon Pro" w:cs="Arial"/>
          <w:sz w:val="22"/>
          <w:szCs w:val="22"/>
          <w:lang w:val="es-MX"/>
        </w:rPr>
        <w:t xml:space="preserve">%, </w:t>
      </w:r>
      <w:r>
        <w:rPr>
          <w:rFonts w:ascii="Adobe Caslon Pro" w:hAnsi="Adobe Caslon Pro" w:cs="Arial"/>
          <w:b/>
          <w:sz w:val="22"/>
          <w:szCs w:val="22"/>
          <w:lang w:val="es-MX"/>
        </w:rPr>
        <w:t>(ministr</w:t>
      </w:r>
      <w:r w:rsidRPr="005A3D4A">
        <w:rPr>
          <w:rFonts w:ascii="Adobe Caslon Pro" w:hAnsi="Adobe Caslon Pro" w:cs="Arial"/>
          <w:b/>
          <w:sz w:val="22"/>
          <w:szCs w:val="22"/>
          <w:lang w:val="es-MX"/>
        </w:rPr>
        <w:t>ación</w:t>
      </w:r>
      <w:r>
        <w:rPr>
          <w:rFonts w:ascii="Adobe Caslon Pro" w:hAnsi="Adobe Caslon Pro" w:cs="Arial"/>
          <w:b/>
          <w:sz w:val="22"/>
          <w:szCs w:val="22"/>
          <w:lang w:val="es-MX"/>
        </w:rPr>
        <w:t>)</w:t>
      </w:r>
      <w:r w:rsidR="00D35656">
        <w:rPr>
          <w:rFonts w:ascii="Adobe Caslon Pro" w:hAnsi="Adobe Caslon Pro" w:cs="Arial"/>
          <w:sz w:val="22"/>
          <w:szCs w:val="22"/>
          <w:lang w:val="es-MX"/>
        </w:rPr>
        <w:t xml:space="preserve"> con el 10.34</w:t>
      </w:r>
      <w:r>
        <w:rPr>
          <w:rFonts w:ascii="Adobe Caslon Pro" w:hAnsi="Adobe Caslon Pro" w:cs="Arial"/>
          <w:sz w:val="22"/>
          <w:szCs w:val="22"/>
          <w:lang w:val="es-MX"/>
        </w:rPr>
        <w:t xml:space="preserve">%; </w:t>
      </w:r>
      <w:r w:rsidRPr="005A3D4A">
        <w:rPr>
          <w:rFonts w:ascii="Adobe Caslon Pro" w:hAnsi="Adobe Caslon Pro" w:cs="Arial"/>
          <w:b/>
          <w:sz w:val="22"/>
          <w:szCs w:val="22"/>
          <w:lang w:val="es-MX"/>
        </w:rPr>
        <w:t>(comprobación</w:t>
      </w:r>
      <w:r>
        <w:rPr>
          <w:rFonts w:ascii="Adobe Caslon Pro" w:hAnsi="Adobe Caslon Pro" w:cs="Arial"/>
          <w:b/>
          <w:sz w:val="22"/>
          <w:szCs w:val="22"/>
          <w:lang w:val="es-MX"/>
        </w:rPr>
        <w:t xml:space="preserve">) </w:t>
      </w:r>
      <w:r w:rsidR="00D35656">
        <w:rPr>
          <w:rFonts w:ascii="Adobe Caslon Pro" w:hAnsi="Adobe Caslon Pro" w:cs="Arial"/>
          <w:sz w:val="22"/>
          <w:szCs w:val="22"/>
          <w:lang w:val="es-MX"/>
        </w:rPr>
        <w:t>con el 10.34</w:t>
      </w:r>
      <w:r>
        <w:rPr>
          <w:rFonts w:ascii="Adobe Caslon Pro" w:hAnsi="Adobe Caslon Pro" w:cs="Arial"/>
          <w:sz w:val="22"/>
          <w:szCs w:val="22"/>
          <w:lang w:val="es-MX"/>
        </w:rPr>
        <w:t xml:space="preserve">% </w:t>
      </w:r>
      <w:r>
        <w:rPr>
          <w:rFonts w:ascii="Adobe Caslon Pro" w:hAnsi="Adobe Caslon Pro" w:cs="Arial"/>
          <w:b/>
          <w:sz w:val="22"/>
          <w:szCs w:val="22"/>
          <w:lang w:val="es-MX"/>
        </w:rPr>
        <w:t>y</w:t>
      </w:r>
      <w:r>
        <w:rPr>
          <w:rFonts w:ascii="Adobe Caslon Pro" w:hAnsi="Adobe Caslon Pro" w:cs="Arial"/>
          <w:sz w:val="22"/>
          <w:szCs w:val="22"/>
          <w:lang w:val="es-MX"/>
        </w:rPr>
        <w:t xml:space="preserve"> con el porcentaje mínimo en otras áreas de oportunidad identificadas </w:t>
      </w:r>
      <w:r>
        <w:rPr>
          <w:rFonts w:ascii="Adobe Caslon Pro" w:hAnsi="Adobe Caslon Pro" w:cs="Arial"/>
          <w:b/>
          <w:sz w:val="22"/>
          <w:szCs w:val="22"/>
          <w:lang w:val="es-MX"/>
        </w:rPr>
        <w:t xml:space="preserve">(otros) </w:t>
      </w:r>
      <w:r w:rsidRPr="004F3E23">
        <w:rPr>
          <w:rFonts w:ascii="Adobe Caslon Pro" w:hAnsi="Adobe Caslon Pro" w:cs="Arial"/>
          <w:sz w:val="22"/>
          <w:szCs w:val="22"/>
          <w:lang w:val="es-MX"/>
        </w:rPr>
        <w:t xml:space="preserve">con el </w:t>
      </w:r>
      <w:r w:rsidR="00D35656">
        <w:rPr>
          <w:rFonts w:ascii="Adobe Caslon Pro" w:hAnsi="Adobe Caslon Pro" w:cs="Arial"/>
          <w:sz w:val="22"/>
          <w:szCs w:val="22"/>
          <w:lang w:val="es-MX"/>
        </w:rPr>
        <w:t>6.9</w:t>
      </w:r>
      <w:r>
        <w:rPr>
          <w:rFonts w:ascii="Adobe Caslon Pro" w:hAnsi="Adobe Caslon Pro" w:cs="Arial"/>
          <w:sz w:val="22"/>
          <w:szCs w:val="22"/>
          <w:lang w:val="es-MX"/>
        </w:rPr>
        <w:t>% del total respectivamente.</w:t>
      </w:r>
    </w:p>
    <w:p w:rsidR="00D35656" w:rsidRDefault="00D35656" w:rsidP="0046568C">
      <w:pPr>
        <w:spacing w:line="276" w:lineRule="auto"/>
        <w:jc w:val="both"/>
        <w:rPr>
          <w:rFonts w:ascii="Adobe Caslon Pro" w:hAnsi="Adobe Caslon Pro" w:cs="Arial"/>
          <w:sz w:val="22"/>
          <w:szCs w:val="22"/>
          <w:lang w:val="es-MX"/>
        </w:rPr>
      </w:pPr>
    </w:p>
    <w:p w:rsidR="0046568C" w:rsidRPr="00ED31E6" w:rsidRDefault="002C2184" w:rsidP="0046568C">
      <w:pPr>
        <w:spacing w:line="276" w:lineRule="auto"/>
        <w:jc w:val="both"/>
        <w:rPr>
          <w:rFonts w:ascii="Adobe Caslon Pro" w:hAnsi="Adobe Caslon Pro" w:cs="Arial"/>
        </w:rPr>
      </w:pPr>
      <w:r>
        <w:rPr>
          <w:rFonts w:ascii="Adobe Caslon Pro" w:hAnsi="Adobe Caslon Pro" w:cs="Arial"/>
        </w:rPr>
        <w:t>A continuación, se hace una referencia de las áreas de oportunidad en las que existe mayor recurrencia:</w:t>
      </w:r>
    </w:p>
    <w:p w:rsidR="0046568C" w:rsidRDefault="0046568C" w:rsidP="0046568C">
      <w:pPr>
        <w:spacing w:line="276" w:lineRule="auto"/>
        <w:jc w:val="center"/>
        <w:rPr>
          <w:rFonts w:ascii="Adobe Caslon Pro" w:hAnsi="Adobe Caslon Pro" w:cs="Arial"/>
          <w:sz w:val="20"/>
          <w:szCs w:val="22"/>
          <w:lang w:val="es-MX"/>
        </w:rPr>
      </w:pPr>
    </w:p>
    <w:p w:rsidR="0046568C" w:rsidRDefault="0046568C" w:rsidP="0046568C">
      <w:pPr>
        <w:spacing w:line="276" w:lineRule="auto"/>
        <w:jc w:val="center"/>
        <w:rPr>
          <w:rFonts w:ascii="Adobe Caslon Pro" w:hAnsi="Adobe Caslon Pro" w:cs="Arial"/>
          <w:sz w:val="20"/>
          <w:szCs w:val="22"/>
          <w:lang w:val="es-MX"/>
        </w:rPr>
      </w:pPr>
      <w:r>
        <w:rPr>
          <w:rFonts w:ascii="Adobe Caslon Pro" w:hAnsi="Adobe Caslon Pro" w:cs="Arial"/>
          <w:sz w:val="20"/>
          <w:szCs w:val="22"/>
          <w:lang w:val="es-MX"/>
        </w:rPr>
        <w:t>ÁREAS DE OPORTUNIDAD</w:t>
      </w:r>
    </w:p>
    <w:p w:rsidR="0046568C" w:rsidRPr="00AF6A27" w:rsidRDefault="0046568C" w:rsidP="0046568C">
      <w:pPr>
        <w:spacing w:line="276" w:lineRule="auto"/>
        <w:jc w:val="center"/>
        <w:rPr>
          <w:rFonts w:ascii="Adobe Caslon Pro" w:hAnsi="Adobe Caslon Pro" w:cs="Arial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507"/>
        <w:gridCol w:w="6"/>
      </w:tblGrid>
      <w:tr w:rsidR="0046568C" w:rsidRPr="002C2184" w:rsidTr="00CF0236">
        <w:trPr>
          <w:gridAfter w:val="1"/>
          <w:wAfter w:w="6" w:type="dxa"/>
          <w:trHeight w:val="335"/>
        </w:trPr>
        <w:tc>
          <w:tcPr>
            <w:tcW w:w="2547" w:type="dxa"/>
          </w:tcPr>
          <w:p w:rsidR="0046568C" w:rsidRPr="00CF0236" w:rsidRDefault="0046568C" w:rsidP="000734D0">
            <w:pPr>
              <w:spacing w:line="276" w:lineRule="auto"/>
              <w:jc w:val="center"/>
              <w:rPr>
                <w:rFonts w:ascii="Adobe Caslon Pro" w:hAnsi="Adobe Caslon Pro" w:cs="Arial"/>
                <w:sz w:val="20"/>
                <w:szCs w:val="18"/>
                <w:lang w:val="es-MX"/>
              </w:rPr>
            </w:pPr>
            <w:r w:rsidRPr="00CF0236">
              <w:rPr>
                <w:rFonts w:ascii="Adobe Caslon Pro" w:hAnsi="Adobe Caslon Pro" w:cs="Arial"/>
                <w:sz w:val="20"/>
                <w:szCs w:val="18"/>
                <w:lang w:val="es-MX"/>
              </w:rPr>
              <w:t>Documento revisado</w:t>
            </w:r>
          </w:p>
        </w:tc>
        <w:tc>
          <w:tcPr>
            <w:tcW w:w="7507" w:type="dxa"/>
          </w:tcPr>
          <w:p w:rsidR="0046568C" w:rsidRPr="00CF0236" w:rsidRDefault="0046568C" w:rsidP="000734D0">
            <w:pPr>
              <w:spacing w:line="276" w:lineRule="auto"/>
              <w:jc w:val="center"/>
              <w:rPr>
                <w:rFonts w:ascii="Adobe Caslon Pro" w:hAnsi="Adobe Caslon Pro" w:cs="Arial"/>
                <w:sz w:val="20"/>
                <w:szCs w:val="18"/>
                <w:lang w:val="es-MX"/>
              </w:rPr>
            </w:pPr>
            <w:r w:rsidRPr="00CF0236">
              <w:rPr>
                <w:rFonts w:ascii="Adobe Caslon Pro" w:hAnsi="Adobe Caslon Pro" w:cs="Arial"/>
                <w:sz w:val="20"/>
                <w:szCs w:val="22"/>
                <w:lang w:val="es-MX"/>
              </w:rPr>
              <w:t>Acciones</w:t>
            </w:r>
          </w:p>
        </w:tc>
      </w:tr>
      <w:tr w:rsidR="00CF0236" w:rsidRPr="002C2184" w:rsidTr="00CF0236">
        <w:tc>
          <w:tcPr>
            <w:tcW w:w="2547" w:type="dxa"/>
          </w:tcPr>
          <w:p w:rsidR="00CF0236" w:rsidRPr="00CF0236" w:rsidRDefault="00CF0236" w:rsidP="00315027">
            <w:pPr>
              <w:jc w:val="both"/>
              <w:rPr>
                <w:rFonts w:ascii="Adobe Caslon Pro" w:hAnsi="Adobe Caslon Pro" w:cs="Arial"/>
                <w:sz w:val="18"/>
                <w:szCs w:val="22"/>
                <w:lang w:val="es-MX"/>
              </w:rPr>
            </w:pPr>
            <w:r w:rsidRPr="00CF0236">
              <w:rPr>
                <w:rFonts w:ascii="Adobe Caslon Pro" w:hAnsi="Adobe Caslon Pro" w:cs="Arial"/>
                <w:sz w:val="18"/>
                <w:szCs w:val="22"/>
                <w:lang w:val="es-MX"/>
              </w:rPr>
              <w:t>Contrato de prestación de servicios entre el beneficiario y el prestador de servicios.</w:t>
            </w:r>
          </w:p>
        </w:tc>
        <w:tc>
          <w:tcPr>
            <w:tcW w:w="7513" w:type="dxa"/>
            <w:gridSpan w:val="2"/>
          </w:tcPr>
          <w:p w:rsidR="00CF0236" w:rsidRPr="00CF0236" w:rsidRDefault="00CF0236" w:rsidP="00CF0236">
            <w:pPr>
              <w:jc w:val="both"/>
              <w:rPr>
                <w:rFonts w:ascii="Adobe Caslon Pro" w:hAnsi="Adobe Caslon Pro" w:cs="Arial"/>
                <w:sz w:val="18"/>
                <w:szCs w:val="22"/>
                <w:lang w:val="es-MX"/>
              </w:rPr>
            </w:pPr>
            <w:r>
              <w:rPr>
                <w:rFonts w:ascii="Adobe Caslon Pro" w:hAnsi="Adobe Caslon Pro" w:cs="Arial"/>
                <w:sz w:val="18"/>
                <w:szCs w:val="22"/>
                <w:lang w:val="es-MX"/>
              </w:rPr>
              <w:t>*</w:t>
            </w:r>
            <w:r w:rsidR="00315027" w:rsidRPr="00CF0236">
              <w:rPr>
                <w:rFonts w:ascii="Adobe Caslon Pro" w:hAnsi="Adobe Caslon Pro" w:cs="Arial"/>
                <w:sz w:val="18"/>
                <w:szCs w:val="22"/>
                <w:lang w:val="es-MX"/>
              </w:rPr>
              <w:t>Está</w:t>
            </w:r>
            <w:r w:rsidRPr="00CF0236">
              <w:rPr>
                <w:rFonts w:ascii="Adobe Caslon Pro" w:hAnsi="Adobe Caslon Pro" w:cs="Arial"/>
                <w:sz w:val="18"/>
                <w:szCs w:val="22"/>
                <w:lang w:val="es-MX"/>
              </w:rPr>
              <w:t xml:space="preserve"> elaborado en papel con membrete de la Financiera y de la SHCP.</w:t>
            </w:r>
          </w:p>
          <w:p w:rsidR="00CF0236" w:rsidRPr="00CF0236" w:rsidRDefault="00CF0236" w:rsidP="00CF0236">
            <w:pPr>
              <w:jc w:val="both"/>
              <w:rPr>
                <w:rFonts w:ascii="Adobe Caslon Pro" w:hAnsi="Adobe Caslon Pro" w:cs="Arial"/>
                <w:sz w:val="18"/>
                <w:szCs w:val="22"/>
                <w:lang w:val="es-MX"/>
              </w:rPr>
            </w:pPr>
            <w:r>
              <w:rPr>
                <w:rFonts w:ascii="Adobe Caslon Pro" w:hAnsi="Adobe Caslon Pro" w:cs="Arial"/>
                <w:sz w:val="18"/>
                <w:szCs w:val="22"/>
                <w:lang w:val="es-MX"/>
              </w:rPr>
              <w:t>*</w:t>
            </w:r>
            <w:r w:rsidRPr="00CF0236">
              <w:rPr>
                <w:rFonts w:ascii="Adobe Caslon Pro" w:hAnsi="Adobe Caslon Pro" w:cs="Arial"/>
                <w:sz w:val="18"/>
                <w:szCs w:val="22"/>
                <w:lang w:val="es-MX"/>
              </w:rPr>
              <w:t>Asimismo, existe incongruencia toda vez que conforme a la cláusula cuarta inciso b), indica 90 días naturales como plazo máximo a partir de la celebración de dicho contrato, por lo que debió concluirse el 23-dic-2016 y el apoyo se pagó hasta el 07-ago-2017.</w:t>
            </w:r>
          </w:p>
        </w:tc>
      </w:tr>
      <w:tr w:rsidR="00CF0236" w:rsidRPr="002C2184" w:rsidTr="00CF0236">
        <w:tc>
          <w:tcPr>
            <w:tcW w:w="2547" w:type="dxa"/>
          </w:tcPr>
          <w:p w:rsidR="00CF0236" w:rsidRPr="00CF0236" w:rsidRDefault="00CF0236" w:rsidP="00315027">
            <w:pPr>
              <w:jc w:val="both"/>
              <w:rPr>
                <w:rFonts w:ascii="Adobe Caslon Pro" w:hAnsi="Adobe Caslon Pro" w:cs="Arial"/>
                <w:sz w:val="18"/>
                <w:szCs w:val="22"/>
                <w:lang w:val="es-MX"/>
              </w:rPr>
            </w:pPr>
            <w:r w:rsidRPr="00CF0236">
              <w:rPr>
                <w:rFonts w:ascii="Adobe Caslon Pro" w:hAnsi="Adobe Caslon Pro" w:cs="Arial"/>
                <w:sz w:val="18"/>
                <w:szCs w:val="22"/>
                <w:lang w:val="es-MX"/>
              </w:rPr>
              <w:t>Presupuesto del apoyo.</w:t>
            </w:r>
          </w:p>
        </w:tc>
        <w:tc>
          <w:tcPr>
            <w:tcW w:w="7513" w:type="dxa"/>
            <w:gridSpan w:val="2"/>
          </w:tcPr>
          <w:p w:rsidR="00CF0236" w:rsidRPr="00CF0236" w:rsidRDefault="00CF0236" w:rsidP="00CF0236">
            <w:pPr>
              <w:jc w:val="both"/>
              <w:rPr>
                <w:rFonts w:ascii="Adobe Caslon Pro" w:hAnsi="Adobe Caslon Pro" w:cs="Arial"/>
                <w:sz w:val="18"/>
                <w:szCs w:val="22"/>
                <w:lang w:val="es-MX"/>
              </w:rPr>
            </w:pPr>
            <w:r>
              <w:rPr>
                <w:rFonts w:ascii="Adobe Caslon Pro" w:hAnsi="Adobe Caslon Pro" w:cs="Arial"/>
                <w:sz w:val="18"/>
                <w:szCs w:val="22"/>
                <w:lang w:val="es-MX"/>
              </w:rPr>
              <w:t>*</w:t>
            </w:r>
            <w:r w:rsidRPr="00CF0236">
              <w:rPr>
                <w:rFonts w:ascii="Adobe Caslon Pro" w:hAnsi="Adobe Caslon Pro" w:cs="Arial"/>
                <w:sz w:val="18"/>
                <w:szCs w:val="22"/>
                <w:lang w:val="es-MX"/>
              </w:rPr>
              <w:t xml:space="preserve">No se indica el costo unitario conforme al manual de políticas de procedimientos de operación del programa de capacitación para productores e intermediarios financieros rurales numeral 5.1.6. </w:t>
            </w:r>
          </w:p>
        </w:tc>
      </w:tr>
      <w:tr w:rsidR="00CF0236" w:rsidRPr="002C2184" w:rsidTr="00CF0236">
        <w:tc>
          <w:tcPr>
            <w:tcW w:w="2547" w:type="dxa"/>
          </w:tcPr>
          <w:p w:rsidR="00CF0236" w:rsidRPr="00CF0236" w:rsidRDefault="00CF0236" w:rsidP="00315027">
            <w:pPr>
              <w:jc w:val="both"/>
              <w:rPr>
                <w:rFonts w:ascii="Adobe Caslon Pro" w:hAnsi="Adobe Caslon Pro" w:cs="Arial"/>
                <w:sz w:val="18"/>
                <w:szCs w:val="22"/>
                <w:lang w:val="es-MX"/>
              </w:rPr>
            </w:pPr>
            <w:r w:rsidRPr="00CF0236">
              <w:rPr>
                <w:rFonts w:ascii="Adobe Caslon Pro" w:hAnsi="Adobe Caslon Pro" w:cs="Arial"/>
                <w:sz w:val="18"/>
                <w:szCs w:val="22"/>
                <w:lang w:val="es-MX"/>
              </w:rPr>
              <w:t>Oficio de solicitud de autorización del apoyo.</w:t>
            </w:r>
          </w:p>
        </w:tc>
        <w:tc>
          <w:tcPr>
            <w:tcW w:w="7513" w:type="dxa"/>
            <w:gridSpan w:val="2"/>
          </w:tcPr>
          <w:p w:rsidR="00CF0236" w:rsidRPr="00CF0236" w:rsidRDefault="00CF0236" w:rsidP="00CF0236">
            <w:pPr>
              <w:jc w:val="both"/>
              <w:rPr>
                <w:rFonts w:ascii="Adobe Caslon Pro" w:hAnsi="Adobe Caslon Pro" w:cs="Arial"/>
                <w:sz w:val="18"/>
                <w:szCs w:val="22"/>
                <w:lang w:val="es-MX"/>
              </w:rPr>
            </w:pPr>
            <w:r>
              <w:rPr>
                <w:rFonts w:ascii="Adobe Caslon Pro" w:hAnsi="Adobe Caslon Pro" w:cs="Arial"/>
                <w:sz w:val="18"/>
                <w:szCs w:val="22"/>
                <w:lang w:val="es-MX"/>
              </w:rPr>
              <w:t>*</w:t>
            </w:r>
            <w:r w:rsidRPr="00CF0236">
              <w:rPr>
                <w:rFonts w:ascii="Adobe Caslon Pro" w:hAnsi="Adobe Caslon Pro" w:cs="Arial"/>
                <w:sz w:val="18"/>
                <w:szCs w:val="22"/>
                <w:lang w:val="es-MX"/>
              </w:rPr>
              <w:t xml:space="preserve">Se presentan dos, uno con fecha 12 de octubre y otro 16 de oct donde no se justifica el motivo del desfase, dado a que le atribuye la entrega tardía en las cotizaciones, resulta incongruente dado a que las mismas se presentan con fecha anterior a la entrega de la solicitud. </w:t>
            </w:r>
          </w:p>
          <w:p w:rsidR="00CF0236" w:rsidRPr="00CF0236" w:rsidRDefault="00CF0236" w:rsidP="00CF0236">
            <w:pPr>
              <w:jc w:val="both"/>
              <w:rPr>
                <w:rFonts w:ascii="Adobe Caslon Pro" w:hAnsi="Adobe Caslon Pro" w:cs="Arial"/>
                <w:sz w:val="18"/>
                <w:szCs w:val="22"/>
                <w:lang w:val="es-MX"/>
              </w:rPr>
            </w:pPr>
            <w:r>
              <w:rPr>
                <w:rFonts w:ascii="Adobe Caslon Pro" w:hAnsi="Adobe Caslon Pro" w:cs="Arial"/>
                <w:sz w:val="18"/>
                <w:szCs w:val="22"/>
                <w:lang w:val="es-MX"/>
              </w:rPr>
              <w:t>*</w:t>
            </w:r>
            <w:r w:rsidRPr="00CF0236">
              <w:rPr>
                <w:rFonts w:ascii="Adobe Caslon Pro" w:hAnsi="Adobe Caslon Pro" w:cs="Arial"/>
                <w:sz w:val="18"/>
                <w:szCs w:val="22"/>
                <w:lang w:val="es-MX"/>
              </w:rPr>
              <w:t>Además de presentar mal el nombre de la instancia a la que quedará su resolución, dice dirección ejecutiva de intermediarios financieros rurales, cuando es dirección ejecutiva de promoción de negocios con IFR, y se presenta con sello de recepción  prácticamente un mes después (13-nov-17)</w:t>
            </w:r>
          </w:p>
        </w:tc>
      </w:tr>
      <w:tr w:rsidR="00CF0236" w:rsidRPr="00AF6A27" w:rsidTr="00CF0236">
        <w:tc>
          <w:tcPr>
            <w:tcW w:w="2547" w:type="dxa"/>
          </w:tcPr>
          <w:p w:rsidR="00CF0236" w:rsidRPr="00CF0236" w:rsidRDefault="00CF0236" w:rsidP="00315027">
            <w:pPr>
              <w:jc w:val="both"/>
              <w:rPr>
                <w:rFonts w:ascii="Adobe Caslon Pro" w:hAnsi="Adobe Caslon Pro" w:cs="Arial"/>
                <w:sz w:val="18"/>
                <w:szCs w:val="22"/>
                <w:lang w:val="es-MX"/>
              </w:rPr>
            </w:pPr>
            <w:r w:rsidRPr="00CF0236">
              <w:rPr>
                <w:rFonts w:ascii="Adobe Caslon Pro" w:hAnsi="Adobe Caslon Pro" w:cs="Arial"/>
                <w:sz w:val="18"/>
                <w:szCs w:val="22"/>
                <w:lang w:val="es-MX"/>
              </w:rPr>
              <w:t>Acuerdo o resolución de la autorización del apoyo emitida por la instancia de autorización.</w:t>
            </w:r>
          </w:p>
        </w:tc>
        <w:tc>
          <w:tcPr>
            <w:tcW w:w="7513" w:type="dxa"/>
            <w:gridSpan w:val="2"/>
          </w:tcPr>
          <w:p w:rsidR="00CF0236" w:rsidRDefault="00CF0236" w:rsidP="00CF0236">
            <w:pPr>
              <w:jc w:val="both"/>
              <w:rPr>
                <w:rFonts w:ascii="Adobe Caslon Pro" w:hAnsi="Adobe Caslon Pro" w:cs="Arial"/>
                <w:sz w:val="18"/>
                <w:szCs w:val="22"/>
                <w:lang w:val="es-MX"/>
              </w:rPr>
            </w:pPr>
            <w:r>
              <w:rPr>
                <w:rFonts w:ascii="Adobe Caslon Pro" w:hAnsi="Adobe Caslon Pro" w:cs="Arial"/>
                <w:sz w:val="18"/>
                <w:szCs w:val="22"/>
                <w:lang w:val="es-MX"/>
              </w:rPr>
              <w:t>*</w:t>
            </w:r>
            <w:r w:rsidRPr="00CF0236">
              <w:rPr>
                <w:rFonts w:ascii="Adobe Caslon Pro" w:hAnsi="Adobe Caslon Pro" w:cs="Arial"/>
                <w:sz w:val="18"/>
                <w:szCs w:val="22"/>
                <w:lang w:val="es-MX"/>
              </w:rPr>
              <w:t xml:space="preserve">Ilegible. Por lo que al parecer tiene fecha que excede los 20 días de autorización, dado a que no se está justificando el retraso. </w:t>
            </w:r>
          </w:p>
          <w:p w:rsidR="00CF0236" w:rsidRPr="00CF0236" w:rsidRDefault="00CF0236" w:rsidP="00CF0236">
            <w:pPr>
              <w:jc w:val="both"/>
              <w:rPr>
                <w:rFonts w:ascii="Adobe Caslon Pro" w:hAnsi="Adobe Caslon Pro" w:cs="Arial"/>
                <w:sz w:val="18"/>
                <w:szCs w:val="22"/>
                <w:lang w:val="es-MX"/>
              </w:rPr>
            </w:pPr>
            <w:r>
              <w:rPr>
                <w:rFonts w:ascii="Adobe Caslon Pro" w:hAnsi="Adobe Caslon Pro" w:cs="Arial"/>
                <w:sz w:val="18"/>
                <w:szCs w:val="22"/>
                <w:lang w:val="es-MX"/>
              </w:rPr>
              <w:t>*</w:t>
            </w:r>
            <w:r w:rsidRPr="00CF0236">
              <w:rPr>
                <w:rFonts w:ascii="Adobe Caslon Pro" w:hAnsi="Adobe Caslon Pro" w:cs="Arial"/>
                <w:sz w:val="18"/>
                <w:szCs w:val="22"/>
                <w:lang w:val="es-MX"/>
              </w:rPr>
              <w:t>La fecha que se percibe sin claridad es 27 de oct 2017</w:t>
            </w:r>
            <w:r>
              <w:rPr>
                <w:rFonts w:ascii="Adobe Caslon Pro" w:hAnsi="Adobe Caslon Pro" w:cs="Arial"/>
                <w:sz w:val="18"/>
                <w:szCs w:val="22"/>
                <w:lang w:val="es-MX"/>
              </w:rPr>
              <w:t>.</w:t>
            </w:r>
          </w:p>
        </w:tc>
      </w:tr>
    </w:tbl>
    <w:p w:rsidR="0046568C" w:rsidRPr="00EE6B1D" w:rsidRDefault="0046568C" w:rsidP="0046568C">
      <w:pPr>
        <w:jc w:val="both"/>
        <w:rPr>
          <w:rFonts w:ascii="Adobe Caslon Pro" w:hAnsi="Adobe Caslon Pro" w:cs="Arial"/>
          <w:sz w:val="10"/>
          <w:szCs w:val="10"/>
          <w:lang w:val="es-MX"/>
        </w:rPr>
      </w:pPr>
    </w:p>
    <w:p w:rsidR="003C3CA5" w:rsidRPr="00532691" w:rsidRDefault="003C3CA5" w:rsidP="003C3CA5">
      <w:pPr>
        <w:spacing w:before="240" w:line="360" w:lineRule="auto"/>
        <w:jc w:val="both"/>
        <w:rPr>
          <w:rFonts w:ascii="Adobe Caslon Pro" w:hAnsi="Adobe Caslon Pro" w:cs="Arial"/>
          <w:sz w:val="20"/>
        </w:rPr>
      </w:pPr>
      <w:r w:rsidRPr="00532691">
        <w:rPr>
          <w:rFonts w:ascii="Adobe Caslon Pro" w:hAnsi="Adobe Caslon Pro" w:cs="Arial"/>
          <w:sz w:val="20"/>
        </w:rPr>
        <w:t xml:space="preserve">El estatus de las áreas de oportunidad, se dan a conocer conforme a lo dispuesto en los numerales </w:t>
      </w:r>
      <w:r w:rsidRPr="00532691">
        <w:rPr>
          <w:rFonts w:ascii="Adobe Caslon Pro" w:hAnsi="Adobe Caslon Pro" w:cs="Arial"/>
          <w:b/>
          <w:sz w:val="20"/>
        </w:rPr>
        <w:t xml:space="preserve">5.4, 5.7 y 5.11 </w:t>
      </w:r>
      <w:r w:rsidRPr="00532691">
        <w:rPr>
          <w:rFonts w:ascii="Adobe Caslon Pro" w:hAnsi="Adobe Caslon Pro" w:cs="Arial"/>
          <w:sz w:val="20"/>
        </w:rPr>
        <w:t xml:space="preserve">del apartado </w:t>
      </w:r>
      <w:r w:rsidRPr="00532691">
        <w:rPr>
          <w:rFonts w:ascii="Adobe Caslon Pro" w:hAnsi="Adobe Caslon Pro" w:cs="Arial"/>
          <w:b/>
          <w:sz w:val="20"/>
        </w:rPr>
        <w:t xml:space="preserve">5. Políticas; 6.7, 6.13, 6.18, y 6.23 </w:t>
      </w:r>
      <w:r w:rsidRPr="00532691">
        <w:rPr>
          <w:rFonts w:ascii="Adobe Caslon Pro" w:hAnsi="Adobe Caslon Pro" w:cs="Arial"/>
          <w:sz w:val="20"/>
        </w:rPr>
        <w:t xml:space="preserve">del apartado </w:t>
      </w:r>
      <w:r w:rsidRPr="00532691">
        <w:rPr>
          <w:rFonts w:ascii="Adobe Caslon Pro" w:hAnsi="Adobe Caslon Pro" w:cs="Arial"/>
          <w:b/>
          <w:sz w:val="20"/>
        </w:rPr>
        <w:t>6. Responsabilidades</w:t>
      </w:r>
      <w:r w:rsidRPr="00532691">
        <w:rPr>
          <w:rFonts w:ascii="Adobe Caslon Pro" w:hAnsi="Adobe Caslon Pro" w:cs="Arial"/>
          <w:sz w:val="20"/>
        </w:rPr>
        <w:t xml:space="preserve"> del Manual de Políticas y Procedimientos para el Seguimiento Normativo y la Revisión de Expedientes, de los Programas Operados por la Dirección General Adjunta de Promoción de Negocios y Coordinación Regional; inciso </w:t>
      </w:r>
      <w:r w:rsidRPr="00532691">
        <w:rPr>
          <w:rFonts w:ascii="Adobe Caslon Pro" w:hAnsi="Adobe Caslon Pro" w:cs="Arial"/>
          <w:b/>
          <w:sz w:val="20"/>
        </w:rPr>
        <w:t>j)</w:t>
      </w:r>
      <w:r w:rsidRPr="00532691">
        <w:rPr>
          <w:rFonts w:ascii="Adobe Caslon Pro" w:hAnsi="Adobe Caslon Pro" w:cs="Arial"/>
          <w:sz w:val="20"/>
        </w:rPr>
        <w:t xml:space="preserve"> numeral </w:t>
      </w:r>
      <w:r w:rsidRPr="00532691">
        <w:rPr>
          <w:rFonts w:ascii="Adobe Caslon Pro" w:hAnsi="Adobe Caslon Pro" w:cs="Arial"/>
          <w:b/>
          <w:sz w:val="20"/>
        </w:rPr>
        <w:t>4</w:t>
      </w:r>
      <w:r w:rsidRPr="00532691">
        <w:rPr>
          <w:rFonts w:ascii="Adobe Caslon Pro" w:hAnsi="Adobe Caslon Pro" w:cs="Arial"/>
          <w:sz w:val="20"/>
        </w:rPr>
        <w:t xml:space="preserve"> del apartado </w:t>
      </w:r>
      <w:r w:rsidRPr="00532691">
        <w:rPr>
          <w:rFonts w:ascii="Adobe Caslon Pro" w:hAnsi="Adobe Caslon Pro" w:cs="Arial"/>
          <w:b/>
          <w:sz w:val="20"/>
        </w:rPr>
        <w:t>6. Responsabilidades</w:t>
      </w:r>
      <w:r w:rsidRPr="00532691">
        <w:rPr>
          <w:rFonts w:ascii="Adobe Caslon Pro" w:hAnsi="Adobe Caslon Pro" w:cs="Arial"/>
          <w:sz w:val="20"/>
        </w:rPr>
        <w:t>, del Manual de Procedimientos de Operación de los componentes de Mezcla de Recursos, a fin de que cuente con elementos que le permitan dar seguimiento a las áreas de oportunidad determinadas, o en su caso, determinar las acciones que se consideren procedentes.</w:t>
      </w:r>
    </w:p>
    <w:p w:rsidR="0046568C" w:rsidRDefault="0046568C" w:rsidP="0046568C"/>
    <w:p w:rsidR="001D243D" w:rsidRPr="0046568C" w:rsidRDefault="00B20832" w:rsidP="0046568C"/>
    <w:sectPr w:rsidR="001D243D" w:rsidRPr="0046568C" w:rsidSect="008D221F">
      <w:headerReference w:type="default" r:id="rId7"/>
      <w:footerReference w:type="even" r:id="rId8"/>
      <w:footerReference w:type="default" r:id="rId9"/>
      <w:pgSz w:w="12240" w:h="15840"/>
      <w:pgMar w:top="2552" w:right="758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32" w:rsidRDefault="00B20832">
      <w:r>
        <w:separator/>
      </w:r>
    </w:p>
  </w:endnote>
  <w:endnote w:type="continuationSeparator" w:id="0">
    <w:p w:rsidR="00B20832" w:rsidRDefault="00B2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Caslon Pro">
    <w:altName w:val="Georgia"/>
    <w:charset w:val="00"/>
    <w:family w:val="roman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2E" w:rsidRDefault="0002706F" w:rsidP="003C7F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392E" w:rsidRDefault="00B20832" w:rsidP="000139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2E" w:rsidRPr="0001392E" w:rsidRDefault="0002706F" w:rsidP="003C7F95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01392E">
      <w:rPr>
        <w:rStyle w:val="Nmerodepgina"/>
        <w:sz w:val="16"/>
        <w:szCs w:val="16"/>
      </w:rPr>
      <w:fldChar w:fldCharType="begin"/>
    </w:r>
    <w:r w:rsidRPr="0001392E">
      <w:rPr>
        <w:rStyle w:val="Nmerodepgina"/>
        <w:sz w:val="16"/>
        <w:szCs w:val="16"/>
      </w:rPr>
      <w:instrText xml:space="preserve">PAGE  </w:instrText>
    </w:r>
    <w:r w:rsidRPr="0001392E">
      <w:rPr>
        <w:rStyle w:val="Nmerodepgina"/>
        <w:sz w:val="16"/>
        <w:szCs w:val="16"/>
      </w:rPr>
      <w:fldChar w:fldCharType="separate"/>
    </w:r>
    <w:r w:rsidR="003C3CA5">
      <w:rPr>
        <w:rStyle w:val="Nmerodepgina"/>
        <w:noProof/>
        <w:sz w:val="16"/>
        <w:szCs w:val="16"/>
      </w:rPr>
      <w:t>2</w:t>
    </w:r>
    <w:r w:rsidRPr="0001392E">
      <w:rPr>
        <w:rStyle w:val="Nmerodepgina"/>
        <w:sz w:val="16"/>
        <w:szCs w:val="16"/>
      </w:rPr>
      <w:fldChar w:fldCharType="end"/>
    </w:r>
  </w:p>
  <w:p w:rsidR="0001392E" w:rsidRDefault="00B20832" w:rsidP="0001392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32" w:rsidRDefault="00B20832">
      <w:r>
        <w:separator/>
      </w:r>
    </w:p>
  </w:footnote>
  <w:footnote w:type="continuationSeparator" w:id="0">
    <w:p w:rsidR="00B20832" w:rsidRDefault="00B2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56" w:rsidRDefault="0002706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48CF411" wp14:editId="2E7BE2AE">
          <wp:simplePos x="0" y="0"/>
          <wp:positionH relativeFrom="page">
            <wp:align>right</wp:align>
          </wp:positionH>
          <wp:positionV relativeFrom="paragraph">
            <wp:posOffset>-432435</wp:posOffset>
          </wp:positionV>
          <wp:extent cx="7774656" cy="10125418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CORPORATIV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656" cy="10125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0AAF"/>
    <w:multiLevelType w:val="hybridMultilevel"/>
    <w:tmpl w:val="01821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71227"/>
    <w:multiLevelType w:val="hybridMultilevel"/>
    <w:tmpl w:val="29CAB9A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31"/>
    <w:rsid w:val="000033B6"/>
    <w:rsid w:val="0002706F"/>
    <w:rsid w:val="002A59A9"/>
    <w:rsid w:val="002C2184"/>
    <w:rsid w:val="00315027"/>
    <w:rsid w:val="003C3CA5"/>
    <w:rsid w:val="003F787D"/>
    <w:rsid w:val="0046568C"/>
    <w:rsid w:val="006118D8"/>
    <w:rsid w:val="008D798E"/>
    <w:rsid w:val="0091073C"/>
    <w:rsid w:val="00B133F1"/>
    <w:rsid w:val="00B20832"/>
    <w:rsid w:val="00B34F31"/>
    <w:rsid w:val="00C47152"/>
    <w:rsid w:val="00CE6E46"/>
    <w:rsid w:val="00CF0236"/>
    <w:rsid w:val="00D35656"/>
    <w:rsid w:val="00D52C95"/>
    <w:rsid w:val="00ED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B9F83"/>
  <w15:chartTrackingRefBased/>
  <w15:docId w15:val="{868F92BC-B0FC-414F-9799-E152DCD2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F31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6E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34F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4F31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34F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F31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34F31"/>
    <w:pPr>
      <w:ind w:left="720"/>
      <w:contextualSpacing/>
    </w:pPr>
  </w:style>
  <w:style w:type="table" w:styleId="Tablaconcuadrcula">
    <w:name w:val="Table Grid"/>
    <w:basedOn w:val="Tablanormal"/>
    <w:rsid w:val="00B34F31"/>
    <w:pPr>
      <w:spacing w:after="0" w:line="240" w:lineRule="auto"/>
    </w:pPr>
    <w:rPr>
      <w:rFonts w:ascii="Cambria" w:eastAsia="MS Mincho" w:hAnsi="Cambria" w:cs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B34F31"/>
  </w:style>
  <w:style w:type="character" w:customStyle="1" w:styleId="Ttulo1Car">
    <w:name w:val="Título 1 Car"/>
    <w:basedOn w:val="Fuentedeprrafopredeter"/>
    <w:link w:val="Ttulo1"/>
    <w:uiPriority w:val="9"/>
    <w:rsid w:val="00CE6E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E6E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6E4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E6E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6E4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E6E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E6E46"/>
    <w:rPr>
      <w:rFonts w:eastAsiaTheme="minorEastAsia"/>
      <w:color w:val="5A5A5A" w:themeColor="text1" w:themeTint="A5"/>
      <w:spacing w:val="15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Itzayana Soriano Hernández</dc:creator>
  <cp:keywords/>
  <dc:description/>
  <cp:lastModifiedBy>karen Itzayana Soriano Hernández</cp:lastModifiedBy>
  <cp:revision>11</cp:revision>
  <dcterms:created xsi:type="dcterms:W3CDTF">2018-09-07T19:45:00Z</dcterms:created>
  <dcterms:modified xsi:type="dcterms:W3CDTF">2018-09-10T21:07:00Z</dcterms:modified>
</cp:coreProperties>
</file>