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324D" w:rsidRPr="00676990" w:rsidRDefault="00351936" w:rsidP="004F324D">
      <w:pPr>
        <w:pStyle w:val="TITULO1APARTADO"/>
        <w:ind w:left="709" w:hanging="709"/>
      </w:pPr>
      <w:r>
        <w:t>Í</w:t>
      </w:r>
      <w:r w:rsidR="004F324D" w:rsidRPr="00676990">
        <w:t xml:space="preserve">ndIce </w:t>
      </w:r>
    </w:p>
    <w:p w:rsidR="004F324D" w:rsidRPr="00676990" w:rsidRDefault="004F324D" w:rsidP="004F324D">
      <w:pPr>
        <w:pStyle w:val="Cuerpodeltexto"/>
        <w:spacing w:line="360" w:lineRule="auto"/>
      </w:pPr>
    </w:p>
    <w:p w:rsidR="004F324D" w:rsidRPr="00676990" w:rsidRDefault="004F324D" w:rsidP="004F324D">
      <w:pPr>
        <w:tabs>
          <w:tab w:val="left" w:pos="8080"/>
        </w:tabs>
        <w:spacing w:after="0" w:line="240" w:lineRule="auto"/>
        <w:jc w:val="left"/>
        <w:rPr>
          <w:rFonts w:ascii="Soberana Sans" w:eastAsia="Times New Roman" w:hAnsi="Soberana Sans" w:cs="Arial"/>
          <w:bCs/>
          <w:sz w:val="20"/>
          <w:szCs w:val="20"/>
          <w:lang w:val="es-ES" w:eastAsia="es-ES"/>
        </w:rPr>
      </w:pPr>
      <w:r>
        <w:rPr>
          <w:rFonts w:ascii="Soberana Sans" w:eastAsia="Times New Roman" w:hAnsi="Soberana Sans" w:cs="Arial"/>
          <w:bCs/>
          <w:sz w:val="20"/>
          <w:szCs w:val="20"/>
          <w:lang w:val="es-ES" w:eastAsia="es-ES"/>
        </w:rPr>
        <w:t>Marco Normativo………………………………………………………………………………………………………………………………… 2</w:t>
      </w:r>
      <w:r w:rsidRPr="00676990">
        <w:rPr>
          <w:rFonts w:ascii="Soberana Sans" w:eastAsia="Times New Roman" w:hAnsi="Soberana Sans" w:cs="Arial"/>
          <w:bCs/>
          <w:sz w:val="20"/>
          <w:szCs w:val="20"/>
          <w:lang w:val="es-ES" w:eastAsia="es-ES"/>
        </w:rPr>
        <w:tab/>
      </w:r>
    </w:p>
    <w:p w:rsidR="004F324D" w:rsidRPr="00676990" w:rsidRDefault="004F324D" w:rsidP="004F324D">
      <w:pPr>
        <w:tabs>
          <w:tab w:val="left" w:pos="8080"/>
        </w:tabs>
        <w:spacing w:after="0" w:line="240" w:lineRule="auto"/>
        <w:jc w:val="left"/>
        <w:rPr>
          <w:rFonts w:ascii="Soberana Sans" w:eastAsia="Times New Roman" w:hAnsi="Soberana Sans" w:cs="Arial"/>
          <w:bCs/>
          <w:sz w:val="20"/>
          <w:szCs w:val="20"/>
          <w:lang w:val="es-ES" w:eastAsia="es-ES"/>
        </w:rPr>
      </w:pPr>
    </w:p>
    <w:p w:rsidR="004F324D" w:rsidRPr="00676990" w:rsidRDefault="004F324D" w:rsidP="004F324D">
      <w:pPr>
        <w:tabs>
          <w:tab w:val="left" w:pos="8080"/>
        </w:tabs>
        <w:spacing w:after="0" w:line="240" w:lineRule="auto"/>
        <w:jc w:val="left"/>
        <w:rPr>
          <w:rFonts w:ascii="Soberana Sans" w:eastAsia="Times New Roman" w:hAnsi="Soberana Sans" w:cs="Arial"/>
          <w:bCs/>
          <w:sz w:val="20"/>
          <w:szCs w:val="20"/>
          <w:lang w:val="es-ES" w:eastAsia="es-ES"/>
        </w:rPr>
      </w:pPr>
      <w:r w:rsidRPr="00676990">
        <w:rPr>
          <w:rFonts w:ascii="Soberana Sans" w:eastAsia="Times New Roman" w:hAnsi="Soberana Sans" w:cs="Arial"/>
          <w:bCs/>
          <w:sz w:val="20"/>
          <w:szCs w:val="20"/>
          <w:lang w:val="es-ES" w:eastAsia="es-ES"/>
        </w:rPr>
        <w:t>Resumen Ejecutivo</w:t>
      </w:r>
      <w:r>
        <w:rPr>
          <w:rFonts w:ascii="Soberana Sans" w:eastAsia="Times New Roman" w:hAnsi="Soberana Sans" w:cs="Arial"/>
          <w:bCs/>
          <w:sz w:val="20"/>
          <w:szCs w:val="20"/>
          <w:lang w:val="es-ES" w:eastAsia="es-ES"/>
        </w:rPr>
        <w:t>………………………………………………………………………………………………………………………………. 3</w:t>
      </w:r>
      <w:r>
        <w:rPr>
          <w:rFonts w:ascii="Soberana Sans" w:eastAsia="Times New Roman" w:hAnsi="Soberana Sans" w:cs="Arial"/>
          <w:bCs/>
          <w:sz w:val="20"/>
          <w:szCs w:val="20"/>
          <w:lang w:val="es-ES" w:eastAsia="es-ES"/>
        </w:rPr>
        <w:tab/>
      </w:r>
    </w:p>
    <w:p w:rsidR="004F324D" w:rsidRPr="00676990" w:rsidRDefault="004F324D" w:rsidP="004F324D">
      <w:pPr>
        <w:tabs>
          <w:tab w:val="left" w:pos="8080"/>
        </w:tabs>
        <w:spacing w:after="0" w:line="240" w:lineRule="auto"/>
        <w:jc w:val="left"/>
        <w:rPr>
          <w:rFonts w:ascii="Soberana Sans" w:eastAsia="Times New Roman" w:hAnsi="Soberana Sans" w:cs="Arial"/>
          <w:bCs/>
          <w:sz w:val="20"/>
          <w:szCs w:val="20"/>
          <w:lang w:val="es-ES" w:eastAsia="es-ES"/>
        </w:rPr>
      </w:pPr>
    </w:p>
    <w:p w:rsidR="004F324D" w:rsidRPr="00676990" w:rsidRDefault="004F324D" w:rsidP="004F324D">
      <w:pPr>
        <w:tabs>
          <w:tab w:val="left" w:pos="8080"/>
        </w:tabs>
        <w:spacing w:after="0" w:line="240" w:lineRule="auto"/>
        <w:jc w:val="left"/>
        <w:rPr>
          <w:rFonts w:ascii="Soberana Sans" w:eastAsia="Times New Roman" w:hAnsi="Soberana Sans" w:cs="Arial"/>
          <w:bCs/>
          <w:sz w:val="20"/>
          <w:szCs w:val="20"/>
          <w:lang w:val="es-ES" w:eastAsia="es-ES"/>
        </w:rPr>
      </w:pPr>
      <w:r w:rsidRPr="00676990">
        <w:rPr>
          <w:rFonts w:ascii="Soberana Sans" w:eastAsia="Times New Roman" w:hAnsi="Soberana Sans" w:cs="Arial"/>
          <w:bCs/>
          <w:sz w:val="20"/>
          <w:szCs w:val="20"/>
          <w:lang w:val="es-ES" w:eastAsia="es-ES"/>
        </w:rPr>
        <w:t xml:space="preserve">Avances y Logros del Objetivo 1. Incrementar el saldo de financiamiento, </w:t>
      </w:r>
    </w:p>
    <w:p w:rsidR="004F324D" w:rsidRPr="00676990" w:rsidRDefault="004F324D" w:rsidP="004F324D">
      <w:pPr>
        <w:tabs>
          <w:tab w:val="left" w:pos="8080"/>
        </w:tabs>
        <w:spacing w:after="0" w:line="240" w:lineRule="auto"/>
        <w:jc w:val="left"/>
        <w:rPr>
          <w:rFonts w:ascii="Soberana Sans" w:eastAsia="Times New Roman" w:hAnsi="Soberana Sans" w:cs="Arial"/>
          <w:bCs/>
          <w:sz w:val="20"/>
          <w:szCs w:val="20"/>
          <w:lang w:val="es-ES" w:eastAsia="es-ES"/>
        </w:rPr>
      </w:pPr>
      <w:r w:rsidRPr="00676990">
        <w:rPr>
          <w:rFonts w:ascii="Soberana Sans" w:eastAsia="Times New Roman" w:hAnsi="Soberana Sans" w:cs="Arial"/>
          <w:bCs/>
          <w:sz w:val="20"/>
          <w:szCs w:val="20"/>
          <w:lang w:val="es-ES" w:eastAsia="es-ES"/>
        </w:rPr>
        <w:t xml:space="preserve">mejorando las condiciones a los sectores de atención en primer piso, </w:t>
      </w:r>
    </w:p>
    <w:p w:rsidR="004F324D" w:rsidRPr="00676990" w:rsidRDefault="004F324D" w:rsidP="004F324D">
      <w:pPr>
        <w:tabs>
          <w:tab w:val="left" w:pos="8080"/>
        </w:tabs>
        <w:spacing w:after="0" w:line="240" w:lineRule="auto"/>
        <w:jc w:val="left"/>
        <w:rPr>
          <w:rFonts w:ascii="Soberana Sans" w:eastAsia="Times New Roman" w:hAnsi="Soberana Sans" w:cs="Arial"/>
          <w:bCs/>
          <w:sz w:val="20"/>
          <w:szCs w:val="20"/>
          <w:lang w:val="es-ES" w:eastAsia="es-ES"/>
        </w:rPr>
      </w:pPr>
      <w:r>
        <w:rPr>
          <w:rFonts w:ascii="Soberana Sans" w:eastAsia="Times New Roman" w:hAnsi="Soberana Sans" w:cs="Arial"/>
          <w:bCs/>
          <w:sz w:val="20"/>
          <w:szCs w:val="20"/>
          <w:lang w:val="es-ES" w:eastAsia="es-ES"/>
        </w:rPr>
        <w:t>segundo piso e inducido……………………………………………………………………………………………………………………… 4</w:t>
      </w:r>
      <w:r>
        <w:rPr>
          <w:rFonts w:ascii="Soberana Sans" w:eastAsia="Times New Roman" w:hAnsi="Soberana Sans" w:cs="Arial"/>
          <w:bCs/>
          <w:sz w:val="20"/>
          <w:szCs w:val="20"/>
          <w:lang w:val="es-ES" w:eastAsia="es-ES"/>
        </w:rPr>
        <w:tab/>
      </w:r>
    </w:p>
    <w:p w:rsidR="004F324D" w:rsidRPr="0057186B" w:rsidRDefault="004F324D" w:rsidP="008656A4">
      <w:pPr>
        <w:pStyle w:val="Prrafodelista"/>
        <w:numPr>
          <w:ilvl w:val="0"/>
          <w:numId w:val="13"/>
        </w:numPr>
        <w:tabs>
          <w:tab w:val="left" w:pos="8080"/>
        </w:tabs>
        <w:spacing w:after="0" w:line="240" w:lineRule="auto"/>
        <w:jc w:val="left"/>
        <w:rPr>
          <w:rFonts w:ascii="Soberana Sans" w:eastAsia="Times New Roman" w:hAnsi="Soberana Sans" w:cs="Arial"/>
          <w:bCs/>
          <w:sz w:val="20"/>
          <w:szCs w:val="20"/>
          <w:lang w:val="es-ES" w:eastAsia="es-ES"/>
        </w:rPr>
      </w:pPr>
      <w:r w:rsidRPr="0057186B">
        <w:rPr>
          <w:rFonts w:ascii="Soberana Sans" w:eastAsia="Times New Roman" w:hAnsi="Soberana Sans" w:cs="Arial"/>
          <w:bCs/>
          <w:sz w:val="20"/>
          <w:szCs w:val="20"/>
          <w:lang w:val="es-ES" w:eastAsia="es-ES"/>
        </w:rPr>
        <w:t>Logros</w:t>
      </w:r>
    </w:p>
    <w:p w:rsidR="004F324D" w:rsidRPr="0057186B" w:rsidRDefault="004F324D" w:rsidP="008656A4">
      <w:pPr>
        <w:pStyle w:val="Prrafodelista"/>
        <w:numPr>
          <w:ilvl w:val="0"/>
          <w:numId w:val="13"/>
        </w:numPr>
        <w:tabs>
          <w:tab w:val="left" w:pos="8080"/>
        </w:tabs>
        <w:spacing w:after="0" w:line="240" w:lineRule="auto"/>
        <w:jc w:val="left"/>
        <w:rPr>
          <w:rFonts w:ascii="Soberana Sans" w:eastAsia="Times New Roman" w:hAnsi="Soberana Sans" w:cs="Arial"/>
          <w:bCs/>
          <w:sz w:val="20"/>
          <w:szCs w:val="20"/>
          <w:lang w:val="es-ES" w:eastAsia="es-ES"/>
        </w:rPr>
      </w:pPr>
      <w:r w:rsidRPr="0057186B">
        <w:rPr>
          <w:rFonts w:ascii="Soberana Sans" w:eastAsia="Times New Roman" w:hAnsi="Soberana Sans" w:cs="Arial"/>
          <w:bCs/>
          <w:sz w:val="20"/>
          <w:szCs w:val="20"/>
          <w:lang w:val="es-ES" w:eastAsia="es-ES"/>
        </w:rPr>
        <w:t>Actividades relevantes</w:t>
      </w:r>
    </w:p>
    <w:p w:rsidR="004F324D" w:rsidRPr="0057186B" w:rsidRDefault="004F324D" w:rsidP="008656A4">
      <w:pPr>
        <w:pStyle w:val="Prrafodelista"/>
        <w:numPr>
          <w:ilvl w:val="0"/>
          <w:numId w:val="13"/>
        </w:numPr>
        <w:tabs>
          <w:tab w:val="left" w:pos="8080"/>
        </w:tabs>
        <w:spacing w:after="0" w:line="240" w:lineRule="auto"/>
        <w:jc w:val="left"/>
        <w:rPr>
          <w:rFonts w:ascii="Soberana Sans" w:eastAsia="Times New Roman" w:hAnsi="Soberana Sans" w:cs="Arial"/>
          <w:bCs/>
          <w:sz w:val="20"/>
          <w:szCs w:val="20"/>
          <w:lang w:val="es-ES" w:eastAsia="es-ES"/>
        </w:rPr>
      </w:pPr>
      <w:r w:rsidRPr="0057186B">
        <w:rPr>
          <w:rFonts w:ascii="Soberana Sans" w:eastAsia="Times New Roman" w:hAnsi="Soberana Sans" w:cs="Arial"/>
          <w:bCs/>
          <w:sz w:val="20"/>
          <w:szCs w:val="20"/>
          <w:lang w:val="es-ES" w:eastAsia="es-ES"/>
        </w:rPr>
        <w:t>Resultados de los indicadores</w:t>
      </w:r>
    </w:p>
    <w:p w:rsidR="004F324D" w:rsidRPr="00676990" w:rsidRDefault="004F324D" w:rsidP="004F324D">
      <w:pPr>
        <w:tabs>
          <w:tab w:val="left" w:pos="8080"/>
        </w:tabs>
        <w:spacing w:after="0" w:line="240" w:lineRule="auto"/>
        <w:jc w:val="left"/>
        <w:rPr>
          <w:rFonts w:ascii="Soberana Sans" w:eastAsia="Times New Roman" w:hAnsi="Soberana Sans" w:cs="Arial"/>
          <w:bCs/>
          <w:sz w:val="20"/>
          <w:szCs w:val="20"/>
          <w:lang w:val="es-ES" w:eastAsia="es-ES"/>
        </w:rPr>
      </w:pPr>
    </w:p>
    <w:p w:rsidR="004F324D" w:rsidRPr="00676990" w:rsidRDefault="004F324D" w:rsidP="004F324D">
      <w:pPr>
        <w:tabs>
          <w:tab w:val="left" w:pos="8080"/>
        </w:tabs>
        <w:spacing w:after="0" w:line="240" w:lineRule="auto"/>
        <w:jc w:val="left"/>
        <w:rPr>
          <w:rFonts w:ascii="Soberana Sans" w:eastAsia="Times New Roman" w:hAnsi="Soberana Sans" w:cs="Arial"/>
          <w:bCs/>
          <w:sz w:val="20"/>
          <w:szCs w:val="20"/>
          <w:lang w:val="es-ES" w:eastAsia="es-ES"/>
        </w:rPr>
      </w:pPr>
      <w:r w:rsidRPr="00676990">
        <w:rPr>
          <w:rFonts w:ascii="Soberana Sans" w:eastAsia="Times New Roman" w:hAnsi="Soberana Sans" w:cs="Arial"/>
          <w:bCs/>
          <w:sz w:val="20"/>
          <w:szCs w:val="20"/>
          <w:lang w:val="es-ES" w:eastAsia="es-ES"/>
        </w:rPr>
        <w:t>Avances y Logros del Objetivo 2. Incrementar la inversión en activos fijos</w:t>
      </w:r>
    </w:p>
    <w:p w:rsidR="004F324D" w:rsidRPr="00676990" w:rsidRDefault="004F324D" w:rsidP="004F324D">
      <w:pPr>
        <w:tabs>
          <w:tab w:val="left" w:pos="8080"/>
        </w:tabs>
        <w:spacing w:after="0" w:line="240" w:lineRule="auto"/>
        <w:jc w:val="left"/>
        <w:rPr>
          <w:rFonts w:ascii="Soberana Sans" w:eastAsia="Times New Roman" w:hAnsi="Soberana Sans" w:cs="Arial"/>
          <w:bCs/>
          <w:sz w:val="20"/>
          <w:szCs w:val="20"/>
          <w:lang w:val="es-ES" w:eastAsia="es-ES"/>
        </w:rPr>
      </w:pPr>
      <w:r w:rsidRPr="00676990">
        <w:rPr>
          <w:rFonts w:ascii="Soberana Sans" w:eastAsia="Times New Roman" w:hAnsi="Soberana Sans" w:cs="Arial"/>
          <w:bCs/>
          <w:sz w:val="20"/>
          <w:szCs w:val="20"/>
          <w:lang w:val="es-ES" w:eastAsia="es-ES"/>
        </w:rPr>
        <w:t>para el sector agroalimentario y r</w:t>
      </w:r>
      <w:r>
        <w:rPr>
          <w:rFonts w:ascii="Soberana Sans" w:eastAsia="Times New Roman" w:hAnsi="Soberana Sans" w:cs="Arial"/>
          <w:bCs/>
          <w:sz w:val="20"/>
          <w:szCs w:val="20"/>
          <w:lang w:val="es-ES" w:eastAsia="es-ES"/>
        </w:rPr>
        <w:t>ural……………………………………………………………………………………………… 7</w:t>
      </w:r>
    </w:p>
    <w:p w:rsidR="004F324D" w:rsidRPr="0057186B" w:rsidRDefault="004F324D" w:rsidP="008656A4">
      <w:pPr>
        <w:pStyle w:val="Prrafodelista"/>
        <w:numPr>
          <w:ilvl w:val="0"/>
          <w:numId w:val="14"/>
        </w:numPr>
        <w:tabs>
          <w:tab w:val="left" w:pos="8080"/>
        </w:tabs>
        <w:spacing w:after="0" w:line="240" w:lineRule="auto"/>
        <w:jc w:val="left"/>
        <w:rPr>
          <w:rFonts w:ascii="Soberana Sans" w:eastAsia="Times New Roman" w:hAnsi="Soberana Sans" w:cs="Arial"/>
          <w:bCs/>
          <w:sz w:val="20"/>
          <w:szCs w:val="20"/>
          <w:lang w:val="es-ES" w:eastAsia="es-ES"/>
        </w:rPr>
      </w:pPr>
      <w:r w:rsidRPr="0057186B">
        <w:rPr>
          <w:rFonts w:ascii="Soberana Sans" w:eastAsia="Times New Roman" w:hAnsi="Soberana Sans" w:cs="Arial"/>
          <w:bCs/>
          <w:sz w:val="20"/>
          <w:szCs w:val="20"/>
          <w:lang w:val="es-ES" w:eastAsia="es-ES"/>
        </w:rPr>
        <w:t>Logros</w:t>
      </w:r>
    </w:p>
    <w:p w:rsidR="004F324D" w:rsidRPr="0057186B" w:rsidRDefault="004F324D" w:rsidP="008656A4">
      <w:pPr>
        <w:pStyle w:val="Prrafodelista"/>
        <w:numPr>
          <w:ilvl w:val="0"/>
          <w:numId w:val="14"/>
        </w:numPr>
        <w:tabs>
          <w:tab w:val="left" w:pos="8080"/>
        </w:tabs>
        <w:spacing w:after="0" w:line="240" w:lineRule="auto"/>
        <w:jc w:val="left"/>
        <w:rPr>
          <w:rFonts w:ascii="Soberana Sans" w:eastAsia="Times New Roman" w:hAnsi="Soberana Sans" w:cs="Arial"/>
          <w:bCs/>
          <w:sz w:val="20"/>
          <w:szCs w:val="20"/>
          <w:lang w:val="es-ES" w:eastAsia="es-ES"/>
        </w:rPr>
      </w:pPr>
      <w:r w:rsidRPr="0057186B">
        <w:rPr>
          <w:rFonts w:ascii="Soberana Sans" w:eastAsia="Times New Roman" w:hAnsi="Soberana Sans" w:cs="Arial"/>
          <w:bCs/>
          <w:sz w:val="20"/>
          <w:szCs w:val="20"/>
          <w:lang w:val="es-ES" w:eastAsia="es-ES"/>
        </w:rPr>
        <w:t>Actividades relevantes</w:t>
      </w:r>
    </w:p>
    <w:p w:rsidR="004F324D" w:rsidRPr="0057186B" w:rsidRDefault="004F324D" w:rsidP="008656A4">
      <w:pPr>
        <w:pStyle w:val="Prrafodelista"/>
        <w:numPr>
          <w:ilvl w:val="0"/>
          <w:numId w:val="14"/>
        </w:numPr>
        <w:tabs>
          <w:tab w:val="left" w:pos="8080"/>
        </w:tabs>
        <w:spacing w:after="0" w:line="240" w:lineRule="auto"/>
        <w:jc w:val="left"/>
        <w:rPr>
          <w:rFonts w:ascii="Soberana Sans" w:eastAsia="Times New Roman" w:hAnsi="Soberana Sans" w:cs="Arial"/>
          <w:bCs/>
          <w:sz w:val="20"/>
          <w:szCs w:val="20"/>
          <w:lang w:val="es-ES" w:eastAsia="es-ES"/>
        </w:rPr>
      </w:pPr>
      <w:r w:rsidRPr="0057186B">
        <w:rPr>
          <w:rFonts w:ascii="Soberana Sans" w:eastAsia="Times New Roman" w:hAnsi="Soberana Sans" w:cs="Arial"/>
          <w:bCs/>
          <w:sz w:val="20"/>
          <w:szCs w:val="20"/>
          <w:lang w:val="es-ES" w:eastAsia="es-ES"/>
        </w:rPr>
        <w:t>Resultados de los indicadores</w:t>
      </w:r>
    </w:p>
    <w:p w:rsidR="004F324D" w:rsidRPr="00676990" w:rsidRDefault="004F324D" w:rsidP="004F324D">
      <w:pPr>
        <w:tabs>
          <w:tab w:val="left" w:pos="8080"/>
        </w:tabs>
        <w:spacing w:after="0" w:line="240" w:lineRule="auto"/>
        <w:jc w:val="left"/>
        <w:rPr>
          <w:rFonts w:ascii="Soberana Sans" w:eastAsia="Times New Roman" w:hAnsi="Soberana Sans" w:cs="Arial"/>
          <w:bCs/>
          <w:sz w:val="20"/>
          <w:szCs w:val="20"/>
          <w:lang w:val="es-ES" w:eastAsia="es-ES"/>
        </w:rPr>
      </w:pPr>
    </w:p>
    <w:p w:rsidR="004F324D" w:rsidRPr="00676990" w:rsidRDefault="004F324D" w:rsidP="004F324D">
      <w:pPr>
        <w:tabs>
          <w:tab w:val="left" w:pos="8080"/>
        </w:tabs>
        <w:spacing w:after="0" w:line="240" w:lineRule="auto"/>
        <w:jc w:val="left"/>
        <w:rPr>
          <w:rFonts w:ascii="Soberana Sans" w:eastAsia="Times New Roman" w:hAnsi="Soberana Sans" w:cs="Arial"/>
          <w:bCs/>
          <w:sz w:val="20"/>
          <w:szCs w:val="20"/>
          <w:lang w:val="es-ES" w:eastAsia="es-ES"/>
        </w:rPr>
      </w:pPr>
      <w:r w:rsidRPr="00676990">
        <w:rPr>
          <w:rFonts w:ascii="Soberana Sans" w:eastAsia="Times New Roman" w:hAnsi="Soberana Sans" w:cs="Arial"/>
          <w:bCs/>
          <w:sz w:val="20"/>
          <w:szCs w:val="20"/>
          <w:lang w:val="es-ES" w:eastAsia="es-ES"/>
        </w:rPr>
        <w:t xml:space="preserve">Avances y Logros del Objetivo 3. Incrementar la oferta financiera con especial </w:t>
      </w:r>
    </w:p>
    <w:p w:rsidR="004F324D" w:rsidRPr="00676990" w:rsidRDefault="004F324D" w:rsidP="004F324D">
      <w:pPr>
        <w:tabs>
          <w:tab w:val="left" w:pos="8080"/>
        </w:tabs>
        <w:spacing w:after="0" w:line="240" w:lineRule="auto"/>
        <w:jc w:val="left"/>
        <w:rPr>
          <w:rFonts w:ascii="Soberana Sans" w:eastAsia="Times New Roman" w:hAnsi="Soberana Sans" w:cs="Arial"/>
          <w:bCs/>
          <w:sz w:val="20"/>
          <w:szCs w:val="20"/>
          <w:lang w:val="es-ES" w:eastAsia="es-ES"/>
        </w:rPr>
      </w:pPr>
      <w:r w:rsidRPr="00676990">
        <w:rPr>
          <w:rFonts w:ascii="Soberana Sans" w:eastAsia="Times New Roman" w:hAnsi="Soberana Sans" w:cs="Arial"/>
          <w:bCs/>
          <w:sz w:val="20"/>
          <w:szCs w:val="20"/>
          <w:lang w:val="es-ES" w:eastAsia="es-ES"/>
        </w:rPr>
        <w:t>énfasis</w:t>
      </w:r>
      <w:r>
        <w:rPr>
          <w:rFonts w:ascii="Soberana Sans" w:eastAsia="Times New Roman" w:hAnsi="Soberana Sans" w:cs="Arial"/>
          <w:bCs/>
          <w:sz w:val="20"/>
          <w:szCs w:val="20"/>
          <w:lang w:val="es-ES" w:eastAsia="es-ES"/>
        </w:rPr>
        <w:t xml:space="preserve"> en pequeños productores…………………………………………………………………………………………………….. 10</w:t>
      </w:r>
      <w:r>
        <w:rPr>
          <w:rFonts w:ascii="Soberana Sans" w:eastAsia="Times New Roman" w:hAnsi="Soberana Sans" w:cs="Arial"/>
          <w:bCs/>
          <w:sz w:val="20"/>
          <w:szCs w:val="20"/>
          <w:lang w:val="es-ES" w:eastAsia="es-ES"/>
        </w:rPr>
        <w:tab/>
      </w:r>
    </w:p>
    <w:p w:rsidR="004F324D" w:rsidRPr="0057186B" w:rsidRDefault="004F324D" w:rsidP="008656A4">
      <w:pPr>
        <w:pStyle w:val="Prrafodelista"/>
        <w:numPr>
          <w:ilvl w:val="0"/>
          <w:numId w:val="15"/>
        </w:numPr>
        <w:tabs>
          <w:tab w:val="left" w:pos="8080"/>
        </w:tabs>
        <w:spacing w:after="0" w:line="240" w:lineRule="auto"/>
        <w:jc w:val="left"/>
        <w:rPr>
          <w:rFonts w:ascii="Soberana Sans" w:eastAsia="Times New Roman" w:hAnsi="Soberana Sans" w:cs="Arial"/>
          <w:bCs/>
          <w:sz w:val="20"/>
          <w:szCs w:val="20"/>
          <w:lang w:val="es-ES" w:eastAsia="es-ES"/>
        </w:rPr>
      </w:pPr>
      <w:r w:rsidRPr="0057186B">
        <w:rPr>
          <w:rFonts w:ascii="Soberana Sans" w:eastAsia="Times New Roman" w:hAnsi="Soberana Sans" w:cs="Arial"/>
          <w:bCs/>
          <w:sz w:val="20"/>
          <w:szCs w:val="20"/>
          <w:lang w:val="es-ES" w:eastAsia="es-ES"/>
        </w:rPr>
        <w:t>Logros</w:t>
      </w:r>
    </w:p>
    <w:p w:rsidR="004F324D" w:rsidRPr="0057186B" w:rsidRDefault="004F324D" w:rsidP="008656A4">
      <w:pPr>
        <w:pStyle w:val="Prrafodelista"/>
        <w:numPr>
          <w:ilvl w:val="0"/>
          <w:numId w:val="15"/>
        </w:numPr>
        <w:tabs>
          <w:tab w:val="left" w:pos="8080"/>
        </w:tabs>
        <w:spacing w:after="0" w:line="240" w:lineRule="auto"/>
        <w:jc w:val="left"/>
        <w:rPr>
          <w:rFonts w:ascii="Soberana Sans" w:eastAsia="Times New Roman" w:hAnsi="Soberana Sans" w:cs="Arial"/>
          <w:bCs/>
          <w:sz w:val="20"/>
          <w:szCs w:val="20"/>
          <w:lang w:val="es-ES" w:eastAsia="es-ES"/>
        </w:rPr>
      </w:pPr>
      <w:r w:rsidRPr="0057186B">
        <w:rPr>
          <w:rFonts w:ascii="Soberana Sans" w:eastAsia="Times New Roman" w:hAnsi="Soberana Sans" w:cs="Arial"/>
          <w:bCs/>
          <w:sz w:val="20"/>
          <w:szCs w:val="20"/>
          <w:lang w:val="es-ES" w:eastAsia="es-ES"/>
        </w:rPr>
        <w:t>Actividades relevantes</w:t>
      </w:r>
    </w:p>
    <w:p w:rsidR="004F324D" w:rsidRPr="0057186B" w:rsidRDefault="004F324D" w:rsidP="008656A4">
      <w:pPr>
        <w:pStyle w:val="Prrafodelista"/>
        <w:numPr>
          <w:ilvl w:val="0"/>
          <w:numId w:val="15"/>
        </w:numPr>
        <w:tabs>
          <w:tab w:val="left" w:pos="8080"/>
        </w:tabs>
        <w:spacing w:after="0" w:line="240" w:lineRule="auto"/>
        <w:jc w:val="left"/>
        <w:rPr>
          <w:rFonts w:ascii="Soberana Sans" w:eastAsia="Times New Roman" w:hAnsi="Soberana Sans" w:cs="Arial"/>
          <w:bCs/>
          <w:sz w:val="20"/>
          <w:szCs w:val="20"/>
          <w:lang w:val="es-ES" w:eastAsia="es-ES"/>
        </w:rPr>
      </w:pPr>
      <w:r w:rsidRPr="0057186B">
        <w:rPr>
          <w:rFonts w:ascii="Soberana Sans" w:eastAsia="Times New Roman" w:hAnsi="Soberana Sans" w:cs="Arial"/>
          <w:bCs/>
          <w:sz w:val="20"/>
          <w:szCs w:val="20"/>
          <w:lang w:val="es-ES" w:eastAsia="es-ES"/>
        </w:rPr>
        <w:t>Resultados de los indicadores</w:t>
      </w:r>
    </w:p>
    <w:p w:rsidR="004F324D" w:rsidRPr="00676990" w:rsidRDefault="004F324D" w:rsidP="004F324D">
      <w:pPr>
        <w:tabs>
          <w:tab w:val="left" w:pos="8080"/>
        </w:tabs>
        <w:spacing w:after="0" w:line="240" w:lineRule="auto"/>
        <w:jc w:val="left"/>
        <w:rPr>
          <w:rFonts w:ascii="Soberana Sans" w:eastAsia="Times New Roman" w:hAnsi="Soberana Sans" w:cs="Arial"/>
          <w:bCs/>
          <w:sz w:val="20"/>
          <w:szCs w:val="20"/>
          <w:lang w:val="es-ES" w:eastAsia="es-ES"/>
        </w:rPr>
      </w:pPr>
    </w:p>
    <w:p w:rsidR="004F324D" w:rsidRPr="00676990" w:rsidRDefault="004F324D" w:rsidP="004F324D">
      <w:pPr>
        <w:tabs>
          <w:tab w:val="left" w:pos="8080"/>
        </w:tabs>
        <w:spacing w:after="0" w:line="240" w:lineRule="auto"/>
        <w:jc w:val="left"/>
        <w:rPr>
          <w:rFonts w:ascii="Soberana Sans" w:eastAsia="Times New Roman" w:hAnsi="Soberana Sans" w:cs="Arial"/>
          <w:bCs/>
          <w:sz w:val="20"/>
          <w:szCs w:val="20"/>
          <w:lang w:val="es-ES" w:eastAsia="es-ES"/>
        </w:rPr>
      </w:pPr>
      <w:r w:rsidRPr="00676990">
        <w:rPr>
          <w:rFonts w:ascii="Soberana Sans" w:eastAsia="Times New Roman" w:hAnsi="Soberana Sans" w:cs="Arial"/>
          <w:bCs/>
          <w:sz w:val="20"/>
          <w:szCs w:val="20"/>
          <w:lang w:val="es-ES" w:eastAsia="es-ES"/>
        </w:rPr>
        <w:t>Avances y Logros del Objetivo 4. Desarrollar y fortalecer Intermediarios</w:t>
      </w:r>
      <w:r w:rsidRPr="00676990">
        <w:rPr>
          <w:rFonts w:ascii="Soberana Sans" w:eastAsia="Times New Roman" w:hAnsi="Soberana Sans" w:cs="Arial"/>
          <w:bCs/>
          <w:sz w:val="20"/>
          <w:szCs w:val="20"/>
          <w:lang w:val="es-ES" w:eastAsia="es-ES"/>
        </w:rPr>
        <w:br/>
        <w:t>Financieros Rurales para lograr una cobertur</w:t>
      </w:r>
      <w:r>
        <w:rPr>
          <w:rFonts w:ascii="Soberana Sans" w:eastAsia="Times New Roman" w:hAnsi="Soberana Sans" w:cs="Arial"/>
          <w:bCs/>
          <w:sz w:val="20"/>
          <w:szCs w:val="20"/>
          <w:lang w:val="es-ES" w:eastAsia="es-ES"/>
        </w:rPr>
        <w:t>a nac</w:t>
      </w:r>
      <w:r w:rsidR="0057186B">
        <w:rPr>
          <w:rFonts w:ascii="Soberana Sans" w:eastAsia="Times New Roman" w:hAnsi="Soberana Sans" w:cs="Arial"/>
          <w:bCs/>
          <w:sz w:val="20"/>
          <w:szCs w:val="20"/>
          <w:lang w:val="es-ES" w:eastAsia="es-ES"/>
        </w:rPr>
        <w:t>ional……………………………………………………………… 11</w:t>
      </w:r>
      <w:r>
        <w:rPr>
          <w:rFonts w:ascii="Soberana Sans" w:eastAsia="Times New Roman" w:hAnsi="Soberana Sans" w:cs="Arial"/>
          <w:bCs/>
          <w:sz w:val="20"/>
          <w:szCs w:val="20"/>
          <w:lang w:val="es-ES" w:eastAsia="es-ES"/>
        </w:rPr>
        <w:t xml:space="preserve">  </w:t>
      </w:r>
      <w:r>
        <w:rPr>
          <w:rFonts w:ascii="Soberana Sans" w:eastAsia="Times New Roman" w:hAnsi="Soberana Sans" w:cs="Arial"/>
          <w:bCs/>
          <w:sz w:val="20"/>
          <w:szCs w:val="20"/>
          <w:lang w:val="es-ES" w:eastAsia="es-ES"/>
        </w:rPr>
        <w:tab/>
      </w:r>
    </w:p>
    <w:p w:rsidR="004F324D" w:rsidRPr="0057186B" w:rsidRDefault="004F324D" w:rsidP="008656A4">
      <w:pPr>
        <w:pStyle w:val="Prrafodelista"/>
        <w:numPr>
          <w:ilvl w:val="0"/>
          <w:numId w:val="16"/>
        </w:numPr>
        <w:tabs>
          <w:tab w:val="left" w:pos="8080"/>
        </w:tabs>
        <w:spacing w:after="0" w:line="240" w:lineRule="auto"/>
        <w:jc w:val="left"/>
        <w:rPr>
          <w:rFonts w:ascii="Soberana Sans" w:eastAsia="Times New Roman" w:hAnsi="Soberana Sans" w:cs="Arial"/>
          <w:bCs/>
          <w:sz w:val="20"/>
          <w:szCs w:val="20"/>
          <w:lang w:val="es-ES" w:eastAsia="es-ES"/>
        </w:rPr>
      </w:pPr>
      <w:r w:rsidRPr="0057186B">
        <w:rPr>
          <w:rFonts w:ascii="Soberana Sans" w:eastAsia="Times New Roman" w:hAnsi="Soberana Sans" w:cs="Arial"/>
          <w:bCs/>
          <w:sz w:val="20"/>
          <w:szCs w:val="20"/>
          <w:lang w:val="es-ES" w:eastAsia="es-ES"/>
        </w:rPr>
        <w:t>Logros</w:t>
      </w:r>
    </w:p>
    <w:p w:rsidR="004F324D" w:rsidRPr="0057186B" w:rsidRDefault="004F324D" w:rsidP="008656A4">
      <w:pPr>
        <w:pStyle w:val="Prrafodelista"/>
        <w:numPr>
          <w:ilvl w:val="0"/>
          <w:numId w:val="16"/>
        </w:numPr>
        <w:tabs>
          <w:tab w:val="left" w:pos="8080"/>
        </w:tabs>
        <w:spacing w:after="0" w:line="240" w:lineRule="auto"/>
        <w:jc w:val="left"/>
        <w:rPr>
          <w:rFonts w:ascii="Soberana Sans" w:eastAsia="Times New Roman" w:hAnsi="Soberana Sans" w:cs="Arial"/>
          <w:bCs/>
          <w:sz w:val="20"/>
          <w:szCs w:val="20"/>
          <w:lang w:val="es-ES" w:eastAsia="es-ES"/>
        </w:rPr>
      </w:pPr>
      <w:r w:rsidRPr="0057186B">
        <w:rPr>
          <w:rFonts w:ascii="Soberana Sans" w:eastAsia="Times New Roman" w:hAnsi="Soberana Sans" w:cs="Arial"/>
          <w:bCs/>
          <w:sz w:val="20"/>
          <w:szCs w:val="20"/>
          <w:lang w:val="es-ES" w:eastAsia="es-ES"/>
        </w:rPr>
        <w:t>Actividades relevantes</w:t>
      </w:r>
    </w:p>
    <w:p w:rsidR="004F324D" w:rsidRPr="0057186B" w:rsidRDefault="004F324D" w:rsidP="008656A4">
      <w:pPr>
        <w:pStyle w:val="Prrafodelista"/>
        <w:numPr>
          <w:ilvl w:val="0"/>
          <w:numId w:val="16"/>
        </w:numPr>
        <w:tabs>
          <w:tab w:val="left" w:pos="8080"/>
        </w:tabs>
        <w:spacing w:after="0" w:line="240" w:lineRule="auto"/>
        <w:jc w:val="left"/>
        <w:rPr>
          <w:rFonts w:ascii="Soberana Sans" w:eastAsia="Times New Roman" w:hAnsi="Soberana Sans" w:cs="Arial"/>
          <w:bCs/>
          <w:sz w:val="20"/>
          <w:szCs w:val="20"/>
          <w:lang w:val="es-ES" w:eastAsia="es-ES"/>
        </w:rPr>
      </w:pPr>
      <w:r w:rsidRPr="0057186B">
        <w:rPr>
          <w:rFonts w:ascii="Soberana Sans" w:eastAsia="Times New Roman" w:hAnsi="Soberana Sans" w:cs="Arial"/>
          <w:bCs/>
          <w:sz w:val="20"/>
          <w:szCs w:val="20"/>
          <w:lang w:val="es-ES" w:eastAsia="es-ES"/>
        </w:rPr>
        <w:t>Resultados de los indicadores</w:t>
      </w:r>
    </w:p>
    <w:p w:rsidR="004F324D" w:rsidRPr="00676990" w:rsidRDefault="004F324D" w:rsidP="004F324D">
      <w:pPr>
        <w:tabs>
          <w:tab w:val="left" w:pos="8080"/>
        </w:tabs>
        <w:spacing w:after="0" w:line="240" w:lineRule="auto"/>
        <w:jc w:val="left"/>
        <w:rPr>
          <w:rFonts w:ascii="Soberana Sans" w:eastAsia="Times New Roman" w:hAnsi="Soberana Sans" w:cs="Arial"/>
          <w:bCs/>
          <w:sz w:val="20"/>
          <w:szCs w:val="20"/>
          <w:lang w:val="es-ES" w:eastAsia="es-ES"/>
        </w:rPr>
      </w:pPr>
    </w:p>
    <w:p w:rsidR="004F324D" w:rsidRPr="00676990" w:rsidRDefault="004F324D" w:rsidP="004F324D">
      <w:pPr>
        <w:tabs>
          <w:tab w:val="left" w:pos="8080"/>
        </w:tabs>
        <w:spacing w:after="0" w:line="240" w:lineRule="auto"/>
        <w:jc w:val="left"/>
        <w:rPr>
          <w:rFonts w:ascii="Soberana Sans" w:eastAsia="Times New Roman" w:hAnsi="Soberana Sans" w:cs="Arial"/>
          <w:bCs/>
          <w:sz w:val="20"/>
          <w:szCs w:val="20"/>
          <w:lang w:val="es-ES" w:eastAsia="es-ES"/>
        </w:rPr>
      </w:pPr>
      <w:r w:rsidRPr="00676990">
        <w:rPr>
          <w:rFonts w:ascii="Soberana Sans" w:eastAsia="Times New Roman" w:hAnsi="Soberana Sans" w:cs="Arial"/>
          <w:bCs/>
          <w:sz w:val="20"/>
          <w:szCs w:val="20"/>
          <w:lang w:val="es-ES" w:eastAsia="es-ES"/>
        </w:rPr>
        <w:t xml:space="preserve">Avances y Logros del Objetivo 5. Incrementar la cobertura de servicios de la </w:t>
      </w:r>
    </w:p>
    <w:p w:rsidR="004F324D" w:rsidRPr="00676990" w:rsidRDefault="004F324D" w:rsidP="004F324D">
      <w:pPr>
        <w:tabs>
          <w:tab w:val="left" w:pos="8080"/>
        </w:tabs>
        <w:spacing w:after="0" w:line="240" w:lineRule="auto"/>
        <w:jc w:val="left"/>
        <w:rPr>
          <w:rFonts w:ascii="Soberana Sans" w:eastAsia="Times New Roman" w:hAnsi="Soberana Sans" w:cs="Arial"/>
          <w:bCs/>
          <w:sz w:val="20"/>
          <w:szCs w:val="20"/>
          <w:lang w:val="es-ES" w:eastAsia="es-ES"/>
        </w:rPr>
      </w:pPr>
      <w:r>
        <w:rPr>
          <w:rFonts w:ascii="Soberana Sans" w:eastAsia="Times New Roman" w:hAnsi="Soberana Sans" w:cs="Arial"/>
          <w:bCs/>
          <w:sz w:val="20"/>
          <w:szCs w:val="20"/>
          <w:lang w:val="es-ES" w:eastAsia="es-ES"/>
        </w:rPr>
        <w:t>Institución……………………………………………………………………………………………………………………………………………… 13</w:t>
      </w:r>
    </w:p>
    <w:p w:rsidR="004F324D" w:rsidRPr="0057186B" w:rsidRDefault="004F324D" w:rsidP="008656A4">
      <w:pPr>
        <w:pStyle w:val="Prrafodelista"/>
        <w:numPr>
          <w:ilvl w:val="0"/>
          <w:numId w:val="17"/>
        </w:numPr>
        <w:tabs>
          <w:tab w:val="left" w:pos="8080"/>
        </w:tabs>
        <w:spacing w:after="0" w:line="240" w:lineRule="auto"/>
        <w:jc w:val="left"/>
        <w:rPr>
          <w:rFonts w:ascii="Soberana Sans" w:eastAsia="Times New Roman" w:hAnsi="Soberana Sans" w:cs="Arial"/>
          <w:bCs/>
          <w:sz w:val="20"/>
          <w:szCs w:val="20"/>
          <w:lang w:val="es-ES" w:eastAsia="es-ES"/>
        </w:rPr>
      </w:pPr>
      <w:r w:rsidRPr="0057186B">
        <w:rPr>
          <w:rFonts w:ascii="Soberana Sans" w:eastAsia="Times New Roman" w:hAnsi="Soberana Sans" w:cs="Arial"/>
          <w:bCs/>
          <w:sz w:val="20"/>
          <w:szCs w:val="20"/>
          <w:lang w:val="es-ES" w:eastAsia="es-ES"/>
        </w:rPr>
        <w:t>Logros</w:t>
      </w:r>
    </w:p>
    <w:p w:rsidR="004F324D" w:rsidRPr="0057186B" w:rsidRDefault="004F324D" w:rsidP="008656A4">
      <w:pPr>
        <w:pStyle w:val="Prrafodelista"/>
        <w:numPr>
          <w:ilvl w:val="0"/>
          <w:numId w:val="17"/>
        </w:numPr>
        <w:tabs>
          <w:tab w:val="left" w:pos="8080"/>
        </w:tabs>
        <w:spacing w:after="0" w:line="240" w:lineRule="auto"/>
        <w:jc w:val="left"/>
        <w:rPr>
          <w:rFonts w:ascii="Soberana Sans" w:eastAsia="Times New Roman" w:hAnsi="Soberana Sans" w:cs="Arial"/>
          <w:bCs/>
          <w:sz w:val="20"/>
          <w:szCs w:val="20"/>
          <w:lang w:val="es-ES" w:eastAsia="es-ES"/>
        </w:rPr>
      </w:pPr>
      <w:r w:rsidRPr="0057186B">
        <w:rPr>
          <w:rFonts w:ascii="Soberana Sans" w:eastAsia="Times New Roman" w:hAnsi="Soberana Sans" w:cs="Arial"/>
          <w:bCs/>
          <w:sz w:val="20"/>
          <w:szCs w:val="20"/>
          <w:lang w:val="es-ES" w:eastAsia="es-ES"/>
        </w:rPr>
        <w:t>Actividades relevantes</w:t>
      </w:r>
    </w:p>
    <w:p w:rsidR="004F324D" w:rsidRPr="0057186B" w:rsidRDefault="004F324D" w:rsidP="008656A4">
      <w:pPr>
        <w:pStyle w:val="Prrafodelista"/>
        <w:numPr>
          <w:ilvl w:val="0"/>
          <w:numId w:val="17"/>
        </w:numPr>
        <w:tabs>
          <w:tab w:val="left" w:pos="8080"/>
        </w:tabs>
        <w:spacing w:after="0" w:line="240" w:lineRule="auto"/>
        <w:jc w:val="left"/>
        <w:rPr>
          <w:rFonts w:ascii="Soberana Sans" w:eastAsia="Times New Roman" w:hAnsi="Soberana Sans" w:cs="Arial"/>
          <w:bCs/>
          <w:sz w:val="20"/>
          <w:szCs w:val="20"/>
          <w:lang w:val="es-ES" w:eastAsia="es-ES"/>
        </w:rPr>
      </w:pPr>
      <w:r w:rsidRPr="0057186B">
        <w:rPr>
          <w:rFonts w:ascii="Soberana Sans" w:eastAsia="Times New Roman" w:hAnsi="Soberana Sans" w:cs="Arial"/>
          <w:bCs/>
          <w:sz w:val="20"/>
          <w:szCs w:val="20"/>
          <w:lang w:val="es-ES" w:eastAsia="es-ES"/>
        </w:rPr>
        <w:t>Resultados de los indicadores</w:t>
      </w:r>
    </w:p>
    <w:p w:rsidR="004F324D" w:rsidRPr="00676990" w:rsidRDefault="004F324D" w:rsidP="004F324D">
      <w:pPr>
        <w:tabs>
          <w:tab w:val="left" w:pos="8080"/>
        </w:tabs>
        <w:spacing w:after="0" w:line="240" w:lineRule="auto"/>
        <w:jc w:val="left"/>
        <w:rPr>
          <w:rFonts w:ascii="Soberana Sans" w:eastAsia="Times New Roman" w:hAnsi="Soberana Sans" w:cs="Arial"/>
          <w:bCs/>
          <w:sz w:val="20"/>
          <w:szCs w:val="20"/>
          <w:lang w:val="es-ES" w:eastAsia="es-ES"/>
        </w:rPr>
      </w:pPr>
    </w:p>
    <w:p w:rsidR="004F324D" w:rsidRDefault="004F324D" w:rsidP="004F324D">
      <w:pPr>
        <w:tabs>
          <w:tab w:val="left" w:pos="8080"/>
        </w:tabs>
        <w:spacing w:after="0" w:line="240" w:lineRule="auto"/>
        <w:jc w:val="left"/>
        <w:rPr>
          <w:rFonts w:ascii="Soberana Sans" w:eastAsia="Times New Roman" w:hAnsi="Soberana Sans" w:cs="Arial"/>
          <w:bCs/>
          <w:sz w:val="20"/>
          <w:szCs w:val="20"/>
          <w:lang w:val="es-ES" w:eastAsia="es-ES"/>
        </w:rPr>
      </w:pPr>
      <w:r w:rsidRPr="00676990">
        <w:rPr>
          <w:rFonts w:ascii="Soberana Sans" w:eastAsia="Times New Roman" w:hAnsi="Soberana Sans" w:cs="Arial"/>
          <w:bCs/>
          <w:sz w:val="20"/>
          <w:szCs w:val="20"/>
          <w:lang w:val="es-ES" w:eastAsia="es-ES"/>
        </w:rPr>
        <w:t>Avances y Logros del Objetivo 6. Mantener la sustentabilidad de la Institució</w:t>
      </w:r>
      <w:r>
        <w:rPr>
          <w:rFonts w:ascii="Soberana Sans" w:eastAsia="Times New Roman" w:hAnsi="Soberana Sans" w:cs="Arial"/>
          <w:bCs/>
          <w:sz w:val="20"/>
          <w:szCs w:val="20"/>
          <w:lang w:val="es-ES" w:eastAsia="es-ES"/>
        </w:rPr>
        <w:t>n…………………… 15</w:t>
      </w:r>
    </w:p>
    <w:p w:rsidR="004F324D" w:rsidRPr="00853952" w:rsidRDefault="004F324D" w:rsidP="008656A4">
      <w:pPr>
        <w:pStyle w:val="Prrafodelista"/>
        <w:numPr>
          <w:ilvl w:val="0"/>
          <w:numId w:val="18"/>
        </w:numPr>
        <w:tabs>
          <w:tab w:val="left" w:pos="8080"/>
        </w:tabs>
        <w:spacing w:after="0" w:line="240" w:lineRule="auto"/>
        <w:jc w:val="left"/>
        <w:rPr>
          <w:rFonts w:ascii="Soberana Sans" w:eastAsia="Times New Roman" w:hAnsi="Soberana Sans" w:cs="Arial"/>
          <w:bCs/>
          <w:sz w:val="20"/>
          <w:szCs w:val="20"/>
          <w:lang w:val="es-ES" w:eastAsia="es-ES"/>
        </w:rPr>
      </w:pPr>
      <w:r w:rsidRPr="00853952">
        <w:rPr>
          <w:rFonts w:ascii="Soberana Sans" w:eastAsia="Times New Roman" w:hAnsi="Soberana Sans" w:cs="Arial"/>
          <w:bCs/>
          <w:sz w:val="20"/>
          <w:szCs w:val="20"/>
          <w:lang w:val="es-ES" w:eastAsia="es-ES"/>
        </w:rPr>
        <w:t>Logros</w:t>
      </w:r>
    </w:p>
    <w:p w:rsidR="004F324D" w:rsidRPr="00853952" w:rsidRDefault="004F324D" w:rsidP="008656A4">
      <w:pPr>
        <w:pStyle w:val="Prrafodelista"/>
        <w:numPr>
          <w:ilvl w:val="0"/>
          <w:numId w:val="18"/>
        </w:numPr>
        <w:tabs>
          <w:tab w:val="left" w:pos="8080"/>
        </w:tabs>
        <w:spacing w:after="0" w:line="240" w:lineRule="auto"/>
        <w:jc w:val="left"/>
        <w:rPr>
          <w:rFonts w:ascii="Soberana Sans" w:eastAsia="Times New Roman" w:hAnsi="Soberana Sans" w:cs="Arial"/>
          <w:bCs/>
          <w:sz w:val="20"/>
          <w:szCs w:val="20"/>
          <w:lang w:val="es-ES" w:eastAsia="es-ES"/>
        </w:rPr>
      </w:pPr>
      <w:r w:rsidRPr="00853952">
        <w:rPr>
          <w:rFonts w:ascii="Soberana Sans" w:eastAsia="Times New Roman" w:hAnsi="Soberana Sans" w:cs="Arial"/>
          <w:bCs/>
          <w:sz w:val="20"/>
          <w:szCs w:val="20"/>
          <w:lang w:val="es-ES" w:eastAsia="es-ES"/>
        </w:rPr>
        <w:t>Actividades relevantes</w:t>
      </w:r>
    </w:p>
    <w:p w:rsidR="004F324D" w:rsidRPr="00853952" w:rsidRDefault="004F324D" w:rsidP="008656A4">
      <w:pPr>
        <w:pStyle w:val="Prrafodelista"/>
        <w:numPr>
          <w:ilvl w:val="0"/>
          <w:numId w:val="18"/>
        </w:numPr>
        <w:tabs>
          <w:tab w:val="left" w:pos="8080"/>
        </w:tabs>
        <w:spacing w:after="0" w:line="240" w:lineRule="auto"/>
        <w:jc w:val="left"/>
        <w:rPr>
          <w:rFonts w:ascii="Soberana Sans" w:eastAsia="Times New Roman" w:hAnsi="Soberana Sans" w:cs="Arial"/>
          <w:bCs/>
          <w:sz w:val="20"/>
          <w:szCs w:val="20"/>
          <w:lang w:val="es-ES" w:eastAsia="es-ES"/>
        </w:rPr>
      </w:pPr>
      <w:r w:rsidRPr="00853952">
        <w:rPr>
          <w:rFonts w:ascii="Soberana Sans" w:eastAsia="Times New Roman" w:hAnsi="Soberana Sans" w:cs="Arial"/>
          <w:bCs/>
          <w:sz w:val="20"/>
          <w:szCs w:val="20"/>
          <w:lang w:val="es-ES" w:eastAsia="es-ES"/>
        </w:rPr>
        <w:t>Resultados de los indicadores</w:t>
      </w:r>
    </w:p>
    <w:p w:rsidR="004F324D" w:rsidRPr="00676990" w:rsidRDefault="004F324D" w:rsidP="004F324D">
      <w:pPr>
        <w:tabs>
          <w:tab w:val="left" w:pos="8080"/>
        </w:tabs>
        <w:spacing w:after="0" w:line="240" w:lineRule="auto"/>
        <w:jc w:val="left"/>
        <w:rPr>
          <w:rFonts w:ascii="Soberana Sans" w:eastAsia="Times New Roman" w:hAnsi="Soberana Sans" w:cs="Arial"/>
          <w:bCs/>
          <w:sz w:val="20"/>
          <w:szCs w:val="20"/>
          <w:lang w:val="es-ES" w:eastAsia="es-ES"/>
        </w:rPr>
      </w:pPr>
    </w:p>
    <w:p w:rsidR="00853952" w:rsidRDefault="00853952" w:rsidP="004F324D">
      <w:pPr>
        <w:tabs>
          <w:tab w:val="left" w:pos="8080"/>
        </w:tabs>
        <w:spacing w:after="0" w:line="240" w:lineRule="auto"/>
        <w:jc w:val="left"/>
        <w:rPr>
          <w:rFonts w:ascii="Soberana Sans" w:eastAsia="Times New Roman" w:hAnsi="Soberana Sans" w:cs="Arial"/>
          <w:bCs/>
          <w:sz w:val="20"/>
          <w:szCs w:val="20"/>
          <w:lang w:val="es-ES" w:eastAsia="es-ES"/>
        </w:rPr>
      </w:pPr>
      <w:r>
        <w:rPr>
          <w:rFonts w:ascii="Soberana Sans" w:eastAsia="Times New Roman" w:hAnsi="Soberana Sans" w:cs="Arial"/>
          <w:bCs/>
          <w:sz w:val="20"/>
          <w:szCs w:val="20"/>
          <w:lang w:val="es-ES" w:eastAsia="es-ES"/>
        </w:rPr>
        <w:t>Anexo. Fichas de los Indicadores ……………………………………………………………………………………………………... 17</w:t>
      </w:r>
    </w:p>
    <w:p w:rsidR="00853952" w:rsidRDefault="00853952" w:rsidP="004F324D">
      <w:pPr>
        <w:tabs>
          <w:tab w:val="left" w:pos="8080"/>
        </w:tabs>
        <w:spacing w:after="0" w:line="240" w:lineRule="auto"/>
        <w:jc w:val="left"/>
        <w:rPr>
          <w:rFonts w:ascii="Soberana Sans" w:eastAsia="Times New Roman" w:hAnsi="Soberana Sans" w:cs="Arial"/>
          <w:bCs/>
          <w:sz w:val="20"/>
          <w:szCs w:val="20"/>
          <w:lang w:val="es-ES" w:eastAsia="es-ES"/>
        </w:rPr>
      </w:pPr>
    </w:p>
    <w:p w:rsidR="004F324D" w:rsidRPr="00676990" w:rsidRDefault="004F324D" w:rsidP="004F324D">
      <w:pPr>
        <w:tabs>
          <w:tab w:val="left" w:pos="8080"/>
        </w:tabs>
        <w:spacing w:after="0" w:line="240" w:lineRule="auto"/>
        <w:jc w:val="left"/>
        <w:rPr>
          <w:rFonts w:ascii="Soberana Sans" w:eastAsia="Times New Roman" w:hAnsi="Soberana Sans" w:cs="Arial"/>
          <w:bCs/>
          <w:sz w:val="20"/>
          <w:szCs w:val="20"/>
          <w:lang w:val="es-ES" w:eastAsia="es-ES"/>
        </w:rPr>
      </w:pPr>
      <w:r w:rsidRPr="00676990">
        <w:rPr>
          <w:rFonts w:ascii="Soberana Sans" w:eastAsia="Times New Roman" w:hAnsi="Soberana Sans" w:cs="Arial"/>
          <w:bCs/>
          <w:sz w:val="20"/>
          <w:szCs w:val="20"/>
          <w:lang w:val="es-ES" w:eastAsia="es-ES"/>
        </w:rPr>
        <w:t>Glosario</w:t>
      </w:r>
      <w:r>
        <w:rPr>
          <w:rFonts w:ascii="Soberana Sans" w:eastAsia="Times New Roman" w:hAnsi="Soberana Sans" w:cs="Arial"/>
          <w:bCs/>
          <w:sz w:val="20"/>
          <w:szCs w:val="20"/>
          <w:lang w:val="es-ES" w:eastAsia="es-ES"/>
        </w:rPr>
        <w:t>………………………………………………………………………</w:t>
      </w:r>
      <w:r w:rsidR="00532766">
        <w:rPr>
          <w:rFonts w:ascii="Soberana Sans" w:eastAsia="Times New Roman" w:hAnsi="Soberana Sans" w:cs="Arial"/>
          <w:bCs/>
          <w:sz w:val="20"/>
          <w:szCs w:val="20"/>
          <w:lang w:val="es-ES" w:eastAsia="es-ES"/>
        </w:rPr>
        <w:t>………………………………………………………………</w:t>
      </w:r>
      <w:r w:rsidR="00853952">
        <w:rPr>
          <w:rFonts w:ascii="Soberana Sans" w:eastAsia="Times New Roman" w:hAnsi="Soberana Sans" w:cs="Arial"/>
          <w:bCs/>
          <w:sz w:val="20"/>
          <w:szCs w:val="20"/>
          <w:lang w:val="es-ES" w:eastAsia="es-ES"/>
        </w:rPr>
        <w:t>.</w:t>
      </w:r>
      <w:r w:rsidR="00532766">
        <w:rPr>
          <w:rFonts w:ascii="Soberana Sans" w:eastAsia="Times New Roman" w:hAnsi="Soberana Sans" w:cs="Arial"/>
          <w:bCs/>
          <w:sz w:val="20"/>
          <w:szCs w:val="20"/>
          <w:lang w:val="es-ES" w:eastAsia="es-ES"/>
        </w:rPr>
        <w:t>…………. 24</w:t>
      </w:r>
    </w:p>
    <w:p w:rsidR="004F324D" w:rsidRPr="00676990" w:rsidRDefault="004F324D" w:rsidP="004F324D">
      <w:pPr>
        <w:tabs>
          <w:tab w:val="left" w:pos="8080"/>
        </w:tabs>
        <w:spacing w:after="0" w:line="240" w:lineRule="auto"/>
        <w:jc w:val="left"/>
        <w:rPr>
          <w:rFonts w:ascii="Soberana Sans" w:eastAsia="Times New Roman" w:hAnsi="Soberana Sans" w:cs="Arial"/>
          <w:bCs/>
          <w:sz w:val="20"/>
          <w:szCs w:val="20"/>
          <w:lang w:val="es-ES" w:eastAsia="es-ES"/>
        </w:rPr>
      </w:pPr>
    </w:p>
    <w:p w:rsidR="004F324D" w:rsidRPr="00676990" w:rsidRDefault="004F324D" w:rsidP="004F324D">
      <w:pPr>
        <w:tabs>
          <w:tab w:val="left" w:pos="8080"/>
        </w:tabs>
        <w:spacing w:after="0" w:line="240" w:lineRule="auto"/>
        <w:jc w:val="left"/>
      </w:pPr>
      <w:r w:rsidRPr="00676990">
        <w:rPr>
          <w:rFonts w:ascii="Soberana Sans" w:eastAsia="Times New Roman" w:hAnsi="Soberana Sans" w:cs="Arial"/>
          <w:bCs/>
          <w:sz w:val="20"/>
          <w:szCs w:val="20"/>
          <w:lang w:val="es-ES" w:eastAsia="es-ES"/>
        </w:rPr>
        <w:t>Siglas y abreviaturas</w:t>
      </w:r>
      <w:r>
        <w:rPr>
          <w:rFonts w:ascii="Soberana Sans" w:eastAsia="Times New Roman" w:hAnsi="Soberana Sans" w:cs="Arial"/>
          <w:bCs/>
          <w:sz w:val="20"/>
          <w:szCs w:val="20"/>
          <w:lang w:val="es-ES" w:eastAsia="es-ES"/>
        </w:rPr>
        <w:t>……………………………………………</w:t>
      </w:r>
      <w:r w:rsidR="00532766">
        <w:rPr>
          <w:rFonts w:ascii="Soberana Sans" w:eastAsia="Times New Roman" w:hAnsi="Soberana Sans" w:cs="Arial"/>
          <w:bCs/>
          <w:sz w:val="20"/>
          <w:szCs w:val="20"/>
          <w:lang w:val="es-ES" w:eastAsia="es-ES"/>
        </w:rPr>
        <w:t>………………………………………</w:t>
      </w:r>
      <w:r w:rsidR="00853952">
        <w:rPr>
          <w:rFonts w:ascii="Soberana Sans" w:eastAsia="Times New Roman" w:hAnsi="Soberana Sans" w:cs="Arial"/>
          <w:bCs/>
          <w:sz w:val="20"/>
          <w:szCs w:val="20"/>
          <w:lang w:val="es-ES" w:eastAsia="es-ES"/>
        </w:rPr>
        <w:t>..</w:t>
      </w:r>
      <w:r w:rsidR="00532766">
        <w:rPr>
          <w:rFonts w:ascii="Soberana Sans" w:eastAsia="Times New Roman" w:hAnsi="Soberana Sans" w:cs="Arial"/>
          <w:bCs/>
          <w:sz w:val="20"/>
          <w:szCs w:val="20"/>
          <w:lang w:val="es-ES" w:eastAsia="es-ES"/>
        </w:rPr>
        <w:t>………………………………………25</w:t>
      </w:r>
      <w:r w:rsidRPr="00676990">
        <w:rPr>
          <w:rFonts w:ascii="Soberana Sans" w:eastAsia="Times New Roman" w:hAnsi="Soberana Sans" w:cs="Arial"/>
          <w:bCs/>
          <w:sz w:val="20"/>
          <w:szCs w:val="20"/>
          <w:lang w:val="es-ES" w:eastAsia="es-ES"/>
        </w:rPr>
        <w:tab/>
      </w:r>
    </w:p>
    <w:p w:rsidR="004F324D" w:rsidRPr="00676990" w:rsidRDefault="004F324D" w:rsidP="004F324D">
      <w:pPr>
        <w:pStyle w:val="TITULO1APARTADO"/>
      </w:pPr>
      <w:bookmarkStart w:id="0" w:name="_GoBack"/>
      <w:bookmarkEnd w:id="0"/>
      <w:r w:rsidRPr="00676990">
        <w:br w:type="page"/>
      </w:r>
      <w:r w:rsidRPr="00676990">
        <w:lastRenderedPageBreak/>
        <w:t>marco normativo</w:t>
      </w:r>
    </w:p>
    <w:p w:rsidR="004F324D" w:rsidRPr="00676990" w:rsidRDefault="004F324D" w:rsidP="004F324D">
      <w:pPr>
        <w:pStyle w:val="Cuerpodeltexto"/>
      </w:pPr>
    </w:p>
    <w:p w:rsidR="004F324D" w:rsidRPr="00676990" w:rsidRDefault="004F324D" w:rsidP="004F324D">
      <w:pPr>
        <w:pStyle w:val="Cuerpodeltexto"/>
      </w:pPr>
      <w:r w:rsidRPr="00676990">
        <w:t>Este documento se presenta con fundamento en lo establecido en el numeral 32 del Acuerdo 01/2013 por el que se emiten los Lineamientos para dictaminar y dar seguimiento a los programas derivados del Plan Nacional de Desarrollo 2013-2018 publicado en el Diario Oficial de la Federación del 10 de junio de 2013, el cual enuncia que:</w:t>
      </w:r>
    </w:p>
    <w:p w:rsidR="0072249F" w:rsidRDefault="004F324D" w:rsidP="003C4EEE">
      <w:pPr>
        <w:pStyle w:val="Cuerpodeltexto"/>
      </w:pPr>
      <w:r w:rsidRPr="00676990">
        <w:t>“</w:t>
      </w:r>
      <w:r w:rsidRPr="00676990">
        <w:rPr>
          <w:i/>
        </w:rPr>
        <w:t>Las dependencias y entidades deberán difundir y publicar en sus páginas de Internet, los programas a su cargo, al día siguiente de su publicación en el Diario Oficial de la Federación. Asimismo, deberán publicar dentro del primer bimestre de cada año, en el mismo medio electrónico, los logros obtenidos de conformidad con los objetivos, indicadores y metas definidos en los programas</w:t>
      </w:r>
      <w:r w:rsidR="003D79B6">
        <w:t>”.</w:t>
      </w:r>
    </w:p>
    <w:p w:rsidR="003C48DA" w:rsidRDefault="003C48DA" w:rsidP="0072249F">
      <w:pPr>
        <w:spacing w:after="0" w:line="240" w:lineRule="auto"/>
      </w:pPr>
    </w:p>
    <w:p w:rsidR="003C48DA" w:rsidRDefault="003C48DA" w:rsidP="0072249F">
      <w:pPr>
        <w:spacing w:after="0" w:line="240" w:lineRule="auto"/>
        <w:sectPr w:rsidR="003C48DA" w:rsidSect="008D4DAF">
          <w:headerReference w:type="even" r:id="rId8"/>
          <w:headerReference w:type="default" r:id="rId9"/>
          <w:footerReference w:type="even" r:id="rId10"/>
          <w:footerReference w:type="default" r:id="rId11"/>
          <w:pgSz w:w="12240" w:h="15840" w:code="1"/>
          <w:pgMar w:top="2268" w:right="1418" w:bottom="1134" w:left="1418" w:header="0" w:footer="567" w:gutter="0"/>
          <w:cols w:space="454"/>
          <w:docGrid w:linePitch="360"/>
        </w:sectPr>
      </w:pPr>
    </w:p>
    <w:p w:rsidR="003C48DA" w:rsidRDefault="003C48DA" w:rsidP="0072249F">
      <w:pPr>
        <w:spacing w:after="0" w:line="240" w:lineRule="auto"/>
        <w:sectPr w:rsidR="003C48DA" w:rsidSect="003C48DA">
          <w:pgSz w:w="12240" w:h="15840" w:code="1"/>
          <w:pgMar w:top="2268" w:right="1418" w:bottom="1134" w:left="1418" w:header="0" w:footer="567" w:gutter="0"/>
          <w:cols w:space="454"/>
          <w:docGrid w:linePitch="360"/>
        </w:sectPr>
      </w:pPr>
    </w:p>
    <w:p w:rsidR="004F324D" w:rsidRDefault="004F324D" w:rsidP="004F324D">
      <w:pPr>
        <w:pStyle w:val="TITULO1APARTADO"/>
      </w:pPr>
      <w:r w:rsidRPr="00676990">
        <w:t>resumen ejecutivo</w:t>
      </w:r>
    </w:p>
    <w:p w:rsidR="004F324D" w:rsidRDefault="004F324D" w:rsidP="004F324D">
      <w:pPr>
        <w:spacing w:before="120" w:after="120" w:line="220" w:lineRule="exact"/>
        <w:rPr>
          <w:szCs w:val="17"/>
          <w:lang w:eastAsia="es-MX"/>
        </w:rPr>
      </w:pPr>
    </w:p>
    <w:p w:rsidR="004F324D" w:rsidRDefault="004F324D" w:rsidP="004F324D">
      <w:pPr>
        <w:spacing w:before="120" w:after="120" w:line="220" w:lineRule="exact"/>
        <w:rPr>
          <w:szCs w:val="17"/>
          <w:lang w:eastAsia="es-MX"/>
        </w:rPr>
      </w:pPr>
      <w:r>
        <w:rPr>
          <w:szCs w:val="17"/>
          <w:lang w:eastAsia="es-MX"/>
        </w:rPr>
        <w:t>Al cierre de 2016, e</w:t>
      </w:r>
      <w:r w:rsidRPr="00676990">
        <w:rPr>
          <w:szCs w:val="17"/>
          <w:lang w:eastAsia="es-MX"/>
        </w:rPr>
        <w:t xml:space="preserve">l Programa Institucional de la Financiera Nacional de Desarrollo Agropecuario, Rural, Forestal y Pesquero 2013-2018 </w:t>
      </w:r>
      <w:r>
        <w:rPr>
          <w:szCs w:val="17"/>
          <w:lang w:eastAsia="es-MX"/>
        </w:rPr>
        <w:t xml:space="preserve">(PI 2013-2018) registra un avance significativo en la implementación de </w:t>
      </w:r>
      <w:r w:rsidRPr="00676990">
        <w:rPr>
          <w:szCs w:val="17"/>
          <w:lang w:eastAsia="es-MX"/>
        </w:rPr>
        <w:t xml:space="preserve">las estrategias y líneas de </w:t>
      </w:r>
      <w:r>
        <w:rPr>
          <w:szCs w:val="17"/>
          <w:lang w:eastAsia="es-MX"/>
        </w:rPr>
        <w:t>acción lo que permite prever el cumplimiento de las metas programadas para el término de la actual administración.</w:t>
      </w:r>
    </w:p>
    <w:p w:rsidR="004F324D" w:rsidRDefault="004F324D" w:rsidP="004F324D">
      <w:pPr>
        <w:spacing w:before="120" w:after="120" w:line="220" w:lineRule="exact"/>
        <w:rPr>
          <w:szCs w:val="17"/>
          <w:lang w:eastAsia="es-MX"/>
        </w:rPr>
      </w:pPr>
    </w:p>
    <w:p w:rsidR="004F324D" w:rsidRDefault="004F324D" w:rsidP="004F324D">
      <w:pPr>
        <w:spacing w:before="120" w:after="120" w:line="220" w:lineRule="exact"/>
        <w:rPr>
          <w:szCs w:val="17"/>
          <w:lang w:eastAsia="es-MX"/>
        </w:rPr>
      </w:pPr>
      <w:r>
        <w:rPr>
          <w:lang w:eastAsia="es-MX"/>
        </w:rPr>
        <w:t>Las acciones implementadas en el ejercicio han permitido a la Institución mantener</w:t>
      </w:r>
      <w:r w:rsidRPr="006A720E">
        <w:rPr>
          <w:szCs w:val="17"/>
          <w:lang w:eastAsia="es-MX"/>
        </w:rPr>
        <w:t xml:space="preserve"> un papel preponderante en la modernización del campo, canalizando recursos a las actividades productivas rentables, apoyando a los productores y sus organizaciones, brindado apoyos a través de fondos de garantías para facilitar su acceso al financiamiento y ofreciendo la capacitación que los productores requieren para alcanzar su potencial productivo.</w:t>
      </w:r>
    </w:p>
    <w:p w:rsidR="004F324D" w:rsidRDefault="004F324D" w:rsidP="004F324D">
      <w:pPr>
        <w:pStyle w:val="Cuerpodeltexto"/>
        <w:rPr>
          <w:rFonts w:cs="Times New Roman"/>
          <w:lang w:val="es-MX" w:eastAsia="es-MX"/>
        </w:rPr>
      </w:pPr>
    </w:p>
    <w:p w:rsidR="004F324D" w:rsidRPr="00315B97" w:rsidRDefault="004F324D" w:rsidP="004F324D">
      <w:pPr>
        <w:pStyle w:val="Cuerpodeltexto"/>
        <w:rPr>
          <w:rFonts w:cs="Times New Roman"/>
          <w:lang w:val="es-MX" w:eastAsia="es-MX"/>
        </w:rPr>
      </w:pPr>
      <w:r w:rsidRPr="00315B97">
        <w:rPr>
          <w:rFonts w:cs="Times New Roman"/>
          <w:lang w:val="es-MX" w:eastAsia="es-MX"/>
        </w:rPr>
        <w:t xml:space="preserve">Esto fue </w:t>
      </w:r>
      <w:r>
        <w:rPr>
          <w:rFonts w:cs="Times New Roman"/>
          <w:lang w:val="es-MX" w:eastAsia="es-MX"/>
        </w:rPr>
        <w:t>conseguido entre otros factores por las siguientes directrices:</w:t>
      </w:r>
    </w:p>
    <w:p w:rsidR="004F324D" w:rsidRPr="00315B97" w:rsidRDefault="004F324D" w:rsidP="004F324D">
      <w:pPr>
        <w:pStyle w:val="Cuerpodeltexto"/>
        <w:rPr>
          <w:rFonts w:cs="Times New Roman"/>
          <w:lang w:val="es-MX" w:eastAsia="es-MX"/>
        </w:rPr>
      </w:pPr>
    </w:p>
    <w:p w:rsidR="004F324D" w:rsidRDefault="004F324D" w:rsidP="008656A4">
      <w:pPr>
        <w:pStyle w:val="Cuerpodeltexto"/>
        <w:numPr>
          <w:ilvl w:val="0"/>
          <w:numId w:val="11"/>
        </w:numPr>
        <w:ind w:left="284"/>
        <w:rPr>
          <w:rFonts w:cs="Times New Roman"/>
          <w:lang w:val="es-MX" w:eastAsia="es-MX"/>
        </w:rPr>
      </w:pPr>
      <w:r w:rsidRPr="00557360">
        <w:rPr>
          <w:rFonts w:cs="Times New Roman"/>
          <w:lang w:val="es-MX" w:eastAsia="es-MX"/>
        </w:rPr>
        <w:t xml:space="preserve">Programas de Financiamiento: </w:t>
      </w:r>
      <w:r>
        <w:rPr>
          <w:rFonts w:cs="Times New Roman"/>
          <w:lang w:val="es-MX" w:eastAsia="es-MX"/>
        </w:rPr>
        <w:t xml:space="preserve">Se realizó una revisión integral del Portafolio de Programas y Productos para atender oportunamente las necesidades y características del mercado objetivo de la Institución. </w:t>
      </w:r>
    </w:p>
    <w:p w:rsidR="004F324D" w:rsidRPr="00557360" w:rsidRDefault="004F324D" w:rsidP="004F324D">
      <w:pPr>
        <w:pStyle w:val="Cuerpodeltexto"/>
        <w:ind w:left="284"/>
        <w:rPr>
          <w:rFonts w:cs="Times New Roman"/>
          <w:lang w:val="es-MX" w:eastAsia="es-MX"/>
        </w:rPr>
      </w:pPr>
    </w:p>
    <w:p w:rsidR="004F324D" w:rsidRPr="00830ACF" w:rsidRDefault="004F324D" w:rsidP="008656A4">
      <w:pPr>
        <w:pStyle w:val="Cuerpodeltexto"/>
        <w:numPr>
          <w:ilvl w:val="0"/>
          <w:numId w:val="11"/>
        </w:numPr>
        <w:ind w:left="284"/>
        <w:rPr>
          <w:rFonts w:cs="Times New Roman"/>
          <w:lang w:val="es-MX" w:eastAsia="es-MX"/>
        </w:rPr>
      </w:pPr>
      <w:r w:rsidRPr="00830ACF">
        <w:rPr>
          <w:rFonts w:cs="Times New Roman"/>
          <w:lang w:val="es-MX" w:eastAsia="es-MX"/>
        </w:rPr>
        <w:t xml:space="preserve">Políticas Específicas para la Asignación de Tasas de Interés: </w:t>
      </w:r>
      <w:r>
        <w:rPr>
          <w:rFonts w:cs="Times New Roman"/>
          <w:lang w:val="es-MX" w:eastAsia="es-MX"/>
        </w:rPr>
        <w:t>L</w:t>
      </w:r>
      <w:r w:rsidRPr="00830ACF">
        <w:rPr>
          <w:rFonts w:cs="Times New Roman"/>
          <w:lang w:val="es-MX" w:eastAsia="es-MX"/>
        </w:rPr>
        <w:t xml:space="preserve">a </w:t>
      </w:r>
      <w:r>
        <w:rPr>
          <w:rFonts w:cs="Times New Roman"/>
          <w:lang w:val="es-MX" w:eastAsia="es-MX"/>
        </w:rPr>
        <w:t>Financiera Nacional de Desarrollo</w:t>
      </w:r>
      <w:r w:rsidRPr="00830ACF">
        <w:rPr>
          <w:rFonts w:cs="Times New Roman"/>
          <w:lang w:val="es-MX" w:eastAsia="es-MX"/>
        </w:rPr>
        <w:t xml:space="preserve"> continúa ofreciendo condiciones de financiamiento preferenciales principalmente para la población definida como Pequeños Productores, así como para proyectos de los sectores </w:t>
      </w:r>
      <w:r>
        <w:rPr>
          <w:rFonts w:cs="Times New Roman"/>
          <w:lang w:val="es-MX" w:eastAsia="es-MX"/>
        </w:rPr>
        <w:t xml:space="preserve">económicos </w:t>
      </w:r>
      <w:r w:rsidRPr="00830ACF">
        <w:rPr>
          <w:rFonts w:cs="Times New Roman"/>
          <w:lang w:val="es-MX" w:eastAsia="es-MX"/>
        </w:rPr>
        <w:t>identificados como prioritarios.</w:t>
      </w:r>
    </w:p>
    <w:p w:rsidR="004F324D" w:rsidRPr="00557360" w:rsidRDefault="004F324D" w:rsidP="004F324D">
      <w:pPr>
        <w:pStyle w:val="Cuerpodeltexto"/>
        <w:ind w:left="284"/>
        <w:rPr>
          <w:rFonts w:cs="Times New Roman"/>
          <w:lang w:val="es-MX" w:eastAsia="es-MX"/>
        </w:rPr>
      </w:pPr>
    </w:p>
    <w:p w:rsidR="004F324D" w:rsidRDefault="004F324D" w:rsidP="008656A4">
      <w:pPr>
        <w:pStyle w:val="Cuerpodeltexto"/>
        <w:numPr>
          <w:ilvl w:val="0"/>
          <w:numId w:val="11"/>
        </w:numPr>
        <w:ind w:left="284"/>
        <w:rPr>
          <w:rFonts w:cs="Times New Roman"/>
          <w:lang w:val="es-MX" w:eastAsia="es-MX"/>
        </w:rPr>
      </w:pPr>
      <w:r w:rsidRPr="00747984">
        <w:rPr>
          <w:rFonts w:cs="Times New Roman"/>
          <w:lang w:val="es-MX" w:eastAsia="es-MX"/>
        </w:rPr>
        <w:t xml:space="preserve">Instrumentos de Apoyo: Provenientes del presupuesto institucional y de recursos derivados de la concertación interinstitucional que facilitaron el acceso al crédito, permitiendo una </w:t>
      </w:r>
      <w:r>
        <w:rPr>
          <w:rFonts w:cs="Times New Roman"/>
          <w:lang w:val="es-MX" w:eastAsia="es-MX"/>
        </w:rPr>
        <w:t xml:space="preserve">adecuada </w:t>
      </w:r>
      <w:r w:rsidRPr="00747984">
        <w:rPr>
          <w:rFonts w:cs="Times New Roman"/>
          <w:lang w:val="es-MX" w:eastAsia="es-MX"/>
        </w:rPr>
        <w:t>administración de riesgos y articulando el crédito con apoyos a la inversión para propiciar la capitalización mediante la inversión en activos fijos.</w:t>
      </w:r>
    </w:p>
    <w:p w:rsidR="004F324D" w:rsidRDefault="004F324D" w:rsidP="004F324D">
      <w:pPr>
        <w:pStyle w:val="Cuerpodeltexto"/>
        <w:ind w:left="284"/>
        <w:rPr>
          <w:rFonts w:cs="Times New Roman"/>
          <w:lang w:val="es-MX" w:eastAsia="es-MX"/>
        </w:rPr>
      </w:pPr>
    </w:p>
    <w:p w:rsidR="004F324D" w:rsidRDefault="004F324D" w:rsidP="004F324D">
      <w:pPr>
        <w:pStyle w:val="Cuerpodeltexto"/>
        <w:rPr>
          <w:rFonts w:cs="Times New Roman"/>
          <w:lang w:val="es-MX" w:eastAsia="es-MX"/>
        </w:rPr>
      </w:pPr>
      <w:r>
        <w:rPr>
          <w:rFonts w:cs="Times New Roman"/>
          <w:lang w:val="es-MX" w:eastAsia="es-MX"/>
        </w:rPr>
        <w:t xml:space="preserve">Adicionalmente, se instrumentaron acciones para </w:t>
      </w:r>
      <w:r w:rsidRPr="00557360">
        <w:rPr>
          <w:rFonts w:cs="Times New Roman"/>
          <w:lang w:val="es-MX" w:eastAsia="es-MX"/>
        </w:rPr>
        <w:t>la automatización y simplificación de procesos</w:t>
      </w:r>
      <w:r>
        <w:rPr>
          <w:rFonts w:cs="Times New Roman"/>
          <w:lang w:val="es-MX" w:eastAsia="es-MX"/>
        </w:rPr>
        <w:t xml:space="preserve"> operativos,</w:t>
      </w:r>
      <w:r w:rsidRPr="00557360">
        <w:rPr>
          <w:rFonts w:cs="Times New Roman"/>
          <w:lang w:val="es-MX" w:eastAsia="es-MX"/>
        </w:rPr>
        <w:t xml:space="preserve"> como el de contratación, dispersión y supervisión, mismos </w:t>
      </w:r>
      <w:r w:rsidRPr="00557360">
        <w:rPr>
          <w:rFonts w:cs="Times New Roman"/>
          <w:lang w:val="es-MX" w:eastAsia="es-MX"/>
        </w:rPr>
        <w:t xml:space="preserve">que se traducirán en mejorar los tiempos de </w:t>
      </w:r>
      <w:r>
        <w:rPr>
          <w:rFonts w:cs="Times New Roman"/>
          <w:lang w:val="es-MX" w:eastAsia="es-MX"/>
        </w:rPr>
        <w:t>atención</w:t>
      </w:r>
      <w:r w:rsidRPr="00557360">
        <w:rPr>
          <w:rFonts w:cs="Times New Roman"/>
          <w:lang w:val="es-MX" w:eastAsia="es-MX"/>
        </w:rPr>
        <w:t xml:space="preserve"> al cliente.</w:t>
      </w:r>
    </w:p>
    <w:p w:rsidR="004F324D" w:rsidRPr="00747984" w:rsidRDefault="004F324D" w:rsidP="004F324D">
      <w:pPr>
        <w:pStyle w:val="Cuerpodeltexto"/>
        <w:ind w:left="284"/>
        <w:rPr>
          <w:rFonts w:cs="Times New Roman"/>
          <w:lang w:val="es-MX" w:eastAsia="es-MX"/>
        </w:rPr>
      </w:pPr>
    </w:p>
    <w:p w:rsidR="004F324D" w:rsidRDefault="004F324D" w:rsidP="004F324D">
      <w:pPr>
        <w:pStyle w:val="Cuerpodeltexto"/>
        <w:rPr>
          <w:rFonts w:cs="Times New Roman"/>
          <w:lang w:val="es-MX" w:eastAsia="es-MX"/>
        </w:rPr>
      </w:pPr>
      <w:r>
        <w:rPr>
          <w:rFonts w:cs="Times New Roman"/>
          <w:lang w:val="es-MX" w:eastAsia="es-MX"/>
        </w:rPr>
        <w:t xml:space="preserve">Es importante mencionar que se fortaleció el </w:t>
      </w:r>
      <w:r w:rsidRPr="00747984">
        <w:rPr>
          <w:rFonts w:cs="Times New Roman"/>
          <w:lang w:val="es-MX" w:eastAsia="es-MX"/>
        </w:rPr>
        <w:t xml:space="preserve">Programa de Financiamiento </w:t>
      </w:r>
      <w:r>
        <w:rPr>
          <w:rFonts w:cs="Times New Roman"/>
          <w:lang w:val="es-MX" w:eastAsia="es-MX"/>
        </w:rPr>
        <w:t>para Pequeños Productores manteniendo las</w:t>
      </w:r>
      <w:r w:rsidRPr="00747984">
        <w:rPr>
          <w:rFonts w:cs="Times New Roman"/>
          <w:lang w:val="es-MX" w:eastAsia="es-MX"/>
        </w:rPr>
        <w:t xml:space="preserve"> condiciones preferenciales de financiamiento en cuanto a tasa de interés, garantías y requisitos.</w:t>
      </w:r>
    </w:p>
    <w:p w:rsidR="004F324D" w:rsidRDefault="004F324D" w:rsidP="004F324D">
      <w:pPr>
        <w:pStyle w:val="Cuerpodeltexto"/>
        <w:rPr>
          <w:rFonts w:cs="Times New Roman"/>
          <w:lang w:val="es-MX" w:eastAsia="es-MX"/>
        </w:rPr>
      </w:pPr>
    </w:p>
    <w:p w:rsidR="004F324D" w:rsidRPr="00315B97" w:rsidRDefault="004F324D" w:rsidP="004F324D">
      <w:pPr>
        <w:pStyle w:val="Cuerpodeltexto"/>
        <w:rPr>
          <w:rFonts w:cs="Times New Roman"/>
          <w:lang w:val="es-MX" w:eastAsia="es-MX"/>
        </w:rPr>
      </w:pPr>
      <w:r>
        <w:rPr>
          <w:rFonts w:cs="Times New Roman"/>
          <w:lang w:val="es-MX" w:eastAsia="es-MX"/>
        </w:rPr>
        <w:t>Durante</w:t>
      </w:r>
      <w:r w:rsidRPr="00315B97">
        <w:rPr>
          <w:rFonts w:cs="Times New Roman"/>
          <w:lang w:val="es-MX" w:eastAsia="es-MX"/>
        </w:rPr>
        <w:t xml:space="preserve"> el </w:t>
      </w:r>
      <w:r>
        <w:rPr>
          <w:rFonts w:cs="Times New Roman"/>
          <w:lang w:val="es-MX" w:eastAsia="es-MX"/>
        </w:rPr>
        <w:t>año 2016</w:t>
      </w:r>
      <w:r w:rsidRPr="00315B97">
        <w:rPr>
          <w:rFonts w:cs="Times New Roman"/>
          <w:lang w:val="es-MX" w:eastAsia="es-MX"/>
        </w:rPr>
        <w:t xml:space="preserve"> se </w:t>
      </w:r>
      <w:r>
        <w:rPr>
          <w:rFonts w:cs="Times New Roman"/>
          <w:lang w:val="es-MX" w:eastAsia="es-MX"/>
        </w:rPr>
        <w:t xml:space="preserve">enfatizó la </w:t>
      </w:r>
      <w:r w:rsidRPr="00315B97">
        <w:rPr>
          <w:rFonts w:cs="Times New Roman"/>
          <w:lang w:val="es-MX" w:eastAsia="es-MX"/>
        </w:rPr>
        <w:t>atención en</w:t>
      </w:r>
      <w:r>
        <w:rPr>
          <w:rFonts w:cs="Times New Roman"/>
          <w:lang w:val="es-MX" w:eastAsia="es-MX"/>
        </w:rPr>
        <w:t xml:space="preserve"> los siguientes rubros:</w:t>
      </w:r>
    </w:p>
    <w:p w:rsidR="004F324D" w:rsidRPr="00315B97" w:rsidRDefault="004F324D" w:rsidP="008656A4">
      <w:pPr>
        <w:pStyle w:val="Cuerpodeltexto"/>
        <w:numPr>
          <w:ilvl w:val="0"/>
          <w:numId w:val="10"/>
        </w:numPr>
        <w:ind w:left="426"/>
        <w:rPr>
          <w:rFonts w:cs="Times New Roman"/>
          <w:lang w:val="es-MX" w:eastAsia="es-MX"/>
        </w:rPr>
      </w:pPr>
      <w:r>
        <w:rPr>
          <w:rFonts w:cs="Times New Roman"/>
          <w:lang w:val="es-MX" w:eastAsia="es-MX"/>
        </w:rPr>
        <w:t>Facilitar</w:t>
      </w:r>
      <w:r w:rsidRPr="00315B97">
        <w:rPr>
          <w:rFonts w:cs="Times New Roman"/>
          <w:lang w:val="es-MX" w:eastAsia="es-MX"/>
        </w:rPr>
        <w:t xml:space="preserve"> el acceso al crédito a un mayor número de pequeños productores</w:t>
      </w:r>
      <w:r>
        <w:rPr>
          <w:rFonts w:cs="Times New Roman"/>
          <w:lang w:val="es-MX" w:eastAsia="es-MX"/>
        </w:rPr>
        <w:t xml:space="preserve"> rurales</w:t>
      </w:r>
      <w:r w:rsidRPr="00315B97">
        <w:rPr>
          <w:rFonts w:cs="Times New Roman"/>
          <w:lang w:val="es-MX" w:eastAsia="es-MX"/>
        </w:rPr>
        <w:t>.</w:t>
      </w:r>
    </w:p>
    <w:p w:rsidR="004F324D" w:rsidRPr="00315B97" w:rsidRDefault="004F324D" w:rsidP="008656A4">
      <w:pPr>
        <w:pStyle w:val="Cuerpodeltexto"/>
        <w:numPr>
          <w:ilvl w:val="0"/>
          <w:numId w:val="10"/>
        </w:numPr>
        <w:ind w:left="426"/>
        <w:rPr>
          <w:rFonts w:cs="Times New Roman"/>
          <w:lang w:val="es-MX" w:eastAsia="es-MX"/>
        </w:rPr>
      </w:pPr>
      <w:r w:rsidRPr="00315B97">
        <w:rPr>
          <w:rFonts w:cs="Times New Roman"/>
          <w:lang w:val="es-MX" w:eastAsia="es-MX"/>
        </w:rPr>
        <w:t>Simplificar los requisitos, redu</w:t>
      </w:r>
      <w:r>
        <w:rPr>
          <w:rFonts w:cs="Times New Roman"/>
          <w:lang w:val="es-MX" w:eastAsia="es-MX"/>
        </w:rPr>
        <w:t>cir los trámites y agilizar el Proceso de C</w:t>
      </w:r>
      <w:r w:rsidRPr="00315B97">
        <w:rPr>
          <w:rFonts w:cs="Times New Roman"/>
          <w:lang w:val="es-MX" w:eastAsia="es-MX"/>
        </w:rPr>
        <w:t>rédito.</w:t>
      </w:r>
    </w:p>
    <w:p w:rsidR="004F324D" w:rsidRPr="00315B97" w:rsidRDefault="004F324D" w:rsidP="008656A4">
      <w:pPr>
        <w:pStyle w:val="Cuerpodeltexto"/>
        <w:numPr>
          <w:ilvl w:val="0"/>
          <w:numId w:val="10"/>
        </w:numPr>
        <w:ind w:left="426"/>
        <w:rPr>
          <w:rFonts w:cs="Times New Roman"/>
          <w:lang w:val="es-MX" w:eastAsia="es-MX"/>
        </w:rPr>
      </w:pPr>
      <w:r>
        <w:rPr>
          <w:rFonts w:cs="Times New Roman"/>
          <w:lang w:val="es-MX" w:eastAsia="es-MX"/>
        </w:rPr>
        <w:t>Fomentar</w:t>
      </w:r>
      <w:r w:rsidRPr="00315B97">
        <w:rPr>
          <w:rFonts w:cs="Times New Roman"/>
          <w:lang w:val="es-MX" w:eastAsia="es-MX"/>
        </w:rPr>
        <w:t xml:space="preserve"> la colocación de</w:t>
      </w:r>
      <w:r>
        <w:rPr>
          <w:rFonts w:cs="Times New Roman"/>
          <w:lang w:val="es-MX" w:eastAsia="es-MX"/>
        </w:rPr>
        <w:t xml:space="preserve"> créditos de</w:t>
      </w:r>
      <w:r w:rsidRPr="00315B97">
        <w:rPr>
          <w:rFonts w:cs="Times New Roman"/>
          <w:lang w:val="es-MX" w:eastAsia="es-MX"/>
        </w:rPr>
        <w:t xml:space="preserve"> largo plazo </w:t>
      </w:r>
      <w:r>
        <w:rPr>
          <w:rFonts w:cs="Times New Roman"/>
          <w:lang w:val="es-MX" w:eastAsia="es-MX"/>
        </w:rPr>
        <w:t>destinados a</w:t>
      </w:r>
      <w:r w:rsidRPr="00315B97">
        <w:rPr>
          <w:rFonts w:cs="Times New Roman"/>
          <w:lang w:val="es-MX" w:eastAsia="es-MX"/>
        </w:rPr>
        <w:t xml:space="preserve"> activos productivos.</w:t>
      </w:r>
    </w:p>
    <w:p w:rsidR="004F324D" w:rsidRDefault="004F324D" w:rsidP="008656A4">
      <w:pPr>
        <w:pStyle w:val="Cuerpodeltexto"/>
        <w:numPr>
          <w:ilvl w:val="0"/>
          <w:numId w:val="10"/>
        </w:numPr>
        <w:ind w:left="426"/>
        <w:rPr>
          <w:rFonts w:cs="Times New Roman"/>
          <w:lang w:val="es-MX" w:eastAsia="es-MX"/>
        </w:rPr>
      </w:pPr>
      <w:r>
        <w:rPr>
          <w:rFonts w:cs="Times New Roman"/>
          <w:lang w:val="es-MX" w:eastAsia="es-MX"/>
        </w:rPr>
        <w:t>Incrementar la colocación a través de nuestra red de Empresas de Intermediación Financiera.</w:t>
      </w:r>
    </w:p>
    <w:p w:rsidR="004F324D" w:rsidRDefault="004F324D" w:rsidP="004F324D">
      <w:pPr>
        <w:pStyle w:val="Cuerpodeltexto"/>
        <w:rPr>
          <w:rFonts w:cs="Times New Roman"/>
          <w:lang w:val="es-MX" w:eastAsia="es-MX"/>
        </w:rPr>
      </w:pPr>
    </w:p>
    <w:p w:rsidR="004F324D" w:rsidRDefault="004F324D" w:rsidP="004F324D">
      <w:pPr>
        <w:pStyle w:val="Cuerpodeltexto"/>
        <w:rPr>
          <w:rFonts w:cs="Times New Roman"/>
          <w:lang w:val="es-MX" w:eastAsia="es-MX"/>
        </w:rPr>
      </w:pPr>
      <w:r>
        <w:rPr>
          <w:rFonts w:cs="Times New Roman"/>
          <w:lang w:val="es-MX" w:eastAsia="es-MX"/>
        </w:rPr>
        <w:t xml:space="preserve">Asimismo, en 2016 se fortaleció </w:t>
      </w:r>
      <w:r w:rsidRPr="00747984">
        <w:rPr>
          <w:rFonts w:cs="Times New Roman"/>
          <w:lang w:val="es-MX" w:eastAsia="es-MX"/>
        </w:rPr>
        <w:t>la oferta crediticia de la Institución</w:t>
      </w:r>
      <w:r>
        <w:rPr>
          <w:rFonts w:cs="Times New Roman"/>
          <w:lang w:val="es-MX" w:eastAsia="es-MX"/>
        </w:rPr>
        <w:t xml:space="preserve"> con la implementación de los P</w:t>
      </w:r>
      <w:r w:rsidRPr="00747984">
        <w:rPr>
          <w:rFonts w:cs="Times New Roman"/>
          <w:lang w:val="es-MX" w:eastAsia="es-MX"/>
        </w:rPr>
        <w:t>rograma</w:t>
      </w:r>
      <w:r>
        <w:rPr>
          <w:rFonts w:cs="Times New Roman"/>
          <w:lang w:val="es-MX" w:eastAsia="es-MX"/>
        </w:rPr>
        <w:t>s</w:t>
      </w:r>
      <w:r w:rsidRPr="00747984">
        <w:rPr>
          <w:rFonts w:cs="Times New Roman"/>
          <w:lang w:val="es-MX" w:eastAsia="es-MX"/>
        </w:rPr>
        <w:t xml:space="preserve"> de Financiamie</w:t>
      </w:r>
      <w:r>
        <w:rPr>
          <w:rFonts w:cs="Times New Roman"/>
          <w:lang w:val="es-MX" w:eastAsia="es-MX"/>
        </w:rPr>
        <w:t>nto para la Pesca y Acuacultura,</w:t>
      </w:r>
      <w:r w:rsidRPr="00747984">
        <w:rPr>
          <w:rFonts w:cs="Times New Roman"/>
          <w:lang w:val="es-MX" w:eastAsia="es-MX"/>
        </w:rPr>
        <w:t xml:space="preserve"> y el </w:t>
      </w:r>
      <w:r>
        <w:rPr>
          <w:rFonts w:cs="Times New Roman"/>
          <w:lang w:val="es-MX" w:eastAsia="es-MX"/>
        </w:rPr>
        <w:t xml:space="preserve">de </w:t>
      </w:r>
      <w:r w:rsidRPr="00747984">
        <w:rPr>
          <w:rFonts w:cs="Times New Roman"/>
          <w:lang w:val="es-MX" w:eastAsia="es-MX"/>
        </w:rPr>
        <w:t>Financiamien</w:t>
      </w:r>
      <w:r>
        <w:rPr>
          <w:rFonts w:cs="Times New Roman"/>
          <w:lang w:val="es-MX" w:eastAsia="es-MX"/>
        </w:rPr>
        <w:t>to para Empresas Radiodifusoras</w:t>
      </w:r>
      <w:r w:rsidRPr="00747984">
        <w:rPr>
          <w:rFonts w:cs="Times New Roman"/>
          <w:lang w:val="es-MX" w:eastAsia="es-MX"/>
        </w:rPr>
        <w:t xml:space="preserve">, atendiendo </w:t>
      </w:r>
      <w:r>
        <w:rPr>
          <w:rFonts w:cs="Times New Roman"/>
          <w:lang w:val="es-MX" w:eastAsia="es-MX"/>
        </w:rPr>
        <w:t>las</w:t>
      </w:r>
      <w:r w:rsidRPr="00747984">
        <w:rPr>
          <w:rFonts w:cs="Times New Roman"/>
          <w:lang w:val="es-MX" w:eastAsia="es-MX"/>
        </w:rPr>
        <w:t xml:space="preserve"> condiciones específicas </w:t>
      </w:r>
      <w:r>
        <w:rPr>
          <w:rFonts w:cs="Times New Roman"/>
          <w:lang w:val="es-MX" w:eastAsia="es-MX"/>
        </w:rPr>
        <w:t>d</w:t>
      </w:r>
      <w:r w:rsidRPr="00747984">
        <w:rPr>
          <w:rFonts w:cs="Times New Roman"/>
          <w:lang w:val="es-MX" w:eastAsia="es-MX"/>
        </w:rPr>
        <w:t xml:space="preserve">el mercado objetivo de cada Programa. </w:t>
      </w:r>
    </w:p>
    <w:p w:rsidR="004F324D" w:rsidRDefault="004F324D" w:rsidP="004F324D">
      <w:pPr>
        <w:pStyle w:val="Cuerpodeltexto"/>
        <w:rPr>
          <w:lang w:val="es-MX"/>
        </w:rPr>
      </w:pPr>
    </w:p>
    <w:p w:rsidR="004F324D" w:rsidRDefault="004F324D" w:rsidP="004F324D">
      <w:pPr>
        <w:pStyle w:val="Cuerpodeltexto"/>
        <w:rPr>
          <w:lang w:val="es-MX"/>
        </w:rPr>
      </w:pPr>
      <w:r>
        <w:rPr>
          <w:lang w:val="es-MX"/>
        </w:rPr>
        <w:t xml:space="preserve">El avance en la implementación de las estrategias y líneas de acción del PI 2013-2018 han permitido a la Institución registrar al cierre de 2016 los siguientes logros sobresalientes en su operación: </w:t>
      </w:r>
    </w:p>
    <w:p w:rsidR="004F324D" w:rsidRPr="00676990" w:rsidRDefault="004F324D" w:rsidP="004F324D">
      <w:pPr>
        <w:pStyle w:val="Cuerpodeltexto"/>
        <w:rPr>
          <w:lang w:val="es-MX"/>
        </w:rPr>
      </w:pPr>
    </w:p>
    <w:p w:rsidR="004F324D" w:rsidRDefault="004F324D" w:rsidP="008656A4">
      <w:pPr>
        <w:pStyle w:val="Cuerpodeltexto"/>
        <w:numPr>
          <w:ilvl w:val="0"/>
          <w:numId w:val="10"/>
        </w:numPr>
        <w:ind w:left="426"/>
        <w:rPr>
          <w:rFonts w:cs="Times New Roman"/>
          <w:lang w:val="es-MX" w:eastAsia="es-MX"/>
        </w:rPr>
      </w:pPr>
      <w:r w:rsidRPr="00BE071D">
        <w:rPr>
          <w:rFonts w:cs="Times New Roman"/>
          <w:lang w:val="es-MX" w:eastAsia="es-MX"/>
        </w:rPr>
        <w:t>La colocación de recursos en la Financiera Nacional de Desarrollo Agropecuario, Rural, Forestal y Pesquero (FND) alcanzó un monto histórico de $62,973 millones de pesos, cifra que representó un incremento real de 10.9%, con respecto al cierre del año anterior.</w:t>
      </w:r>
    </w:p>
    <w:p w:rsidR="004F324D" w:rsidRPr="00830ACF" w:rsidRDefault="004F324D" w:rsidP="008656A4">
      <w:pPr>
        <w:pStyle w:val="Cuerpodeltexto"/>
        <w:numPr>
          <w:ilvl w:val="0"/>
          <w:numId w:val="10"/>
        </w:numPr>
        <w:ind w:left="426"/>
        <w:rPr>
          <w:rFonts w:cs="Times New Roman"/>
          <w:lang w:val="es-MX" w:eastAsia="es-MX"/>
        </w:rPr>
      </w:pPr>
      <w:r w:rsidRPr="00830ACF">
        <w:rPr>
          <w:rFonts w:cs="Times New Roman"/>
          <w:lang w:val="es-MX" w:eastAsia="es-MX"/>
        </w:rPr>
        <w:t>Se consolidó la operación del Programa de Financiamiento para Pequeños Productores obteniendo importantes resultados</w:t>
      </w:r>
      <w:r>
        <w:rPr>
          <w:rFonts w:cs="Times New Roman"/>
          <w:lang w:val="es-MX" w:eastAsia="es-MX"/>
        </w:rPr>
        <w:t xml:space="preserve">. </w:t>
      </w:r>
      <w:r w:rsidRPr="00830ACF">
        <w:rPr>
          <w:rFonts w:cs="Times New Roman"/>
          <w:lang w:val="es-MX" w:eastAsia="es-MX"/>
        </w:rPr>
        <w:t>A través</w:t>
      </w:r>
      <w:r>
        <w:rPr>
          <w:rFonts w:cs="Times New Roman"/>
          <w:lang w:val="es-MX" w:eastAsia="es-MX"/>
        </w:rPr>
        <w:t xml:space="preserve"> d</w:t>
      </w:r>
      <w:r w:rsidRPr="00830ACF">
        <w:rPr>
          <w:rFonts w:cs="Times New Roman"/>
          <w:lang w:val="es-MX" w:eastAsia="es-MX"/>
        </w:rPr>
        <w:t>e</w:t>
      </w:r>
      <w:r>
        <w:rPr>
          <w:rFonts w:cs="Times New Roman"/>
          <w:lang w:val="es-MX" w:eastAsia="es-MX"/>
        </w:rPr>
        <w:t xml:space="preserve"> este</w:t>
      </w:r>
      <w:r w:rsidRPr="00830ACF">
        <w:rPr>
          <w:rFonts w:cs="Times New Roman"/>
          <w:lang w:val="es-MX" w:eastAsia="es-MX"/>
        </w:rPr>
        <w:t xml:space="preserve"> programa se otorgó financiamiento por $11,311 millones de pesos, en beneficio de </w:t>
      </w:r>
      <w:r w:rsidRPr="00FC0354">
        <w:rPr>
          <w:rFonts w:cs="Times New Roman"/>
          <w:lang w:val="es-MX" w:eastAsia="es-MX"/>
        </w:rPr>
        <w:t xml:space="preserve">122,368 </w:t>
      </w:r>
      <w:r w:rsidRPr="00830ACF">
        <w:rPr>
          <w:rFonts w:cs="Times New Roman"/>
          <w:lang w:val="es-MX" w:eastAsia="es-MX"/>
        </w:rPr>
        <w:t>productores, de los cuales casi una cuarta parte fueron mujeres.</w:t>
      </w:r>
    </w:p>
    <w:p w:rsidR="004F324D" w:rsidRPr="00AF4FA9" w:rsidRDefault="004F324D" w:rsidP="008656A4">
      <w:pPr>
        <w:pStyle w:val="Cuerpodeltexto"/>
        <w:numPr>
          <w:ilvl w:val="0"/>
          <w:numId w:val="10"/>
        </w:numPr>
        <w:ind w:left="426"/>
        <w:rPr>
          <w:rFonts w:cs="Times New Roman"/>
          <w:lang w:val="es-MX" w:eastAsia="es-MX"/>
        </w:rPr>
      </w:pPr>
      <w:r w:rsidRPr="00AF4FA9">
        <w:rPr>
          <w:rFonts w:cs="Times New Roman"/>
          <w:lang w:val="es-MX" w:eastAsia="es-MX"/>
        </w:rPr>
        <w:t xml:space="preserve">La Institución registró un saldo histórico de $50,610 millones de pesos, cifra que representó un </w:t>
      </w:r>
      <w:r w:rsidRPr="00AF4FA9">
        <w:rPr>
          <w:rFonts w:cs="Times New Roman"/>
          <w:lang w:val="es-MX" w:eastAsia="es-MX"/>
        </w:rPr>
        <w:lastRenderedPageBreak/>
        <w:t>incremento real de 18.4%, con respecto al cierre del año anterior.</w:t>
      </w:r>
    </w:p>
    <w:p w:rsidR="004F324D" w:rsidRPr="007D09B7" w:rsidRDefault="004F324D" w:rsidP="008656A4">
      <w:pPr>
        <w:pStyle w:val="Cuerpodeltexto"/>
        <w:numPr>
          <w:ilvl w:val="0"/>
          <w:numId w:val="10"/>
        </w:numPr>
        <w:ind w:left="426"/>
        <w:rPr>
          <w:rFonts w:cs="Times New Roman"/>
          <w:lang w:val="es-MX" w:eastAsia="es-MX"/>
        </w:rPr>
      </w:pPr>
      <w:r>
        <w:rPr>
          <w:lang w:val="es-MX" w:eastAsia="es-MX"/>
        </w:rPr>
        <w:t>E</w:t>
      </w:r>
      <w:r w:rsidRPr="009658C2">
        <w:rPr>
          <w:lang w:eastAsia="es-MX"/>
        </w:rPr>
        <w:t xml:space="preserve">l patrimonio “prestable” de </w:t>
      </w:r>
      <w:r>
        <w:rPr>
          <w:lang w:eastAsia="es-MX"/>
        </w:rPr>
        <w:t>la Institución al cierre de 2016</w:t>
      </w:r>
      <w:r w:rsidRPr="009658C2">
        <w:rPr>
          <w:lang w:eastAsia="es-MX"/>
        </w:rPr>
        <w:t>, ascendió a $</w:t>
      </w:r>
      <w:r>
        <w:rPr>
          <w:lang w:eastAsia="es-MX"/>
        </w:rPr>
        <w:t xml:space="preserve">30,129 </w:t>
      </w:r>
      <w:r w:rsidRPr="009658C2">
        <w:rPr>
          <w:lang w:eastAsia="es-MX"/>
        </w:rPr>
        <w:t>millones de pesos</w:t>
      </w:r>
      <w:r>
        <w:rPr>
          <w:lang w:eastAsia="es-MX"/>
        </w:rPr>
        <w:t>,</w:t>
      </w:r>
      <w:r w:rsidRPr="009658C2">
        <w:rPr>
          <w:lang w:eastAsia="es-MX"/>
        </w:rPr>
        <w:t xml:space="preserve"> lo que representa un crecimiento de </w:t>
      </w:r>
      <w:r>
        <w:rPr>
          <w:lang w:eastAsia="es-MX"/>
        </w:rPr>
        <w:t>11.0</w:t>
      </w:r>
      <w:r w:rsidRPr="009658C2">
        <w:rPr>
          <w:lang w:eastAsia="es-MX"/>
        </w:rPr>
        <w:t>% respecto del patrimonio “prestable” original actualizado de $</w:t>
      </w:r>
      <w:r>
        <w:rPr>
          <w:lang w:eastAsia="es-MX"/>
        </w:rPr>
        <w:t>27,139</w:t>
      </w:r>
      <w:r w:rsidRPr="009658C2">
        <w:rPr>
          <w:lang w:eastAsia="es-MX"/>
        </w:rPr>
        <w:t xml:space="preserve"> millones de pesos.</w:t>
      </w:r>
    </w:p>
    <w:p w:rsidR="004F324D" w:rsidRDefault="004F324D" w:rsidP="004F324D">
      <w:pPr>
        <w:pStyle w:val="Cuerpodeltexto"/>
        <w:ind w:left="66"/>
      </w:pPr>
    </w:p>
    <w:p w:rsidR="004F324D" w:rsidRDefault="004F324D" w:rsidP="004F324D">
      <w:pPr>
        <w:pStyle w:val="Cuerpodeltexto"/>
        <w:ind w:left="66"/>
      </w:pPr>
      <w:r>
        <w:t>Destaca el cumplimiento de la meta programada para el ejercicio 2016 en seis de los siete indicadores del Programa Institucional de la FND.</w:t>
      </w:r>
    </w:p>
    <w:p w:rsidR="004F324D" w:rsidRDefault="004F324D" w:rsidP="004F324D">
      <w:pPr>
        <w:pStyle w:val="Cuerpodeltexto"/>
        <w:ind w:left="66"/>
      </w:pPr>
    </w:p>
    <w:p w:rsidR="004F324D" w:rsidRDefault="004F324D" w:rsidP="004F324D">
      <w:pPr>
        <w:pStyle w:val="Cuerpodeltexto"/>
        <w:ind w:left="66"/>
      </w:pPr>
    </w:p>
    <w:p w:rsidR="004F324D" w:rsidRPr="00676990" w:rsidRDefault="004F324D" w:rsidP="004F324D">
      <w:pPr>
        <w:pStyle w:val="TITULO1APARTADO"/>
        <w:rPr>
          <w:rFonts w:eastAsia="Times New Roman"/>
          <w:color w:val="000000"/>
        </w:rPr>
      </w:pPr>
      <w:r w:rsidRPr="00676990">
        <w:t>AVANCES Y LOGROS</w:t>
      </w:r>
    </w:p>
    <w:p w:rsidR="004F324D" w:rsidRPr="00676990" w:rsidRDefault="004F324D" w:rsidP="004F324D">
      <w:pPr>
        <w:pStyle w:val="TITULO4OBJETIVO"/>
        <w:jc w:val="both"/>
      </w:pPr>
      <w:bookmarkStart w:id="1" w:name="_Toc411595710"/>
      <w:r w:rsidRPr="00676990">
        <w:t>Objetivo 1. Incrementar el saldo de financiamiento, mejorando las condiciones a los sectores de atención en primer piso, segundo piso e inducido</w:t>
      </w:r>
      <w:bookmarkEnd w:id="1"/>
    </w:p>
    <w:p w:rsidR="004F324D" w:rsidRDefault="004F324D" w:rsidP="004F324D">
      <w:pPr>
        <w:pStyle w:val="Ttulo3"/>
        <w:rPr>
          <w:rFonts w:ascii="Soberana Sans" w:hAnsi="Soberana Sans"/>
          <w:b/>
          <w:bCs/>
          <w:i w:val="0"/>
          <w:iCs w:val="0"/>
          <w:lang w:val="es-ES"/>
        </w:rPr>
      </w:pPr>
    </w:p>
    <w:p w:rsidR="004F324D" w:rsidRDefault="004F324D" w:rsidP="004F324D">
      <w:pPr>
        <w:rPr>
          <w:lang w:val="es-ES" w:eastAsia="es-ES"/>
        </w:rPr>
      </w:pPr>
      <w:r w:rsidRPr="00C0138A">
        <w:rPr>
          <w:lang w:val="es-ES" w:eastAsia="es-ES"/>
        </w:rPr>
        <w:t xml:space="preserve">Para </w:t>
      </w:r>
      <w:r>
        <w:rPr>
          <w:lang w:val="es-ES" w:eastAsia="es-ES"/>
        </w:rPr>
        <w:t>incrementar</w:t>
      </w:r>
      <w:r w:rsidRPr="00C0138A">
        <w:rPr>
          <w:lang w:val="es-ES" w:eastAsia="es-ES"/>
        </w:rPr>
        <w:t xml:space="preserve"> el financiamiento en el sector rural, así como </w:t>
      </w:r>
      <w:r>
        <w:rPr>
          <w:lang w:val="es-ES" w:eastAsia="es-ES"/>
        </w:rPr>
        <w:t>beneficiar a un mayor número de productores del campo</w:t>
      </w:r>
      <w:r w:rsidRPr="00C0138A">
        <w:rPr>
          <w:lang w:val="es-ES" w:eastAsia="es-ES"/>
        </w:rPr>
        <w:t xml:space="preserve">, </w:t>
      </w:r>
      <w:r>
        <w:rPr>
          <w:lang w:val="es-ES" w:eastAsia="es-ES"/>
        </w:rPr>
        <w:t>la Financiera Nacional de Desarrollo</w:t>
      </w:r>
      <w:r w:rsidRPr="00C0138A">
        <w:rPr>
          <w:lang w:val="es-ES" w:eastAsia="es-ES"/>
        </w:rPr>
        <w:t xml:space="preserve"> se encuentra inmersa en la </w:t>
      </w:r>
      <w:r>
        <w:rPr>
          <w:lang w:val="es-ES" w:eastAsia="es-ES"/>
        </w:rPr>
        <w:t>implementación</w:t>
      </w:r>
      <w:r w:rsidRPr="00C0138A">
        <w:rPr>
          <w:lang w:val="es-ES" w:eastAsia="es-ES"/>
        </w:rPr>
        <w:t xml:space="preserve"> </w:t>
      </w:r>
      <w:r>
        <w:rPr>
          <w:lang w:val="es-ES" w:eastAsia="es-ES"/>
        </w:rPr>
        <w:t>de las líneas de acción contenidas en su Programa Institucional</w:t>
      </w:r>
      <w:r w:rsidRPr="00C0138A">
        <w:rPr>
          <w:lang w:val="es-ES" w:eastAsia="es-ES"/>
        </w:rPr>
        <w:t xml:space="preserve">. </w:t>
      </w:r>
    </w:p>
    <w:p w:rsidR="004F324D" w:rsidRPr="00C0138A" w:rsidRDefault="004F324D" w:rsidP="004F324D">
      <w:pPr>
        <w:rPr>
          <w:lang w:val="es-ES" w:eastAsia="es-ES"/>
        </w:rPr>
      </w:pPr>
    </w:p>
    <w:p w:rsidR="004F324D" w:rsidRDefault="004F324D" w:rsidP="004F324D">
      <w:r w:rsidRPr="00C0138A">
        <w:rPr>
          <w:lang w:val="es-ES" w:eastAsia="es-ES"/>
        </w:rPr>
        <w:t>Uno de nuestros principales objetivos es dar un mayor acceso al financiamiento en condiciones accesibles y, sobre todo, oportuna</w:t>
      </w:r>
      <w:r>
        <w:rPr>
          <w:lang w:val="es-ES" w:eastAsia="es-ES"/>
        </w:rPr>
        <w:t>mente</w:t>
      </w:r>
      <w:r w:rsidRPr="00C0138A">
        <w:rPr>
          <w:lang w:val="es-ES" w:eastAsia="es-ES"/>
        </w:rPr>
        <w:t xml:space="preserve">. Para ello, además de </w:t>
      </w:r>
      <w:r>
        <w:rPr>
          <w:lang w:val="es-ES" w:eastAsia="es-ES"/>
        </w:rPr>
        <w:t>optimizar los procesos internos</w:t>
      </w:r>
      <w:r w:rsidRPr="003E3A3B">
        <w:t>,</w:t>
      </w:r>
      <w:r>
        <w:t xml:space="preserve"> </w:t>
      </w:r>
      <w:r w:rsidRPr="003E3A3B">
        <w:t>se</w:t>
      </w:r>
      <w:r>
        <w:t xml:space="preserve"> requiere </w:t>
      </w:r>
      <w:r w:rsidRPr="003E3A3B">
        <w:t>mejorar las condiciones de financiamiento y crear</w:t>
      </w:r>
      <w:r>
        <w:t xml:space="preserve"> </w:t>
      </w:r>
      <w:r w:rsidRPr="003E3A3B">
        <w:t xml:space="preserve">nuevos programas y productos </w:t>
      </w:r>
      <w:r>
        <w:t xml:space="preserve">focalizados </w:t>
      </w:r>
      <w:r w:rsidRPr="003E3A3B">
        <w:t xml:space="preserve">para atender </w:t>
      </w:r>
      <w:r>
        <w:t>las necesidades de financiamiento de</w:t>
      </w:r>
      <w:r w:rsidRPr="003E3A3B">
        <w:t xml:space="preserve"> los </w:t>
      </w:r>
      <w:r>
        <w:t>productores rurales del país</w:t>
      </w:r>
      <w:r w:rsidRPr="003E3A3B">
        <w:t>.</w:t>
      </w:r>
    </w:p>
    <w:p w:rsidR="004F324D" w:rsidRDefault="004F324D" w:rsidP="004F324D">
      <w:pPr>
        <w:pStyle w:val="Cuerpodeltexto"/>
      </w:pPr>
    </w:p>
    <w:p w:rsidR="004F324D" w:rsidRDefault="004F324D" w:rsidP="004F324D">
      <w:pPr>
        <w:pStyle w:val="TITULO5SECCIN"/>
      </w:pPr>
      <w:bookmarkStart w:id="2" w:name="_Toc411595711"/>
      <w:r w:rsidRPr="00676990">
        <w:t>Logros</w:t>
      </w:r>
      <w:bookmarkEnd w:id="2"/>
    </w:p>
    <w:p w:rsidR="004F324D" w:rsidRPr="000A4D4B" w:rsidRDefault="004F324D" w:rsidP="004F324D"/>
    <w:p w:rsidR="004F324D" w:rsidRPr="00B06F7E" w:rsidRDefault="004F324D" w:rsidP="004F324D">
      <w:pPr>
        <w:pStyle w:val="Cuerpodeltexto"/>
        <w:rPr>
          <w:lang w:val="es-ES"/>
        </w:rPr>
      </w:pPr>
      <w:r>
        <w:rPr>
          <w:lang w:val="es-ES"/>
        </w:rPr>
        <w:t>L</w:t>
      </w:r>
      <w:r w:rsidRPr="00B06F7E">
        <w:rPr>
          <w:lang w:val="es-ES"/>
        </w:rPr>
        <w:t xml:space="preserve">a Financiera </w:t>
      </w:r>
      <w:r>
        <w:rPr>
          <w:lang w:val="es-ES"/>
        </w:rPr>
        <w:t>Nacional de Desarrollo</w:t>
      </w:r>
      <w:r w:rsidRPr="00B06F7E">
        <w:rPr>
          <w:lang w:val="es-ES"/>
        </w:rPr>
        <w:t xml:space="preserve"> continuó consolidándose como una </w:t>
      </w:r>
      <w:r>
        <w:rPr>
          <w:lang w:val="es-ES"/>
        </w:rPr>
        <w:t xml:space="preserve">mejor </w:t>
      </w:r>
      <w:r w:rsidRPr="00B06F7E">
        <w:rPr>
          <w:lang w:val="es-ES"/>
        </w:rPr>
        <w:t xml:space="preserve">opción de financiamiento para los productores del sector rural, buscando en todo momento </w:t>
      </w:r>
      <w:r>
        <w:rPr>
          <w:lang w:val="es-ES"/>
        </w:rPr>
        <w:t>la</w:t>
      </w:r>
      <w:r w:rsidRPr="00B06F7E">
        <w:rPr>
          <w:lang w:val="es-ES"/>
        </w:rPr>
        <w:t xml:space="preserve"> mejora continua en la canalización de recursos crediticios, asistencia técnica y capacitación en el sector.</w:t>
      </w:r>
    </w:p>
    <w:p w:rsidR="004F324D" w:rsidRDefault="004F324D" w:rsidP="004F324D">
      <w:pPr>
        <w:pStyle w:val="Cuerpodeltexto"/>
        <w:rPr>
          <w:lang w:val="es-ES"/>
        </w:rPr>
      </w:pPr>
      <w:r w:rsidRPr="00B06F7E">
        <w:rPr>
          <w:lang w:val="es-ES"/>
        </w:rPr>
        <w:t>Adicionalmente, ha logrado incrementar el flujo de recursos colocados en el sector rural, cuidando la estabilidad financiera de la Institución a través del financiamiento de proyectos viables y sustentables, logrando no sólo preservar, sino incrementar el valor del patrimonio de la Institución.</w:t>
      </w:r>
    </w:p>
    <w:p w:rsidR="004F324D" w:rsidRDefault="004F324D" w:rsidP="004F324D">
      <w:pPr>
        <w:pStyle w:val="Cuerpodeltexto"/>
        <w:rPr>
          <w:lang w:val="es-ES"/>
        </w:rPr>
      </w:pPr>
    </w:p>
    <w:p w:rsidR="004F324D" w:rsidRPr="00FC60A3" w:rsidRDefault="004F324D" w:rsidP="004F324D">
      <w:pPr>
        <w:pStyle w:val="Cuerpodeltexto"/>
        <w:rPr>
          <w:lang w:val="es-ES"/>
        </w:rPr>
      </w:pPr>
      <w:r w:rsidRPr="00FC60A3">
        <w:rPr>
          <w:lang w:val="es-ES"/>
        </w:rPr>
        <w:t xml:space="preserve">Por otra parte, </w:t>
      </w:r>
      <w:r>
        <w:rPr>
          <w:lang w:val="es-ES"/>
        </w:rPr>
        <w:t>se fortaleció el</w:t>
      </w:r>
      <w:r w:rsidRPr="00FC60A3">
        <w:rPr>
          <w:lang w:val="es-ES"/>
        </w:rPr>
        <w:t xml:space="preserve"> proceso de crédito a través de la capacitación continua del personal en materia de análisis de crédito, operaciones, supervisión y cobranza, aspectos jurídicos, programas y productos de fomento y desarrollo.</w:t>
      </w:r>
    </w:p>
    <w:p w:rsidR="004F324D" w:rsidRPr="00676990" w:rsidRDefault="004F324D" w:rsidP="004F324D">
      <w:pPr>
        <w:spacing w:before="120" w:after="120" w:line="220" w:lineRule="exact"/>
        <w:rPr>
          <w:rFonts w:ascii="Soberana Sans" w:hAnsi="Soberana Sans"/>
        </w:rPr>
      </w:pPr>
    </w:p>
    <w:p w:rsidR="004F324D" w:rsidRPr="00676990" w:rsidRDefault="004F324D" w:rsidP="004F324D">
      <w:pPr>
        <w:pStyle w:val="TITULO5SECCIN"/>
      </w:pPr>
      <w:bookmarkStart w:id="3" w:name="_Toc411595712"/>
      <w:r w:rsidRPr="00676990">
        <w:t>Actividades relevantes</w:t>
      </w:r>
      <w:bookmarkEnd w:id="3"/>
    </w:p>
    <w:p w:rsidR="004F324D" w:rsidRDefault="004F324D" w:rsidP="004F324D">
      <w:pPr>
        <w:spacing w:before="120" w:after="120" w:line="220" w:lineRule="exact"/>
        <w:rPr>
          <w:rFonts w:ascii="Soberana Sans" w:hAnsi="Soberana Sans"/>
        </w:rPr>
      </w:pPr>
    </w:p>
    <w:p w:rsidR="004F324D" w:rsidRDefault="004F324D" w:rsidP="004F324D">
      <w:pPr>
        <w:pStyle w:val="Ttulo3"/>
        <w:rPr>
          <w:rFonts w:ascii="Soberana Sans Light" w:hAnsi="Soberana Sans Light"/>
          <w:b/>
          <w:bCs/>
          <w:i w:val="0"/>
          <w:iCs w:val="0"/>
          <w:sz w:val="17"/>
          <w:szCs w:val="17"/>
          <w:lang w:val="es-ES"/>
        </w:rPr>
      </w:pPr>
      <w:bookmarkStart w:id="4" w:name="_Toc411595715"/>
      <w:bookmarkStart w:id="5" w:name="_Toc412214559"/>
      <w:r w:rsidRPr="00B8517A">
        <w:rPr>
          <w:rFonts w:ascii="Soberana Sans Light" w:hAnsi="Soberana Sans Light"/>
          <w:b/>
          <w:bCs/>
          <w:i w:val="0"/>
          <w:iCs w:val="0"/>
          <w:sz w:val="17"/>
          <w:szCs w:val="17"/>
          <w:lang w:val="es-ES"/>
        </w:rPr>
        <w:t>Estrategia 1.3 Simplificar la normatividad</w:t>
      </w:r>
      <w:bookmarkEnd w:id="4"/>
      <w:bookmarkEnd w:id="5"/>
    </w:p>
    <w:p w:rsidR="004F324D" w:rsidRPr="00CC4A08" w:rsidRDefault="004F324D" w:rsidP="004F324D">
      <w:pPr>
        <w:rPr>
          <w:lang w:val="es-ES" w:eastAsia="es-ES"/>
        </w:rPr>
      </w:pPr>
    </w:p>
    <w:p w:rsidR="004F324D" w:rsidRDefault="004F324D" w:rsidP="004F324D">
      <w:pPr>
        <w:spacing w:before="120" w:after="120" w:line="220" w:lineRule="exact"/>
        <w:rPr>
          <w:szCs w:val="17"/>
          <w:lang w:eastAsia="es-MX"/>
        </w:rPr>
      </w:pPr>
      <w:r>
        <w:rPr>
          <w:szCs w:val="17"/>
          <w:lang w:eastAsia="es-MX"/>
        </w:rPr>
        <w:t>Durante</w:t>
      </w:r>
      <w:r w:rsidRPr="003206C6">
        <w:rPr>
          <w:szCs w:val="17"/>
          <w:lang w:eastAsia="es-MX"/>
        </w:rPr>
        <w:t xml:space="preserve"> el ejercicio se emitieron diversas </w:t>
      </w:r>
      <w:r>
        <w:rPr>
          <w:szCs w:val="17"/>
          <w:lang w:eastAsia="es-MX"/>
        </w:rPr>
        <w:t>c</w:t>
      </w:r>
      <w:r w:rsidRPr="003206C6">
        <w:rPr>
          <w:szCs w:val="17"/>
          <w:lang w:eastAsia="es-MX"/>
        </w:rPr>
        <w:t xml:space="preserve">irculares con las modificaciones autorizadas por el Comité de Operación </w:t>
      </w:r>
      <w:r>
        <w:rPr>
          <w:szCs w:val="17"/>
          <w:lang w:eastAsia="es-MX"/>
        </w:rPr>
        <w:t xml:space="preserve">de la FND </w:t>
      </w:r>
      <w:r w:rsidRPr="003206C6">
        <w:rPr>
          <w:szCs w:val="17"/>
          <w:lang w:eastAsia="es-MX"/>
        </w:rPr>
        <w:t>al Manual de Normas y Políticas de Crédito (MNPC) y procedimientos de crédito para informar al personal y apoyar su implementación</w:t>
      </w:r>
      <w:r>
        <w:rPr>
          <w:szCs w:val="17"/>
          <w:lang w:eastAsia="es-MX"/>
        </w:rPr>
        <w:t>.</w:t>
      </w:r>
      <w:r w:rsidRPr="00676990">
        <w:rPr>
          <w:szCs w:val="17"/>
          <w:lang w:eastAsia="es-MX"/>
        </w:rPr>
        <w:t xml:space="preserve"> </w:t>
      </w:r>
    </w:p>
    <w:p w:rsidR="004F324D" w:rsidRDefault="004F324D" w:rsidP="004F324D">
      <w:pPr>
        <w:spacing w:before="120" w:after="120" w:line="220" w:lineRule="exact"/>
        <w:rPr>
          <w:szCs w:val="17"/>
          <w:lang w:eastAsia="es-MX"/>
        </w:rPr>
      </w:pPr>
    </w:p>
    <w:p w:rsidR="004F324D" w:rsidRPr="003206C6" w:rsidRDefault="004F324D" w:rsidP="004F324D">
      <w:pPr>
        <w:spacing w:before="120" w:after="120" w:line="220" w:lineRule="exact"/>
        <w:rPr>
          <w:szCs w:val="17"/>
          <w:lang w:eastAsia="es-MX"/>
        </w:rPr>
      </w:pPr>
      <w:r w:rsidRPr="003206C6">
        <w:rPr>
          <w:szCs w:val="17"/>
          <w:lang w:eastAsia="es-MX"/>
        </w:rPr>
        <w:t xml:space="preserve">Destacan la modificación a los siguientes procedimientos de crédito: Desarrollo de Negocios; Supervisión al Cliente de Primer Piso; Supervisión al Cliente de Segundo Piso; Seguimiento al Cliente; Propuesta de Pago y Plazo de Espera. </w:t>
      </w:r>
    </w:p>
    <w:p w:rsidR="004F324D" w:rsidRPr="003206C6" w:rsidRDefault="004F324D" w:rsidP="004F324D">
      <w:pPr>
        <w:spacing w:before="120" w:after="120" w:line="220" w:lineRule="exact"/>
        <w:rPr>
          <w:szCs w:val="17"/>
          <w:lang w:eastAsia="es-MX"/>
        </w:rPr>
      </w:pPr>
    </w:p>
    <w:p w:rsidR="004F324D" w:rsidRDefault="004F324D" w:rsidP="004F324D">
      <w:pPr>
        <w:spacing w:before="120" w:after="120" w:line="220" w:lineRule="exact"/>
        <w:rPr>
          <w:szCs w:val="17"/>
          <w:lang w:eastAsia="es-MX"/>
        </w:rPr>
      </w:pPr>
      <w:r w:rsidRPr="003206C6">
        <w:rPr>
          <w:szCs w:val="17"/>
          <w:lang w:eastAsia="es-MX"/>
        </w:rPr>
        <w:t xml:space="preserve">Adicionalmente, se incorporó la normatividad de ocho nuevos procedimientos para la atención de cartera de crédito </w:t>
      </w:r>
      <w:r>
        <w:rPr>
          <w:szCs w:val="17"/>
          <w:lang w:eastAsia="es-MX"/>
        </w:rPr>
        <w:t>con problemas de pago.</w:t>
      </w:r>
    </w:p>
    <w:p w:rsidR="004F324D" w:rsidRDefault="004F324D" w:rsidP="004F324D">
      <w:pPr>
        <w:spacing w:before="120" w:after="120" w:line="220" w:lineRule="exact"/>
        <w:rPr>
          <w:szCs w:val="17"/>
          <w:lang w:eastAsia="es-MX"/>
        </w:rPr>
      </w:pPr>
    </w:p>
    <w:p w:rsidR="004F324D" w:rsidRDefault="004F324D" w:rsidP="004F324D">
      <w:pPr>
        <w:spacing w:before="120" w:after="120" w:line="220" w:lineRule="exact"/>
        <w:rPr>
          <w:szCs w:val="17"/>
          <w:lang w:eastAsia="es-MX"/>
        </w:rPr>
      </w:pPr>
      <w:r>
        <w:rPr>
          <w:szCs w:val="17"/>
          <w:lang w:eastAsia="es-MX"/>
        </w:rPr>
        <w:t>En materia de normatividad jurídica</w:t>
      </w:r>
      <w:r w:rsidRPr="00FF0E43">
        <w:rPr>
          <w:szCs w:val="17"/>
          <w:lang w:eastAsia="es-MX"/>
        </w:rPr>
        <w:t xml:space="preserve"> fue simplificado </w:t>
      </w:r>
      <w:r>
        <w:rPr>
          <w:szCs w:val="17"/>
          <w:lang w:eastAsia="es-MX"/>
        </w:rPr>
        <w:t>el Manual de Procedimientos de Re</w:t>
      </w:r>
      <w:r w:rsidRPr="00FF0E43">
        <w:rPr>
          <w:szCs w:val="17"/>
          <w:lang w:eastAsia="es-MX"/>
        </w:rPr>
        <w:t xml:space="preserve">cuperación de </w:t>
      </w:r>
      <w:r>
        <w:rPr>
          <w:szCs w:val="17"/>
          <w:lang w:eastAsia="es-MX"/>
        </w:rPr>
        <w:t>Cartera V</w:t>
      </w:r>
      <w:r w:rsidRPr="00FF0E43">
        <w:rPr>
          <w:szCs w:val="17"/>
          <w:lang w:eastAsia="es-MX"/>
        </w:rPr>
        <w:t xml:space="preserve">encida </w:t>
      </w:r>
      <w:r>
        <w:rPr>
          <w:szCs w:val="17"/>
          <w:lang w:eastAsia="es-MX"/>
        </w:rPr>
        <w:t>J</w:t>
      </w:r>
      <w:r w:rsidRPr="00FF0E43">
        <w:rPr>
          <w:szCs w:val="17"/>
          <w:lang w:eastAsia="es-MX"/>
        </w:rPr>
        <w:t xml:space="preserve">udicial, </w:t>
      </w:r>
      <w:r>
        <w:rPr>
          <w:szCs w:val="17"/>
          <w:lang w:eastAsia="es-MX"/>
        </w:rPr>
        <w:t>para ser implementada</w:t>
      </w:r>
      <w:r w:rsidRPr="00FF0E43">
        <w:rPr>
          <w:szCs w:val="17"/>
          <w:lang w:eastAsia="es-MX"/>
        </w:rPr>
        <w:t xml:space="preserve"> en el procedimiento para la cobranza y recuperación judicial del </w:t>
      </w:r>
      <w:r>
        <w:rPr>
          <w:szCs w:val="17"/>
          <w:lang w:eastAsia="es-MX"/>
        </w:rPr>
        <w:t>Manual de Normas y Políticas de Crédito</w:t>
      </w:r>
      <w:r w:rsidRPr="00FF0E43">
        <w:rPr>
          <w:szCs w:val="17"/>
          <w:lang w:eastAsia="es-MX"/>
        </w:rPr>
        <w:t>.</w:t>
      </w:r>
    </w:p>
    <w:p w:rsidR="004F324D" w:rsidRDefault="004F324D" w:rsidP="004F324D">
      <w:pPr>
        <w:pStyle w:val="Ttulo3"/>
        <w:rPr>
          <w:rFonts w:ascii="Soberana Sans Light" w:eastAsia="Calibri" w:hAnsi="Soberana Sans Light"/>
          <w:i w:val="0"/>
          <w:iCs w:val="0"/>
          <w:sz w:val="17"/>
          <w:szCs w:val="17"/>
          <w:lang w:eastAsia="es-MX"/>
        </w:rPr>
      </w:pPr>
      <w:bookmarkStart w:id="6" w:name="_Toc411595716"/>
      <w:bookmarkStart w:id="7" w:name="_Toc412214560"/>
    </w:p>
    <w:p w:rsidR="004F324D" w:rsidRDefault="004F324D" w:rsidP="004F324D">
      <w:pPr>
        <w:pStyle w:val="Ttulo3"/>
        <w:rPr>
          <w:rFonts w:ascii="Soberana Sans Light" w:hAnsi="Soberana Sans Light"/>
          <w:b/>
          <w:bCs/>
          <w:i w:val="0"/>
          <w:iCs w:val="0"/>
          <w:sz w:val="17"/>
          <w:szCs w:val="17"/>
          <w:lang w:val="es-ES"/>
        </w:rPr>
      </w:pPr>
      <w:r w:rsidRPr="00B8517A">
        <w:rPr>
          <w:rFonts w:ascii="Soberana Sans Light" w:hAnsi="Soberana Sans Light"/>
          <w:b/>
          <w:bCs/>
          <w:i w:val="0"/>
          <w:iCs w:val="0"/>
          <w:sz w:val="17"/>
          <w:szCs w:val="17"/>
          <w:lang w:val="es-ES"/>
        </w:rPr>
        <w:t>Estrategia 1.4 Modernizar los sistemas informáticos</w:t>
      </w:r>
      <w:bookmarkEnd w:id="6"/>
      <w:bookmarkEnd w:id="7"/>
    </w:p>
    <w:p w:rsidR="004F324D" w:rsidRPr="003206C6" w:rsidRDefault="004F324D" w:rsidP="004F324D">
      <w:pPr>
        <w:rPr>
          <w:lang w:val="es-ES" w:eastAsia="es-ES"/>
        </w:rPr>
      </w:pPr>
    </w:p>
    <w:p w:rsidR="004F324D" w:rsidRDefault="004F324D" w:rsidP="004F324D">
      <w:pPr>
        <w:pStyle w:val="Cuerpodeltexto"/>
      </w:pPr>
      <w:r>
        <w:t>En atención a esta estrategia, se</w:t>
      </w:r>
      <w:r w:rsidRPr="00D56F45">
        <w:t xml:space="preserve"> continu</w:t>
      </w:r>
      <w:r>
        <w:t>ó</w:t>
      </w:r>
      <w:r w:rsidRPr="00D56F45">
        <w:t xml:space="preserve"> con los trabajos con el Banco Mundial para la elaboración de la estrategia, rediseño de procesos y requerimientos técnicos para la transformación tecnológica de la FND.</w:t>
      </w:r>
    </w:p>
    <w:p w:rsidR="004F324D" w:rsidRDefault="004F324D" w:rsidP="004F324D">
      <w:pPr>
        <w:pStyle w:val="Cuerpodeltexto"/>
      </w:pPr>
      <w:r w:rsidRPr="00D56F45">
        <w:lastRenderedPageBreak/>
        <w:t>En el marco de</w:t>
      </w:r>
      <w:r>
        <w:t xml:space="preserve"> este</w:t>
      </w:r>
      <w:r w:rsidRPr="00D56F45">
        <w:t xml:space="preserve"> Proyecto, se solicitó a las áreas involucradas información de cada uno de </w:t>
      </w:r>
      <w:r>
        <w:t>los</w:t>
      </w:r>
      <w:r w:rsidRPr="00D56F45">
        <w:t xml:space="preserve"> procesos sustantivos en el ámbito de su competencia, con el propósito de integrar</w:t>
      </w:r>
      <w:r>
        <w:t>la</w:t>
      </w:r>
      <w:r w:rsidRPr="00D56F45">
        <w:t xml:space="preserve"> a los Términos de Referencia (TDR) correspondientes.</w:t>
      </w:r>
    </w:p>
    <w:p w:rsidR="004F324D" w:rsidRPr="00D56F45" w:rsidRDefault="004F324D" w:rsidP="004F324D">
      <w:pPr>
        <w:pStyle w:val="Cuerpodeltexto"/>
      </w:pPr>
    </w:p>
    <w:p w:rsidR="004F324D" w:rsidRDefault="004F324D" w:rsidP="004F324D">
      <w:pPr>
        <w:pStyle w:val="Cuerpodeltexto"/>
      </w:pPr>
      <w:r>
        <w:t xml:space="preserve">Alineada a esta actividad, </w:t>
      </w:r>
      <w:r w:rsidRPr="00D56F45">
        <w:t xml:space="preserve">se realizó la revisión de 11 procedimientos </w:t>
      </w:r>
      <w:r>
        <w:t xml:space="preserve">correspondientes a </w:t>
      </w:r>
      <w:r w:rsidRPr="00D56F45">
        <w:t>reporto y autorización de nuevos subyacentes</w:t>
      </w:r>
      <w:r>
        <w:t>, así como</w:t>
      </w:r>
      <w:r w:rsidRPr="00D56F45">
        <w:t xml:space="preserve"> para autorizar nuevos Almacenes Generales de Depósito para la</w:t>
      </w:r>
      <w:r>
        <w:t>s</w:t>
      </w:r>
      <w:r w:rsidRPr="00D56F45">
        <w:t xml:space="preserve"> operaci</w:t>
      </w:r>
      <w:r>
        <w:t>ones</w:t>
      </w:r>
      <w:r w:rsidRPr="00D56F45">
        <w:t xml:space="preserve"> de reporto.   </w:t>
      </w:r>
    </w:p>
    <w:p w:rsidR="004F324D" w:rsidRDefault="004F324D" w:rsidP="004F324D">
      <w:pPr>
        <w:pStyle w:val="Cuerpodeltexto"/>
      </w:pPr>
    </w:p>
    <w:p w:rsidR="004F324D" w:rsidRDefault="004F324D" w:rsidP="004F324D">
      <w:pPr>
        <w:pStyle w:val="Cuerpodeltexto"/>
      </w:pPr>
      <w:r>
        <w:t xml:space="preserve">Se incorporaron diversas funcionalidades a la Terminal Financiera (TERFIN) de la FND, entre las que destacan: </w:t>
      </w:r>
      <w:r w:rsidRPr="00B50C46">
        <w:t>implement</w:t>
      </w:r>
      <w:r>
        <w:t>ación de</w:t>
      </w:r>
      <w:r w:rsidRPr="00B50C46">
        <w:t xml:space="preserve"> la carga masiva de plan de p</w:t>
      </w:r>
      <w:r>
        <w:t xml:space="preserve">agos en la solicitud de crédito, </w:t>
      </w:r>
      <w:r w:rsidRPr="00B50C46">
        <w:t>la funcionalidad de exportar a Excel la informaci</w:t>
      </w:r>
      <w:r>
        <w:t xml:space="preserve">ón del reporte del buró interno, adicionalmente se agregaron filtros de búsqueda en el módulo de asociación de garantías de guarda valores y se optimizó la funcionalidad en las pantallas de captura de seguros.  </w:t>
      </w:r>
    </w:p>
    <w:p w:rsidR="004F324D" w:rsidRDefault="004F324D" w:rsidP="004F324D">
      <w:pPr>
        <w:pStyle w:val="Cuerpodeltexto"/>
      </w:pPr>
    </w:p>
    <w:p w:rsidR="004F324D" w:rsidRDefault="004F324D" w:rsidP="004F324D">
      <w:pPr>
        <w:pStyle w:val="Cuerpodeltexto"/>
      </w:pPr>
      <w:r w:rsidRPr="00DC74A3">
        <w:t>Se rediseñó el Modulo Jurídico, en la parte conducente de etapas procesales y se implementó</w:t>
      </w:r>
      <w:r>
        <w:t xml:space="preserve"> una nueva funcionalidad para l</w:t>
      </w:r>
      <w:r w:rsidRPr="00DC74A3">
        <w:t>a solicitud, trámite y seguimiento de gastos de juicio que se erogan con motivo de la atención de la cartera vencida judicial.</w:t>
      </w:r>
    </w:p>
    <w:p w:rsidR="004F324D" w:rsidRPr="00DC74A3" w:rsidRDefault="004F324D" w:rsidP="004F324D">
      <w:pPr>
        <w:pStyle w:val="Cuerpodeltexto"/>
      </w:pPr>
    </w:p>
    <w:p w:rsidR="004F324D" w:rsidRDefault="004F324D" w:rsidP="004F324D">
      <w:pPr>
        <w:pStyle w:val="Cuerpodeltexto"/>
      </w:pPr>
      <w:r w:rsidRPr="00676990">
        <w:t xml:space="preserve">Adicionalmente, </w:t>
      </w:r>
      <w:r>
        <w:t xml:space="preserve">se contrató </w:t>
      </w:r>
      <w:r w:rsidRPr="00C84BEF">
        <w:t>el servicio de equipo de cómputo</w:t>
      </w:r>
      <w:r>
        <w:t>, el</w:t>
      </w:r>
      <w:r w:rsidRPr="00C84BEF">
        <w:t xml:space="preserve"> de infraestructura y administración de la red nacional de telecomunicaciones de voz, datos y video</w:t>
      </w:r>
      <w:r>
        <w:t>.</w:t>
      </w:r>
    </w:p>
    <w:p w:rsidR="004F324D" w:rsidRDefault="004F324D" w:rsidP="004F324D">
      <w:pPr>
        <w:pStyle w:val="Cuerpodeltexto"/>
      </w:pPr>
    </w:p>
    <w:p w:rsidR="004F324D" w:rsidRDefault="004F324D" w:rsidP="004F324D">
      <w:pPr>
        <w:pStyle w:val="Cuerpodeltexto"/>
      </w:pPr>
      <w:r>
        <w:t>Todas estas mejoras contribuyeron a la modernización de los sistemas informáticos y de telecomunicaciones de la Institución.</w:t>
      </w:r>
    </w:p>
    <w:p w:rsidR="004F324D" w:rsidRPr="00676990" w:rsidRDefault="004F324D" w:rsidP="004F324D">
      <w:pPr>
        <w:spacing w:before="120" w:after="120" w:line="220" w:lineRule="exact"/>
        <w:rPr>
          <w:szCs w:val="17"/>
          <w:lang w:eastAsia="es-MX"/>
        </w:rPr>
      </w:pPr>
    </w:p>
    <w:p w:rsidR="004F324D" w:rsidRPr="00676990" w:rsidRDefault="004F324D" w:rsidP="004F324D">
      <w:pPr>
        <w:pStyle w:val="Ttulo3"/>
      </w:pPr>
      <w:bookmarkStart w:id="8" w:name="_Toc411595717"/>
      <w:bookmarkStart w:id="9" w:name="_Toc412214561"/>
      <w:r w:rsidRPr="00B8517A">
        <w:rPr>
          <w:rFonts w:ascii="Soberana Sans Light" w:hAnsi="Soberana Sans Light"/>
          <w:b/>
          <w:bCs/>
          <w:i w:val="0"/>
          <w:iCs w:val="0"/>
          <w:sz w:val="17"/>
          <w:szCs w:val="17"/>
          <w:lang w:val="es-ES"/>
        </w:rPr>
        <w:t>Estrategia 1.5 Instrumentar un esquema de administración de riesgos para los productores</w:t>
      </w:r>
      <w:bookmarkEnd w:id="8"/>
      <w:bookmarkEnd w:id="9"/>
    </w:p>
    <w:p w:rsidR="004F324D" w:rsidRPr="00676990" w:rsidRDefault="004F324D" w:rsidP="004F324D">
      <w:pPr>
        <w:spacing w:before="120" w:after="120" w:line="220" w:lineRule="exact"/>
        <w:rPr>
          <w:szCs w:val="17"/>
          <w:lang w:eastAsia="es-MX"/>
        </w:rPr>
      </w:pPr>
    </w:p>
    <w:p w:rsidR="004F324D" w:rsidRDefault="004F324D" w:rsidP="004F324D">
      <w:pPr>
        <w:spacing w:before="120" w:after="120" w:line="220" w:lineRule="exact"/>
        <w:rPr>
          <w:szCs w:val="17"/>
          <w:lang w:eastAsia="es-MX"/>
        </w:rPr>
      </w:pPr>
      <w:r>
        <w:rPr>
          <w:szCs w:val="17"/>
          <w:lang w:eastAsia="es-MX"/>
        </w:rPr>
        <w:t>En el transcurso de</w:t>
      </w:r>
      <w:r w:rsidRPr="002235ED">
        <w:rPr>
          <w:szCs w:val="17"/>
          <w:lang w:eastAsia="es-MX"/>
        </w:rPr>
        <w:t xml:space="preserve"> 2016, se incorporaron 19 fondos de aseguramiento agrícola y una aseguradora al padrón de la FND. Con estas inclusiones, el padrón considera 225 opciones para aseguramiento. Asimismo, se actualizó la información de varios Fondos en el micrositio Institucional para estar en posibilidad de hacer la liberación en 2017.</w:t>
      </w:r>
    </w:p>
    <w:p w:rsidR="004F324D" w:rsidRDefault="004F324D" w:rsidP="004F324D">
      <w:pPr>
        <w:spacing w:before="120" w:after="120" w:line="220" w:lineRule="exact"/>
        <w:rPr>
          <w:szCs w:val="17"/>
          <w:lang w:eastAsia="es-MX"/>
        </w:rPr>
      </w:pPr>
    </w:p>
    <w:p w:rsidR="004F324D" w:rsidRPr="002235ED" w:rsidRDefault="004F324D" w:rsidP="004F324D">
      <w:pPr>
        <w:spacing w:before="120" w:after="120" w:line="220" w:lineRule="exact"/>
        <w:rPr>
          <w:szCs w:val="17"/>
          <w:lang w:eastAsia="es-MX"/>
        </w:rPr>
      </w:pPr>
      <w:r w:rsidRPr="002235ED">
        <w:rPr>
          <w:szCs w:val="17"/>
          <w:lang w:eastAsia="es-MX"/>
        </w:rPr>
        <w:t xml:space="preserve">Por otra parte, la Institución se encuentra en negociaciones con varias dependencias para instrumentar diversos </w:t>
      </w:r>
      <w:r w:rsidRPr="002235ED">
        <w:rPr>
          <w:szCs w:val="17"/>
          <w:lang w:eastAsia="es-MX"/>
        </w:rPr>
        <w:t>convenios de colaboración, así como anexos y criterios técnicos en materia de aseguramiento.</w:t>
      </w:r>
    </w:p>
    <w:p w:rsidR="004F324D" w:rsidRPr="002235ED" w:rsidRDefault="004F324D" w:rsidP="004F324D">
      <w:pPr>
        <w:spacing w:before="120" w:after="120" w:line="220" w:lineRule="exact"/>
        <w:rPr>
          <w:szCs w:val="17"/>
          <w:lang w:eastAsia="es-MX"/>
        </w:rPr>
      </w:pPr>
    </w:p>
    <w:p w:rsidR="004F324D" w:rsidRPr="002235ED" w:rsidRDefault="004F324D" w:rsidP="004F324D">
      <w:pPr>
        <w:spacing w:before="120" w:after="120" w:line="220" w:lineRule="exact"/>
        <w:rPr>
          <w:szCs w:val="17"/>
          <w:lang w:eastAsia="es-MX"/>
        </w:rPr>
      </w:pPr>
      <w:r w:rsidRPr="002235ED">
        <w:rPr>
          <w:szCs w:val="17"/>
          <w:lang w:eastAsia="es-MX"/>
        </w:rPr>
        <w:t>En materia de coberturas, se realizó la modificación y autorización al Programa de Financiamiento para la compra de Coberturas de Precios para ampliar el padrón de corredurías tanto nacionales como extranjeras.</w:t>
      </w:r>
    </w:p>
    <w:p w:rsidR="004F324D" w:rsidRPr="00676990" w:rsidRDefault="004F324D" w:rsidP="004F324D">
      <w:pPr>
        <w:spacing w:before="120" w:after="120" w:line="220" w:lineRule="exact"/>
        <w:rPr>
          <w:szCs w:val="17"/>
          <w:lang w:eastAsia="es-MX"/>
        </w:rPr>
      </w:pPr>
    </w:p>
    <w:p w:rsidR="004F324D" w:rsidRDefault="004F324D" w:rsidP="004F324D">
      <w:pPr>
        <w:spacing w:before="120" w:after="120" w:line="220" w:lineRule="exact"/>
        <w:rPr>
          <w:szCs w:val="17"/>
          <w:lang w:eastAsia="es-MX"/>
        </w:rPr>
      </w:pPr>
      <w:r>
        <w:rPr>
          <w:szCs w:val="17"/>
          <w:lang w:eastAsia="es-MX"/>
        </w:rPr>
        <w:t>P</w:t>
      </w:r>
      <w:r w:rsidRPr="00676990">
        <w:rPr>
          <w:szCs w:val="17"/>
          <w:lang w:eastAsia="es-MX"/>
        </w:rPr>
        <w:t>ara atender nuevas situaciones de emergencia o desastres naturales</w:t>
      </w:r>
      <w:r>
        <w:rPr>
          <w:szCs w:val="17"/>
          <w:lang w:eastAsia="es-MX"/>
        </w:rPr>
        <w:t xml:space="preserve"> que se presenten</w:t>
      </w:r>
      <w:r w:rsidRPr="00676990">
        <w:rPr>
          <w:szCs w:val="17"/>
          <w:lang w:eastAsia="es-MX"/>
        </w:rPr>
        <w:t xml:space="preserve"> durante el periodo,</w:t>
      </w:r>
      <w:r w:rsidRPr="002235ED">
        <w:t xml:space="preserve"> </w:t>
      </w:r>
      <w:r>
        <w:rPr>
          <w:szCs w:val="17"/>
          <w:lang w:eastAsia="es-MX"/>
        </w:rPr>
        <w:t>m</w:t>
      </w:r>
      <w:r w:rsidRPr="002235ED">
        <w:rPr>
          <w:szCs w:val="17"/>
          <w:lang w:eastAsia="es-MX"/>
        </w:rPr>
        <w:t>ediante el Programa</w:t>
      </w:r>
      <w:r w:rsidRPr="005D2372">
        <w:rPr>
          <w:szCs w:val="17"/>
          <w:lang w:eastAsia="es-MX"/>
        </w:rPr>
        <w:t xml:space="preserve"> </w:t>
      </w:r>
      <w:r w:rsidRPr="00676990">
        <w:rPr>
          <w:szCs w:val="17"/>
          <w:lang w:eastAsia="es-MX"/>
        </w:rPr>
        <w:t>FINAYUDA</w:t>
      </w:r>
      <w:r w:rsidRPr="002235ED">
        <w:rPr>
          <w:szCs w:val="17"/>
          <w:lang w:eastAsia="es-MX"/>
        </w:rPr>
        <w:t xml:space="preserve"> se cubre el 100% de la superficie del sector social vulnerable a las contingencias climatológicas, para proteger el trabajo y patrimonio de los productores agropecuarios.</w:t>
      </w:r>
    </w:p>
    <w:p w:rsidR="004F324D" w:rsidRPr="00676990" w:rsidRDefault="004F324D" w:rsidP="004F324D">
      <w:pPr>
        <w:pStyle w:val="Cuerpodeltexto"/>
        <w:rPr>
          <w:lang w:val="es-MX"/>
        </w:rPr>
      </w:pPr>
    </w:p>
    <w:p w:rsidR="004F324D" w:rsidRPr="00676990" w:rsidRDefault="004F324D" w:rsidP="004F324D">
      <w:pPr>
        <w:pStyle w:val="Cuerpodeltexto"/>
        <w:sectPr w:rsidR="004F324D" w:rsidRPr="00676990" w:rsidSect="003C48DA">
          <w:footerReference w:type="even" r:id="rId12"/>
          <w:footerReference w:type="default" r:id="rId13"/>
          <w:type w:val="continuous"/>
          <w:pgSz w:w="12240" w:h="15840" w:code="1"/>
          <w:pgMar w:top="2268" w:right="1418" w:bottom="1134" w:left="1418" w:header="0" w:footer="567" w:gutter="0"/>
          <w:cols w:num="2" w:space="454"/>
          <w:docGrid w:linePitch="360"/>
        </w:sectPr>
      </w:pPr>
    </w:p>
    <w:p w:rsidR="004F324D" w:rsidRDefault="004F324D" w:rsidP="004F324D">
      <w:pPr>
        <w:pStyle w:val="TITULO5SECCIN"/>
      </w:pPr>
      <w:r w:rsidRPr="00676990">
        <w:lastRenderedPageBreak/>
        <w:t>Resultados de los indicadores</w:t>
      </w:r>
      <w:r>
        <w:br/>
      </w:r>
    </w:p>
    <w:tbl>
      <w:tblPr>
        <w:tblW w:w="6996" w:type="dxa"/>
        <w:jc w:val="center"/>
        <w:tblCellMar>
          <w:left w:w="70" w:type="dxa"/>
          <w:right w:w="70" w:type="dxa"/>
        </w:tblCellMar>
        <w:tblLook w:val="04A0" w:firstRow="1" w:lastRow="0" w:firstColumn="1" w:lastColumn="0" w:noHBand="0" w:noVBand="1"/>
      </w:tblPr>
      <w:tblGrid>
        <w:gridCol w:w="1416"/>
        <w:gridCol w:w="970"/>
        <w:gridCol w:w="891"/>
        <w:gridCol w:w="932"/>
        <w:gridCol w:w="847"/>
        <w:gridCol w:w="893"/>
        <w:gridCol w:w="1047"/>
      </w:tblGrid>
      <w:tr w:rsidR="004F324D" w:rsidRPr="00951341" w:rsidTr="00351936">
        <w:trPr>
          <w:trHeight w:val="304"/>
          <w:jc w:val="center"/>
        </w:trPr>
        <w:tc>
          <w:tcPr>
            <w:tcW w:w="1416"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4F324D" w:rsidRPr="00951341" w:rsidRDefault="004F324D" w:rsidP="00351936">
            <w:pPr>
              <w:spacing w:after="0" w:line="240" w:lineRule="auto"/>
              <w:jc w:val="center"/>
              <w:rPr>
                <w:rFonts w:eastAsia="Times New Roman"/>
                <w:b/>
                <w:bCs/>
                <w:color w:val="000000"/>
                <w:sz w:val="16"/>
                <w:szCs w:val="16"/>
                <w:lang w:eastAsia="es-MX"/>
              </w:rPr>
            </w:pPr>
            <w:r w:rsidRPr="00951341">
              <w:rPr>
                <w:rFonts w:eastAsia="Times New Roman" w:cs="ACaslonPro-Bold"/>
                <w:b/>
                <w:bCs/>
                <w:color w:val="000000"/>
                <w:sz w:val="16"/>
                <w:szCs w:val="16"/>
                <w:lang w:eastAsia="es-MX"/>
              </w:rPr>
              <w:t>Nombre</w:t>
            </w:r>
          </w:p>
        </w:tc>
        <w:tc>
          <w:tcPr>
            <w:tcW w:w="97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4F324D" w:rsidRPr="00951341" w:rsidRDefault="004F324D" w:rsidP="00351936">
            <w:pPr>
              <w:spacing w:after="0" w:line="240" w:lineRule="auto"/>
              <w:jc w:val="center"/>
              <w:rPr>
                <w:rFonts w:eastAsia="Times New Roman"/>
                <w:b/>
                <w:bCs/>
                <w:color w:val="000000"/>
                <w:sz w:val="16"/>
                <w:szCs w:val="16"/>
                <w:lang w:eastAsia="es-MX"/>
              </w:rPr>
            </w:pPr>
            <w:r w:rsidRPr="00951341">
              <w:rPr>
                <w:rFonts w:eastAsia="Times New Roman" w:cs="ACaslonPro-Bold"/>
                <w:b/>
                <w:bCs/>
                <w:color w:val="000000"/>
                <w:sz w:val="16"/>
                <w:szCs w:val="16"/>
                <w:lang w:eastAsia="es-MX"/>
              </w:rPr>
              <w:t>Línea base</w:t>
            </w:r>
          </w:p>
        </w:tc>
        <w:tc>
          <w:tcPr>
            <w:tcW w:w="891"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4F324D" w:rsidRPr="00951341" w:rsidRDefault="004F324D" w:rsidP="00351936">
            <w:pPr>
              <w:spacing w:after="0" w:line="240" w:lineRule="auto"/>
              <w:jc w:val="center"/>
              <w:rPr>
                <w:rFonts w:eastAsia="Times New Roman"/>
                <w:b/>
                <w:bCs/>
                <w:color w:val="000000"/>
                <w:sz w:val="16"/>
                <w:szCs w:val="16"/>
                <w:lang w:eastAsia="es-MX"/>
              </w:rPr>
            </w:pPr>
            <w:r w:rsidRPr="00951341">
              <w:rPr>
                <w:rFonts w:eastAsia="Times New Roman" w:cs="ACaslonPro-Bold"/>
                <w:b/>
                <w:bCs/>
                <w:color w:val="000000"/>
                <w:sz w:val="16"/>
                <w:szCs w:val="16"/>
                <w:lang w:eastAsia="es-MX"/>
              </w:rPr>
              <w:t>2013</w:t>
            </w:r>
          </w:p>
        </w:tc>
        <w:tc>
          <w:tcPr>
            <w:tcW w:w="932"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4F324D" w:rsidRPr="00951341" w:rsidRDefault="004F324D" w:rsidP="00351936">
            <w:pPr>
              <w:spacing w:after="0" w:line="240" w:lineRule="auto"/>
              <w:jc w:val="center"/>
              <w:rPr>
                <w:rFonts w:eastAsia="Times New Roman"/>
                <w:b/>
                <w:bCs/>
                <w:color w:val="000000"/>
                <w:sz w:val="16"/>
                <w:szCs w:val="16"/>
                <w:lang w:eastAsia="es-MX"/>
              </w:rPr>
            </w:pPr>
            <w:r w:rsidRPr="00951341">
              <w:rPr>
                <w:rFonts w:eastAsia="Times New Roman" w:cs="ACaslonPro-Bold"/>
                <w:b/>
                <w:bCs/>
                <w:color w:val="000000"/>
                <w:sz w:val="16"/>
                <w:szCs w:val="16"/>
                <w:lang w:eastAsia="es-MX"/>
              </w:rPr>
              <w:t>2014</w:t>
            </w:r>
          </w:p>
        </w:tc>
        <w:tc>
          <w:tcPr>
            <w:tcW w:w="847"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4F324D" w:rsidRPr="00951341" w:rsidRDefault="004F324D" w:rsidP="00351936">
            <w:pPr>
              <w:spacing w:after="0" w:line="240" w:lineRule="auto"/>
              <w:jc w:val="center"/>
              <w:rPr>
                <w:rFonts w:eastAsia="Times New Roman"/>
                <w:b/>
                <w:bCs/>
                <w:color w:val="000000"/>
                <w:sz w:val="16"/>
                <w:szCs w:val="16"/>
                <w:lang w:eastAsia="es-MX"/>
              </w:rPr>
            </w:pPr>
            <w:r w:rsidRPr="00951341">
              <w:rPr>
                <w:rFonts w:eastAsia="Times New Roman" w:cs="ACaslonPro-Bold"/>
                <w:b/>
                <w:bCs/>
                <w:color w:val="000000"/>
                <w:sz w:val="16"/>
                <w:szCs w:val="16"/>
                <w:lang w:eastAsia="es-MX"/>
              </w:rPr>
              <w:t>2015</w:t>
            </w:r>
          </w:p>
        </w:tc>
        <w:tc>
          <w:tcPr>
            <w:tcW w:w="893"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4F324D" w:rsidRPr="00951341" w:rsidRDefault="004F324D" w:rsidP="00351936">
            <w:pPr>
              <w:spacing w:after="0" w:line="240" w:lineRule="auto"/>
              <w:jc w:val="center"/>
              <w:rPr>
                <w:rFonts w:eastAsia="Times New Roman"/>
                <w:b/>
                <w:bCs/>
                <w:color w:val="000000"/>
                <w:sz w:val="16"/>
                <w:szCs w:val="16"/>
                <w:lang w:eastAsia="es-MX"/>
              </w:rPr>
            </w:pPr>
            <w:r w:rsidRPr="00951341">
              <w:rPr>
                <w:rFonts w:eastAsia="Times New Roman"/>
                <w:b/>
                <w:bCs/>
                <w:color w:val="000000"/>
                <w:sz w:val="16"/>
                <w:szCs w:val="16"/>
                <w:lang w:eastAsia="es-MX"/>
              </w:rPr>
              <w:t>2016</w:t>
            </w:r>
          </w:p>
        </w:tc>
        <w:tc>
          <w:tcPr>
            <w:tcW w:w="1047"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4F324D" w:rsidRPr="00951341" w:rsidRDefault="004F324D" w:rsidP="00351936">
            <w:pPr>
              <w:spacing w:after="0" w:line="240" w:lineRule="auto"/>
              <w:jc w:val="center"/>
              <w:rPr>
                <w:rFonts w:eastAsia="Times New Roman"/>
                <w:b/>
                <w:bCs/>
                <w:color w:val="000000"/>
                <w:sz w:val="16"/>
                <w:szCs w:val="16"/>
                <w:lang w:eastAsia="es-MX"/>
              </w:rPr>
            </w:pPr>
            <w:r w:rsidRPr="00951341">
              <w:rPr>
                <w:rFonts w:eastAsia="Times New Roman" w:cs="ACaslonPro-Bold"/>
                <w:b/>
                <w:bCs/>
                <w:color w:val="000000"/>
                <w:sz w:val="16"/>
                <w:szCs w:val="16"/>
                <w:lang w:eastAsia="es-MX"/>
              </w:rPr>
              <w:t>Meta 2018</w:t>
            </w:r>
          </w:p>
        </w:tc>
      </w:tr>
      <w:tr w:rsidR="004F324D" w:rsidRPr="00951341" w:rsidTr="00351936">
        <w:trPr>
          <w:trHeight w:val="1109"/>
          <w:jc w:val="center"/>
        </w:trPr>
        <w:tc>
          <w:tcPr>
            <w:tcW w:w="1416" w:type="dxa"/>
            <w:tcBorders>
              <w:top w:val="single" w:sz="4" w:space="0" w:color="auto"/>
              <w:left w:val="single" w:sz="4" w:space="0" w:color="auto"/>
              <w:bottom w:val="single" w:sz="4" w:space="0" w:color="auto"/>
              <w:right w:val="single" w:sz="4" w:space="0" w:color="auto"/>
            </w:tcBorders>
            <w:shd w:val="clear" w:color="auto" w:fill="auto"/>
          </w:tcPr>
          <w:p w:rsidR="004F324D" w:rsidRDefault="004F324D" w:rsidP="00351936">
            <w:pPr>
              <w:spacing w:after="0" w:line="240" w:lineRule="auto"/>
              <w:jc w:val="center"/>
              <w:rPr>
                <w:rFonts w:ascii="Soberana Sans" w:eastAsia="Times New Roman" w:hAnsi="Soberana Sans"/>
                <w:color w:val="000000"/>
                <w:sz w:val="16"/>
                <w:szCs w:val="16"/>
                <w:lang w:eastAsia="es-MX"/>
              </w:rPr>
            </w:pPr>
            <w:r w:rsidRPr="00951341">
              <w:rPr>
                <w:rFonts w:ascii="Soberana Sans" w:eastAsia="Times New Roman" w:hAnsi="Soberana Sans"/>
                <w:color w:val="000000"/>
                <w:sz w:val="16"/>
                <w:szCs w:val="16"/>
                <w:lang w:eastAsia="es-MX"/>
              </w:rPr>
              <w:t>Saldo de cart</w:t>
            </w:r>
            <w:r>
              <w:rPr>
                <w:rFonts w:ascii="Soberana Sans" w:eastAsia="Times New Roman" w:hAnsi="Soberana Sans"/>
                <w:color w:val="000000"/>
                <w:sz w:val="16"/>
                <w:szCs w:val="16"/>
                <w:lang w:eastAsia="es-MX"/>
              </w:rPr>
              <w:t>era al cierre de cada ejercicio.</w:t>
            </w:r>
            <w:r w:rsidRPr="00951341">
              <w:rPr>
                <w:rFonts w:ascii="Soberana Sans" w:eastAsia="Times New Roman" w:hAnsi="Soberana Sans"/>
                <w:color w:val="000000"/>
                <w:sz w:val="16"/>
                <w:szCs w:val="16"/>
                <w:lang w:eastAsia="es-MX"/>
              </w:rPr>
              <w:t>*</w:t>
            </w:r>
          </w:p>
          <w:p w:rsidR="004F324D" w:rsidRDefault="004F324D" w:rsidP="00351936">
            <w:pPr>
              <w:spacing w:after="0" w:line="240" w:lineRule="auto"/>
              <w:jc w:val="center"/>
              <w:rPr>
                <w:rFonts w:ascii="Soberana Sans" w:eastAsia="Times New Roman" w:hAnsi="Soberana Sans"/>
                <w:color w:val="000000"/>
                <w:sz w:val="16"/>
                <w:szCs w:val="16"/>
                <w:lang w:eastAsia="es-MX"/>
              </w:rPr>
            </w:pPr>
          </w:p>
          <w:p w:rsidR="004F324D" w:rsidRPr="00951341" w:rsidRDefault="004F324D" w:rsidP="00351936">
            <w:pPr>
              <w:spacing w:after="0" w:line="240" w:lineRule="auto"/>
              <w:jc w:val="center"/>
              <w:rPr>
                <w:rFonts w:ascii="Soberana Sans" w:eastAsia="Times New Roman" w:hAnsi="Soberana Sans"/>
                <w:color w:val="000000"/>
                <w:sz w:val="16"/>
                <w:szCs w:val="16"/>
                <w:lang w:eastAsia="es-MX"/>
              </w:rPr>
            </w:pPr>
            <w:r w:rsidRPr="00951341">
              <w:rPr>
                <w:rFonts w:ascii="Soberana Sans" w:eastAsia="Times New Roman" w:hAnsi="Soberana Sans"/>
                <w:color w:val="000000"/>
                <w:sz w:val="16"/>
                <w:szCs w:val="16"/>
                <w:lang w:eastAsia="es-MX"/>
              </w:rPr>
              <w:t>(Anual)</w:t>
            </w:r>
          </w:p>
        </w:tc>
        <w:tc>
          <w:tcPr>
            <w:tcW w:w="970" w:type="dxa"/>
            <w:tcBorders>
              <w:top w:val="single" w:sz="4" w:space="0" w:color="auto"/>
              <w:left w:val="single" w:sz="4" w:space="0" w:color="auto"/>
              <w:bottom w:val="single" w:sz="4" w:space="0" w:color="auto"/>
              <w:right w:val="single" w:sz="4" w:space="0" w:color="auto"/>
            </w:tcBorders>
            <w:shd w:val="clear" w:color="auto" w:fill="auto"/>
          </w:tcPr>
          <w:p w:rsidR="004F324D" w:rsidRDefault="004F324D" w:rsidP="00351936">
            <w:pPr>
              <w:spacing w:after="0" w:line="240" w:lineRule="auto"/>
              <w:jc w:val="center"/>
              <w:rPr>
                <w:rFonts w:ascii="Soberana Sans" w:eastAsia="Times New Roman" w:hAnsi="Soberana Sans"/>
                <w:color w:val="000000"/>
                <w:sz w:val="16"/>
                <w:szCs w:val="16"/>
                <w:lang w:eastAsia="es-MX"/>
              </w:rPr>
            </w:pPr>
            <w:r w:rsidRPr="00951341">
              <w:rPr>
                <w:rFonts w:ascii="Soberana Sans" w:eastAsia="Times New Roman" w:hAnsi="Soberana Sans"/>
                <w:color w:val="000000"/>
                <w:sz w:val="16"/>
                <w:szCs w:val="16"/>
                <w:lang w:eastAsia="es-MX"/>
              </w:rPr>
              <w:t>$26,421</w:t>
            </w:r>
          </w:p>
          <w:p w:rsidR="004F324D" w:rsidRDefault="004F324D" w:rsidP="00351936">
            <w:pPr>
              <w:spacing w:after="0" w:line="240" w:lineRule="auto"/>
              <w:jc w:val="center"/>
              <w:rPr>
                <w:rFonts w:ascii="Soberana Sans" w:eastAsia="Times New Roman" w:hAnsi="Soberana Sans"/>
                <w:color w:val="000000"/>
                <w:sz w:val="16"/>
                <w:szCs w:val="16"/>
                <w:lang w:eastAsia="es-MX"/>
              </w:rPr>
            </w:pPr>
          </w:p>
          <w:p w:rsidR="004F324D" w:rsidRDefault="004F324D" w:rsidP="00351936">
            <w:pPr>
              <w:spacing w:after="0" w:line="240" w:lineRule="auto"/>
              <w:jc w:val="center"/>
              <w:rPr>
                <w:rFonts w:ascii="Soberana Sans" w:eastAsia="Times New Roman" w:hAnsi="Soberana Sans"/>
                <w:color w:val="000000"/>
                <w:sz w:val="16"/>
                <w:szCs w:val="16"/>
                <w:lang w:eastAsia="es-MX"/>
              </w:rPr>
            </w:pPr>
            <w:r>
              <w:rPr>
                <w:rFonts w:ascii="Soberana Sans" w:eastAsia="Times New Roman" w:hAnsi="Soberana Sans"/>
                <w:color w:val="000000"/>
                <w:sz w:val="16"/>
                <w:szCs w:val="16"/>
                <w:lang w:eastAsia="es-MX"/>
              </w:rPr>
              <w:t>(2013)</w:t>
            </w:r>
          </w:p>
          <w:p w:rsidR="004F324D" w:rsidRPr="00951341" w:rsidRDefault="004F324D" w:rsidP="00351936">
            <w:pPr>
              <w:spacing w:after="0" w:line="240" w:lineRule="auto"/>
              <w:jc w:val="center"/>
              <w:rPr>
                <w:rFonts w:ascii="Soberana Sans" w:eastAsia="Times New Roman" w:hAnsi="Soberana Sans"/>
                <w:color w:val="000000"/>
                <w:sz w:val="16"/>
                <w:szCs w:val="16"/>
                <w:lang w:eastAsia="es-MX"/>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4F324D" w:rsidRPr="00951341" w:rsidRDefault="004F324D" w:rsidP="00351936">
            <w:pPr>
              <w:spacing w:after="0" w:line="240" w:lineRule="auto"/>
              <w:jc w:val="center"/>
              <w:rPr>
                <w:rFonts w:ascii="Soberana Sans" w:eastAsia="Times New Roman" w:hAnsi="Soberana Sans"/>
                <w:color w:val="000000"/>
                <w:sz w:val="16"/>
                <w:szCs w:val="16"/>
                <w:lang w:eastAsia="es-MX"/>
              </w:rPr>
            </w:pPr>
            <w:r w:rsidRPr="00951341">
              <w:rPr>
                <w:rFonts w:ascii="Soberana Sans" w:eastAsia="Times New Roman" w:hAnsi="Soberana Sans"/>
                <w:color w:val="000000"/>
                <w:sz w:val="16"/>
                <w:szCs w:val="16"/>
                <w:lang w:eastAsia="es-MX"/>
              </w:rPr>
              <w:t>N/A</w:t>
            </w:r>
          </w:p>
        </w:tc>
        <w:tc>
          <w:tcPr>
            <w:tcW w:w="932" w:type="dxa"/>
            <w:tcBorders>
              <w:top w:val="single" w:sz="4" w:space="0" w:color="auto"/>
              <w:left w:val="single" w:sz="4" w:space="0" w:color="auto"/>
              <w:bottom w:val="single" w:sz="4" w:space="0" w:color="auto"/>
              <w:right w:val="single" w:sz="4" w:space="0" w:color="auto"/>
            </w:tcBorders>
            <w:shd w:val="clear" w:color="auto" w:fill="auto"/>
          </w:tcPr>
          <w:p w:rsidR="004F324D" w:rsidRPr="00951341" w:rsidRDefault="004F324D" w:rsidP="00351936">
            <w:pPr>
              <w:spacing w:after="0" w:line="240" w:lineRule="auto"/>
              <w:jc w:val="center"/>
              <w:rPr>
                <w:rFonts w:ascii="Soberana Sans" w:eastAsia="Times New Roman" w:hAnsi="Soberana Sans"/>
                <w:color w:val="000000"/>
                <w:sz w:val="16"/>
                <w:szCs w:val="16"/>
                <w:lang w:eastAsia="es-MX"/>
              </w:rPr>
            </w:pPr>
            <w:r w:rsidRPr="00951341">
              <w:rPr>
                <w:rFonts w:ascii="Soberana Sans" w:eastAsia="Times New Roman" w:hAnsi="Soberana Sans"/>
                <w:color w:val="000000"/>
                <w:sz w:val="16"/>
                <w:szCs w:val="16"/>
                <w:lang w:eastAsia="es-MX"/>
              </w:rPr>
              <w:t>$33,518</w:t>
            </w:r>
          </w:p>
        </w:tc>
        <w:tc>
          <w:tcPr>
            <w:tcW w:w="847" w:type="dxa"/>
            <w:tcBorders>
              <w:top w:val="single" w:sz="4" w:space="0" w:color="auto"/>
              <w:left w:val="single" w:sz="4" w:space="0" w:color="auto"/>
              <w:bottom w:val="single" w:sz="4" w:space="0" w:color="auto"/>
              <w:right w:val="single" w:sz="4" w:space="0" w:color="auto"/>
            </w:tcBorders>
            <w:shd w:val="clear" w:color="auto" w:fill="auto"/>
          </w:tcPr>
          <w:p w:rsidR="004F324D" w:rsidRPr="00951341" w:rsidRDefault="004F324D" w:rsidP="00351936">
            <w:pPr>
              <w:spacing w:after="0" w:line="240" w:lineRule="auto"/>
              <w:jc w:val="center"/>
              <w:rPr>
                <w:rFonts w:ascii="Soberana Sans" w:eastAsia="Times New Roman" w:hAnsi="Soberana Sans"/>
                <w:color w:val="000000"/>
                <w:sz w:val="16"/>
                <w:szCs w:val="16"/>
                <w:lang w:eastAsia="es-MX"/>
              </w:rPr>
            </w:pPr>
            <w:r w:rsidRPr="00951341">
              <w:rPr>
                <w:rFonts w:ascii="Soberana Sans" w:eastAsia="Times New Roman" w:hAnsi="Soberana Sans"/>
                <w:color w:val="000000"/>
                <w:sz w:val="16"/>
                <w:szCs w:val="16"/>
                <w:lang w:eastAsia="es-MX"/>
              </w:rPr>
              <w:t>$41,365</w:t>
            </w:r>
          </w:p>
        </w:tc>
        <w:tc>
          <w:tcPr>
            <w:tcW w:w="893" w:type="dxa"/>
            <w:tcBorders>
              <w:top w:val="single" w:sz="4" w:space="0" w:color="auto"/>
              <w:left w:val="single" w:sz="4" w:space="0" w:color="auto"/>
              <w:bottom w:val="single" w:sz="4" w:space="0" w:color="auto"/>
              <w:right w:val="single" w:sz="4" w:space="0" w:color="auto"/>
            </w:tcBorders>
            <w:shd w:val="clear" w:color="auto" w:fill="auto"/>
          </w:tcPr>
          <w:p w:rsidR="004F324D" w:rsidRPr="00951341" w:rsidRDefault="004F324D" w:rsidP="00351936">
            <w:pPr>
              <w:spacing w:after="0" w:line="240" w:lineRule="auto"/>
              <w:jc w:val="center"/>
              <w:rPr>
                <w:rFonts w:ascii="Soberana Sans" w:eastAsia="Times New Roman" w:hAnsi="Soberana Sans"/>
                <w:color w:val="000000"/>
                <w:sz w:val="16"/>
                <w:szCs w:val="16"/>
                <w:lang w:eastAsia="es-MX"/>
              </w:rPr>
            </w:pPr>
            <w:r w:rsidRPr="00951341">
              <w:rPr>
                <w:rFonts w:ascii="Soberana Sans" w:eastAsia="Times New Roman" w:hAnsi="Soberana Sans"/>
                <w:color w:val="000000"/>
                <w:sz w:val="16"/>
                <w:szCs w:val="16"/>
                <w:lang w:eastAsia="es-MX"/>
              </w:rPr>
              <w:t>$50,610</w:t>
            </w:r>
          </w:p>
        </w:tc>
        <w:tc>
          <w:tcPr>
            <w:tcW w:w="1047" w:type="dxa"/>
            <w:tcBorders>
              <w:top w:val="single" w:sz="4" w:space="0" w:color="auto"/>
              <w:left w:val="single" w:sz="4" w:space="0" w:color="auto"/>
              <w:bottom w:val="single" w:sz="4" w:space="0" w:color="auto"/>
              <w:right w:val="single" w:sz="4" w:space="0" w:color="auto"/>
            </w:tcBorders>
            <w:shd w:val="clear" w:color="auto" w:fill="auto"/>
          </w:tcPr>
          <w:p w:rsidR="004F324D" w:rsidRPr="00951341" w:rsidRDefault="004F324D" w:rsidP="00351936">
            <w:pPr>
              <w:spacing w:after="0" w:line="240" w:lineRule="auto"/>
              <w:jc w:val="center"/>
              <w:rPr>
                <w:rFonts w:ascii="Soberana Sans" w:eastAsia="Times New Roman" w:hAnsi="Soberana Sans"/>
                <w:color w:val="000000"/>
                <w:sz w:val="16"/>
                <w:szCs w:val="16"/>
                <w:lang w:eastAsia="es-MX"/>
              </w:rPr>
            </w:pPr>
            <w:r w:rsidRPr="00951341">
              <w:rPr>
                <w:rFonts w:ascii="Soberana Sans" w:eastAsia="Times New Roman" w:hAnsi="Soberana Sans"/>
                <w:color w:val="000000"/>
                <w:sz w:val="16"/>
                <w:szCs w:val="16"/>
                <w:lang w:eastAsia="es-MX"/>
              </w:rPr>
              <w:t>$50,000</w:t>
            </w:r>
          </w:p>
        </w:tc>
      </w:tr>
      <w:tr w:rsidR="004F324D" w:rsidRPr="00951341" w:rsidTr="00351936">
        <w:trPr>
          <w:trHeight w:val="1125"/>
          <w:jc w:val="center"/>
        </w:trPr>
        <w:tc>
          <w:tcPr>
            <w:tcW w:w="1416" w:type="dxa"/>
            <w:tcBorders>
              <w:top w:val="single" w:sz="4" w:space="0" w:color="auto"/>
              <w:left w:val="single" w:sz="4" w:space="0" w:color="auto"/>
              <w:bottom w:val="single" w:sz="4" w:space="0" w:color="auto"/>
              <w:right w:val="single" w:sz="4" w:space="0" w:color="auto"/>
            </w:tcBorders>
            <w:shd w:val="clear" w:color="auto" w:fill="auto"/>
          </w:tcPr>
          <w:p w:rsidR="004F324D" w:rsidRDefault="004F324D" w:rsidP="00351936">
            <w:pPr>
              <w:spacing w:after="0" w:line="240" w:lineRule="auto"/>
              <w:jc w:val="center"/>
              <w:rPr>
                <w:rFonts w:ascii="Soberana Sans" w:eastAsia="Times New Roman" w:hAnsi="Soberana Sans"/>
                <w:color w:val="000000"/>
                <w:sz w:val="16"/>
                <w:szCs w:val="16"/>
                <w:lang w:eastAsia="es-MX"/>
              </w:rPr>
            </w:pPr>
            <w:r w:rsidRPr="00951341">
              <w:rPr>
                <w:rFonts w:ascii="Soberana Sans" w:eastAsia="Times New Roman" w:hAnsi="Soberana Sans"/>
                <w:color w:val="000000"/>
                <w:sz w:val="16"/>
                <w:szCs w:val="16"/>
                <w:lang w:eastAsia="es-MX"/>
              </w:rPr>
              <w:t>Oportunida</w:t>
            </w:r>
            <w:r>
              <w:rPr>
                <w:rFonts w:ascii="Soberana Sans" w:eastAsia="Times New Roman" w:hAnsi="Soberana Sans"/>
                <w:color w:val="000000"/>
                <w:sz w:val="16"/>
                <w:szCs w:val="16"/>
                <w:lang w:eastAsia="es-MX"/>
              </w:rPr>
              <w:t>d en la atención a los clientes.</w:t>
            </w:r>
          </w:p>
          <w:p w:rsidR="004F324D" w:rsidRDefault="004F324D" w:rsidP="00351936">
            <w:pPr>
              <w:spacing w:after="0" w:line="240" w:lineRule="auto"/>
              <w:jc w:val="center"/>
              <w:rPr>
                <w:rFonts w:ascii="Soberana Sans" w:eastAsia="Times New Roman" w:hAnsi="Soberana Sans"/>
                <w:color w:val="000000"/>
                <w:sz w:val="16"/>
                <w:szCs w:val="16"/>
                <w:lang w:eastAsia="es-MX"/>
              </w:rPr>
            </w:pPr>
          </w:p>
          <w:p w:rsidR="004F324D" w:rsidRPr="00951341" w:rsidRDefault="004F324D" w:rsidP="00351936">
            <w:pPr>
              <w:spacing w:after="0" w:line="240" w:lineRule="auto"/>
              <w:jc w:val="center"/>
              <w:rPr>
                <w:rFonts w:ascii="Soberana Sans" w:eastAsia="Times New Roman" w:hAnsi="Soberana Sans"/>
                <w:color w:val="000000"/>
                <w:sz w:val="16"/>
                <w:szCs w:val="16"/>
                <w:lang w:eastAsia="es-MX"/>
              </w:rPr>
            </w:pPr>
            <w:r>
              <w:rPr>
                <w:rFonts w:ascii="Soberana Sans" w:eastAsia="Times New Roman" w:hAnsi="Soberana Sans"/>
                <w:color w:val="000000"/>
                <w:sz w:val="16"/>
                <w:szCs w:val="16"/>
                <w:lang w:eastAsia="es-MX"/>
              </w:rPr>
              <w:t>(Anual)</w:t>
            </w:r>
          </w:p>
        </w:tc>
        <w:tc>
          <w:tcPr>
            <w:tcW w:w="970" w:type="dxa"/>
            <w:tcBorders>
              <w:top w:val="single" w:sz="4" w:space="0" w:color="auto"/>
              <w:left w:val="single" w:sz="4" w:space="0" w:color="auto"/>
              <w:bottom w:val="single" w:sz="4" w:space="0" w:color="auto"/>
              <w:right w:val="single" w:sz="4" w:space="0" w:color="auto"/>
            </w:tcBorders>
            <w:shd w:val="clear" w:color="auto" w:fill="auto"/>
          </w:tcPr>
          <w:p w:rsidR="004F324D" w:rsidRDefault="004F324D" w:rsidP="00351936">
            <w:pPr>
              <w:spacing w:after="0" w:line="240" w:lineRule="auto"/>
              <w:jc w:val="center"/>
              <w:rPr>
                <w:rFonts w:ascii="Soberana Sans" w:eastAsia="Times New Roman" w:hAnsi="Soberana Sans"/>
                <w:color w:val="000000"/>
                <w:sz w:val="16"/>
                <w:szCs w:val="16"/>
                <w:lang w:eastAsia="es-MX"/>
              </w:rPr>
            </w:pPr>
            <w:r>
              <w:rPr>
                <w:rFonts w:ascii="Soberana Sans" w:eastAsia="Times New Roman" w:hAnsi="Soberana Sans"/>
                <w:color w:val="000000"/>
                <w:sz w:val="16"/>
                <w:szCs w:val="16"/>
                <w:lang w:eastAsia="es-MX"/>
              </w:rPr>
              <w:t>100%</w:t>
            </w:r>
          </w:p>
          <w:p w:rsidR="004F324D" w:rsidRDefault="004F324D" w:rsidP="00351936">
            <w:pPr>
              <w:spacing w:after="0" w:line="240" w:lineRule="auto"/>
              <w:jc w:val="center"/>
              <w:rPr>
                <w:rFonts w:ascii="Soberana Sans" w:eastAsia="Times New Roman" w:hAnsi="Soberana Sans"/>
                <w:color w:val="000000"/>
                <w:sz w:val="16"/>
                <w:szCs w:val="16"/>
                <w:lang w:eastAsia="es-MX"/>
              </w:rPr>
            </w:pPr>
          </w:p>
          <w:p w:rsidR="004F324D" w:rsidRDefault="004F324D" w:rsidP="00351936">
            <w:pPr>
              <w:spacing w:after="0" w:line="240" w:lineRule="auto"/>
              <w:jc w:val="center"/>
              <w:rPr>
                <w:rFonts w:ascii="Soberana Sans" w:eastAsia="Times New Roman" w:hAnsi="Soberana Sans"/>
                <w:color w:val="000000"/>
                <w:sz w:val="16"/>
                <w:szCs w:val="16"/>
                <w:lang w:eastAsia="es-MX"/>
              </w:rPr>
            </w:pPr>
            <w:r>
              <w:rPr>
                <w:rFonts w:ascii="Soberana Sans" w:eastAsia="Times New Roman" w:hAnsi="Soberana Sans"/>
                <w:color w:val="000000"/>
                <w:sz w:val="16"/>
                <w:szCs w:val="16"/>
                <w:lang w:eastAsia="es-MX"/>
              </w:rPr>
              <w:t>(2013)</w:t>
            </w:r>
          </w:p>
          <w:p w:rsidR="004F324D" w:rsidRDefault="004F324D" w:rsidP="00351936">
            <w:pPr>
              <w:spacing w:after="0" w:line="240" w:lineRule="auto"/>
              <w:jc w:val="center"/>
              <w:rPr>
                <w:rFonts w:ascii="Soberana Sans" w:eastAsia="Times New Roman" w:hAnsi="Soberana Sans"/>
                <w:color w:val="000000"/>
                <w:sz w:val="16"/>
                <w:szCs w:val="16"/>
                <w:lang w:eastAsia="es-MX"/>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rsidR="004F324D" w:rsidRPr="00951341" w:rsidRDefault="004F324D" w:rsidP="00351936">
            <w:pPr>
              <w:spacing w:after="0" w:line="240" w:lineRule="auto"/>
              <w:jc w:val="center"/>
              <w:rPr>
                <w:rFonts w:ascii="Soberana Sans" w:eastAsia="Times New Roman" w:hAnsi="Soberana Sans"/>
                <w:color w:val="000000"/>
                <w:sz w:val="16"/>
                <w:szCs w:val="16"/>
                <w:lang w:eastAsia="es-MX"/>
              </w:rPr>
            </w:pPr>
            <w:r w:rsidRPr="00951341">
              <w:rPr>
                <w:rFonts w:ascii="Soberana Sans" w:eastAsia="Times New Roman" w:hAnsi="Soberana Sans"/>
                <w:color w:val="000000"/>
                <w:sz w:val="16"/>
                <w:szCs w:val="16"/>
                <w:lang w:eastAsia="es-MX"/>
              </w:rPr>
              <w:t>N/A</w:t>
            </w:r>
          </w:p>
        </w:tc>
        <w:tc>
          <w:tcPr>
            <w:tcW w:w="932" w:type="dxa"/>
            <w:tcBorders>
              <w:top w:val="single" w:sz="4" w:space="0" w:color="auto"/>
              <w:left w:val="single" w:sz="4" w:space="0" w:color="auto"/>
              <w:bottom w:val="single" w:sz="4" w:space="0" w:color="auto"/>
              <w:right w:val="single" w:sz="4" w:space="0" w:color="auto"/>
            </w:tcBorders>
            <w:shd w:val="clear" w:color="auto" w:fill="auto"/>
          </w:tcPr>
          <w:p w:rsidR="004F324D" w:rsidRPr="00951341" w:rsidRDefault="004F324D" w:rsidP="00351936">
            <w:pPr>
              <w:spacing w:after="0" w:line="240" w:lineRule="auto"/>
              <w:jc w:val="center"/>
              <w:rPr>
                <w:rFonts w:ascii="Soberana Sans" w:eastAsia="Times New Roman" w:hAnsi="Soberana Sans"/>
                <w:color w:val="000000"/>
                <w:sz w:val="16"/>
                <w:szCs w:val="16"/>
                <w:lang w:eastAsia="es-MX"/>
              </w:rPr>
            </w:pPr>
            <w:r w:rsidRPr="00951341">
              <w:rPr>
                <w:rFonts w:ascii="Soberana Sans" w:eastAsia="Times New Roman" w:hAnsi="Soberana Sans"/>
                <w:color w:val="000000"/>
                <w:sz w:val="16"/>
                <w:szCs w:val="16"/>
                <w:lang w:eastAsia="es-MX"/>
              </w:rPr>
              <w:t>98.20%</w:t>
            </w:r>
          </w:p>
        </w:tc>
        <w:tc>
          <w:tcPr>
            <w:tcW w:w="847" w:type="dxa"/>
            <w:tcBorders>
              <w:top w:val="single" w:sz="4" w:space="0" w:color="auto"/>
              <w:left w:val="single" w:sz="4" w:space="0" w:color="auto"/>
              <w:bottom w:val="single" w:sz="4" w:space="0" w:color="auto"/>
              <w:right w:val="single" w:sz="4" w:space="0" w:color="auto"/>
            </w:tcBorders>
            <w:shd w:val="clear" w:color="auto" w:fill="auto"/>
          </w:tcPr>
          <w:p w:rsidR="004F324D" w:rsidRPr="00951341" w:rsidRDefault="004F324D" w:rsidP="00351936">
            <w:pPr>
              <w:spacing w:after="0" w:line="240" w:lineRule="auto"/>
              <w:jc w:val="center"/>
              <w:rPr>
                <w:rFonts w:ascii="Soberana Sans" w:eastAsia="Times New Roman" w:hAnsi="Soberana Sans"/>
                <w:color w:val="000000"/>
                <w:sz w:val="16"/>
                <w:szCs w:val="16"/>
                <w:lang w:eastAsia="es-MX"/>
              </w:rPr>
            </w:pPr>
            <w:r w:rsidRPr="00951341">
              <w:rPr>
                <w:rFonts w:ascii="Soberana Sans" w:eastAsia="Times New Roman" w:hAnsi="Soberana Sans"/>
                <w:color w:val="000000"/>
                <w:sz w:val="16"/>
                <w:szCs w:val="16"/>
                <w:lang w:eastAsia="es-MX"/>
              </w:rPr>
              <w:t>109.00%</w:t>
            </w:r>
          </w:p>
        </w:tc>
        <w:tc>
          <w:tcPr>
            <w:tcW w:w="893" w:type="dxa"/>
            <w:tcBorders>
              <w:top w:val="single" w:sz="4" w:space="0" w:color="auto"/>
              <w:left w:val="single" w:sz="4" w:space="0" w:color="auto"/>
              <w:bottom w:val="single" w:sz="4" w:space="0" w:color="auto"/>
              <w:right w:val="single" w:sz="4" w:space="0" w:color="auto"/>
            </w:tcBorders>
            <w:shd w:val="clear" w:color="auto" w:fill="auto"/>
          </w:tcPr>
          <w:p w:rsidR="004F324D" w:rsidRPr="00951341" w:rsidRDefault="004F324D" w:rsidP="00351936">
            <w:pPr>
              <w:spacing w:after="0" w:line="240" w:lineRule="auto"/>
              <w:jc w:val="center"/>
              <w:rPr>
                <w:rFonts w:ascii="Soberana Sans" w:eastAsia="Times New Roman" w:hAnsi="Soberana Sans"/>
                <w:color w:val="000000"/>
                <w:sz w:val="16"/>
                <w:szCs w:val="16"/>
                <w:lang w:eastAsia="es-MX"/>
              </w:rPr>
            </w:pPr>
            <w:r w:rsidRPr="00951341">
              <w:rPr>
                <w:rFonts w:ascii="Soberana Sans" w:eastAsia="Times New Roman" w:hAnsi="Soberana Sans"/>
                <w:color w:val="000000"/>
                <w:sz w:val="16"/>
                <w:szCs w:val="16"/>
                <w:lang w:eastAsia="es-MX"/>
              </w:rPr>
              <w:t>88.3%</w:t>
            </w:r>
          </w:p>
        </w:tc>
        <w:tc>
          <w:tcPr>
            <w:tcW w:w="1047" w:type="dxa"/>
            <w:tcBorders>
              <w:top w:val="single" w:sz="4" w:space="0" w:color="auto"/>
              <w:left w:val="single" w:sz="4" w:space="0" w:color="auto"/>
              <w:bottom w:val="single" w:sz="4" w:space="0" w:color="auto"/>
              <w:right w:val="single" w:sz="4" w:space="0" w:color="auto"/>
            </w:tcBorders>
            <w:shd w:val="clear" w:color="auto" w:fill="auto"/>
          </w:tcPr>
          <w:p w:rsidR="004F324D" w:rsidRPr="00951341" w:rsidRDefault="004F324D" w:rsidP="00351936">
            <w:pPr>
              <w:spacing w:after="0" w:line="240" w:lineRule="auto"/>
              <w:jc w:val="center"/>
              <w:rPr>
                <w:rFonts w:ascii="Soberana Sans" w:eastAsia="Times New Roman" w:hAnsi="Soberana Sans"/>
                <w:color w:val="000000"/>
                <w:sz w:val="16"/>
                <w:szCs w:val="16"/>
                <w:lang w:eastAsia="es-MX"/>
              </w:rPr>
            </w:pPr>
            <w:r w:rsidRPr="00951341">
              <w:rPr>
                <w:rFonts w:ascii="Soberana Sans" w:eastAsia="Times New Roman" w:hAnsi="Soberana Sans"/>
                <w:color w:val="000000"/>
                <w:sz w:val="16"/>
                <w:szCs w:val="16"/>
                <w:lang w:eastAsia="es-MX"/>
              </w:rPr>
              <w:t>85%</w:t>
            </w:r>
          </w:p>
        </w:tc>
      </w:tr>
    </w:tbl>
    <w:p w:rsidR="004F324D" w:rsidRDefault="004F324D" w:rsidP="004F324D">
      <w:pPr>
        <w:spacing w:after="0" w:line="240" w:lineRule="auto"/>
        <w:ind w:left="1276"/>
        <w:rPr>
          <w:lang w:val="es-ES_tradnl"/>
        </w:rPr>
      </w:pPr>
      <w:r w:rsidRPr="00676990">
        <w:rPr>
          <w:lang w:val="es-ES_tradnl"/>
        </w:rPr>
        <w:t>Nota:</w:t>
      </w:r>
    </w:p>
    <w:p w:rsidR="004F324D" w:rsidRPr="00676990" w:rsidRDefault="004F324D" w:rsidP="004F324D">
      <w:pPr>
        <w:spacing w:after="0" w:line="240" w:lineRule="auto"/>
        <w:ind w:left="1276"/>
        <w:rPr>
          <w:lang w:val="es-ES_tradnl"/>
        </w:rPr>
      </w:pPr>
      <w:r>
        <w:rPr>
          <w:lang w:val="es-ES_tradnl"/>
        </w:rPr>
        <w:t>* Millones de pesos.</w:t>
      </w:r>
    </w:p>
    <w:p w:rsidR="004F324D" w:rsidRPr="00676990" w:rsidRDefault="004F324D" w:rsidP="004F324D">
      <w:pPr>
        <w:spacing w:after="0" w:line="240" w:lineRule="auto"/>
        <w:ind w:left="1276"/>
        <w:rPr>
          <w:lang w:val="es-ES_tradnl"/>
        </w:rPr>
      </w:pPr>
      <w:r w:rsidRPr="00676990">
        <w:rPr>
          <w:lang w:val="es-ES_tradnl"/>
        </w:rPr>
        <w:t>­ NA: No aplica, en tanto que la línea base corresponde al año 2013.</w:t>
      </w:r>
    </w:p>
    <w:p w:rsidR="004F324D" w:rsidRPr="00676990" w:rsidRDefault="004F324D" w:rsidP="004F324D">
      <w:pPr>
        <w:spacing w:line="240" w:lineRule="auto"/>
      </w:pPr>
    </w:p>
    <w:p w:rsidR="004F324D" w:rsidRPr="00676990" w:rsidRDefault="004F324D" w:rsidP="004F324D">
      <w:pPr>
        <w:spacing w:line="240" w:lineRule="auto"/>
        <w:rPr>
          <w:lang w:val="es-ES_tradnl"/>
        </w:rPr>
        <w:sectPr w:rsidR="004F324D" w:rsidRPr="00676990" w:rsidSect="00B27353">
          <w:pgSz w:w="12240" w:h="15840" w:code="1"/>
          <w:pgMar w:top="2268" w:right="1418" w:bottom="1134" w:left="1418" w:header="0" w:footer="567" w:gutter="0"/>
          <w:cols w:space="454"/>
          <w:docGrid w:linePitch="360"/>
        </w:sectPr>
      </w:pPr>
    </w:p>
    <w:p w:rsidR="004F324D" w:rsidRDefault="004F324D" w:rsidP="004F324D">
      <w:pPr>
        <w:pStyle w:val="TITULO4OBJETIVO"/>
        <w:jc w:val="both"/>
      </w:pPr>
      <w:r w:rsidRPr="00676990">
        <w:rPr>
          <w:lang w:val="es-ES_tradnl"/>
        </w:rPr>
        <w:br w:type="page"/>
      </w:r>
      <w:r w:rsidRPr="00676990">
        <w:lastRenderedPageBreak/>
        <w:t>Objetivo 2. Incrementar la inversión en activos fijos para el sector agroalimentario y rural</w:t>
      </w:r>
    </w:p>
    <w:p w:rsidR="004F324D" w:rsidRPr="0030646F" w:rsidRDefault="004F324D" w:rsidP="004F324D">
      <w:pPr>
        <w:spacing w:before="120" w:after="120" w:line="220" w:lineRule="exact"/>
        <w:rPr>
          <w:szCs w:val="17"/>
          <w:lang w:eastAsia="es-MX"/>
        </w:rPr>
      </w:pPr>
    </w:p>
    <w:p w:rsidR="004F324D" w:rsidRDefault="004F324D" w:rsidP="004F324D">
      <w:pPr>
        <w:spacing w:before="120" w:after="120" w:line="220" w:lineRule="exact"/>
        <w:rPr>
          <w:szCs w:val="17"/>
          <w:lang w:eastAsia="es-MX"/>
        </w:rPr>
      </w:pPr>
      <w:r>
        <w:t xml:space="preserve">El campo necesita una capitalización profunda y sostenida para poder crecer, generar empleos y brindar bienestar. </w:t>
      </w:r>
      <w:r w:rsidRPr="0030646F">
        <w:rPr>
          <w:szCs w:val="17"/>
          <w:lang w:eastAsia="es-MX"/>
        </w:rPr>
        <w:t>La capitalización es un reto permanente</w:t>
      </w:r>
      <w:r>
        <w:rPr>
          <w:szCs w:val="17"/>
          <w:lang w:eastAsia="es-MX"/>
        </w:rPr>
        <w:t xml:space="preserve"> para</w:t>
      </w:r>
      <w:r w:rsidRPr="0030646F">
        <w:rPr>
          <w:szCs w:val="17"/>
          <w:lang w:eastAsia="es-MX"/>
        </w:rPr>
        <w:t xml:space="preserve"> impulsar el potencial productivo del campo con el fin de generar en él riqueza, que permita mejorar el nivel de vida de su población.</w:t>
      </w:r>
    </w:p>
    <w:p w:rsidR="004F324D" w:rsidRDefault="004F324D" w:rsidP="004F324D">
      <w:pPr>
        <w:spacing w:before="120" w:after="120" w:line="220" w:lineRule="exact"/>
        <w:rPr>
          <w:szCs w:val="17"/>
          <w:lang w:eastAsia="es-MX"/>
        </w:rPr>
      </w:pPr>
    </w:p>
    <w:p w:rsidR="004F324D" w:rsidRDefault="004F324D" w:rsidP="004F324D">
      <w:pPr>
        <w:spacing w:before="120" w:after="120" w:line="220" w:lineRule="exact"/>
        <w:rPr>
          <w:szCs w:val="17"/>
          <w:lang w:eastAsia="es-MX"/>
        </w:rPr>
      </w:pPr>
      <w:r>
        <w:t>Para la FND es fundamental promover el financiamiento que permita incrementar la capitalización de las unidades productivas agrícolas, apoyando a la inversión en obras de infraestructura y adquisición de equipamiento agrícola para mejorar la rentabilidad de la economía del campo de manera sustentable.</w:t>
      </w:r>
    </w:p>
    <w:p w:rsidR="004F324D" w:rsidRPr="0030646F" w:rsidRDefault="004F324D" w:rsidP="004F324D">
      <w:pPr>
        <w:spacing w:before="120" w:after="120" w:line="220" w:lineRule="exact"/>
        <w:rPr>
          <w:szCs w:val="17"/>
          <w:lang w:eastAsia="es-MX"/>
        </w:rPr>
      </w:pPr>
    </w:p>
    <w:p w:rsidR="004F324D" w:rsidRPr="00676990" w:rsidRDefault="004F324D" w:rsidP="004F324D">
      <w:pPr>
        <w:pStyle w:val="TITULO5SECCIN"/>
      </w:pPr>
      <w:bookmarkStart w:id="10" w:name="_Toc411595720"/>
      <w:r w:rsidRPr="00676990">
        <w:t>Logros</w:t>
      </w:r>
      <w:bookmarkEnd w:id="10"/>
    </w:p>
    <w:p w:rsidR="004F324D" w:rsidRDefault="004F324D" w:rsidP="004F324D">
      <w:pPr>
        <w:spacing w:before="120" w:after="120" w:line="220" w:lineRule="exact"/>
        <w:rPr>
          <w:szCs w:val="17"/>
          <w:lang w:eastAsia="es-MX"/>
        </w:rPr>
      </w:pPr>
    </w:p>
    <w:p w:rsidR="004F324D" w:rsidRDefault="004F324D" w:rsidP="004F324D">
      <w:pPr>
        <w:spacing w:before="120" w:after="120" w:line="220" w:lineRule="exact"/>
        <w:rPr>
          <w:szCs w:val="17"/>
          <w:lang w:eastAsia="es-MX"/>
        </w:rPr>
      </w:pPr>
      <w:r>
        <w:rPr>
          <w:szCs w:val="17"/>
          <w:lang w:eastAsia="es-MX"/>
        </w:rPr>
        <w:t>A</w:t>
      </w:r>
      <w:r w:rsidRPr="00676990">
        <w:rPr>
          <w:szCs w:val="17"/>
          <w:lang w:eastAsia="es-MX"/>
        </w:rPr>
        <w:t>l cierre de</w:t>
      </w:r>
      <w:r>
        <w:rPr>
          <w:szCs w:val="17"/>
          <w:lang w:eastAsia="es-MX"/>
        </w:rPr>
        <w:t>l año</w:t>
      </w:r>
      <w:r w:rsidRPr="00676990">
        <w:rPr>
          <w:szCs w:val="17"/>
          <w:lang w:eastAsia="es-MX"/>
        </w:rPr>
        <w:t xml:space="preserve">, la </w:t>
      </w:r>
      <w:r>
        <w:rPr>
          <w:szCs w:val="17"/>
          <w:lang w:eastAsia="es-MX"/>
        </w:rPr>
        <w:t>colocación</w:t>
      </w:r>
      <w:r w:rsidRPr="00676990">
        <w:rPr>
          <w:szCs w:val="17"/>
          <w:lang w:eastAsia="es-MX"/>
        </w:rPr>
        <w:t xml:space="preserve"> de créditos de mediano y largo plazo registr</w:t>
      </w:r>
      <w:r>
        <w:rPr>
          <w:szCs w:val="17"/>
          <w:lang w:eastAsia="es-MX"/>
        </w:rPr>
        <w:t>ó</w:t>
      </w:r>
      <w:r w:rsidRPr="00676990">
        <w:rPr>
          <w:szCs w:val="17"/>
          <w:lang w:eastAsia="es-MX"/>
        </w:rPr>
        <w:t xml:space="preserve"> un incremento </w:t>
      </w:r>
      <w:r>
        <w:rPr>
          <w:szCs w:val="17"/>
          <w:lang w:eastAsia="es-MX"/>
        </w:rPr>
        <w:t xml:space="preserve">real </w:t>
      </w:r>
      <w:r w:rsidRPr="00676990">
        <w:rPr>
          <w:szCs w:val="17"/>
          <w:lang w:eastAsia="es-MX"/>
        </w:rPr>
        <w:t xml:space="preserve">de </w:t>
      </w:r>
      <w:r>
        <w:rPr>
          <w:szCs w:val="17"/>
          <w:lang w:eastAsia="es-MX"/>
        </w:rPr>
        <w:t>10.5</w:t>
      </w:r>
      <w:r w:rsidRPr="00676990">
        <w:rPr>
          <w:szCs w:val="17"/>
          <w:lang w:eastAsia="es-MX"/>
        </w:rPr>
        <w:t>%</w:t>
      </w:r>
      <w:r>
        <w:rPr>
          <w:szCs w:val="17"/>
          <w:lang w:eastAsia="es-MX"/>
        </w:rPr>
        <w:t>,</w:t>
      </w:r>
      <w:r w:rsidRPr="00676990">
        <w:rPr>
          <w:szCs w:val="17"/>
          <w:lang w:eastAsia="es-MX"/>
        </w:rPr>
        <w:t xml:space="preserve"> respecto al monto registrado al cierre del ejercicio 201</w:t>
      </w:r>
      <w:r>
        <w:rPr>
          <w:szCs w:val="17"/>
          <w:lang w:eastAsia="es-MX"/>
        </w:rPr>
        <w:t>5</w:t>
      </w:r>
      <w:r w:rsidRPr="00676990">
        <w:rPr>
          <w:szCs w:val="17"/>
          <w:lang w:eastAsia="es-MX"/>
        </w:rPr>
        <w:t>.</w:t>
      </w:r>
    </w:p>
    <w:p w:rsidR="004F324D" w:rsidRDefault="004F324D" w:rsidP="004F324D">
      <w:pPr>
        <w:spacing w:before="120" w:after="120" w:line="220" w:lineRule="exact"/>
        <w:rPr>
          <w:szCs w:val="17"/>
          <w:lang w:eastAsia="es-MX"/>
        </w:rPr>
      </w:pPr>
    </w:p>
    <w:p w:rsidR="004F324D" w:rsidRDefault="004F324D" w:rsidP="004F324D">
      <w:pPr>
        <w:spacing w:before="120" w:after="120" w:line="220" w:lineRule="exact"/>
        <w:rPr>
          <w:szCs w:val="17"/>
          <w:lang w:eastAsia="es-MX"/>
        </w:rPr>
      </w:pPr>
      <w:r>
        <w:rPr>
          <w:szCs w:val="17"/>
          <w:lang w:eastAsia="es-MX"/>
        </w:rPr>
        <w:t>E</w:t>
      </w:r>
      <w:r w:rsidRPr="00676990">
        <w:rPr>
          <w:szCs w:val="17"/>
          <w:lang w:eastAsia="es-MX"/>
        </w:rPr>
        <w:t>l financiamiento canalizado por la Institución en proyectos que contribuyen a la capitalización del medio rural</w:t>
      </w:r>
      <w:r>
        <w:rPr>
          <w:szCs w:val="17"/>
          <w:lang w:eastAsia="es-MX"/>
        </w:rPr>
        <w:t>, representó el 18.4% ($11,563.2</w:t>
      </w:r>
      <w:r w:rsidRPr="00676990">
        <w:rPr>
          <w:szCs w:val="17"/>
          <w:lang w:eastAsia="es-MX"/>
        </w:rPr>
        <w:t xml:space="preserve"> millones de pesos) del total del financiamiento del</w:t>
      </w:r>
      <w:r>
        <w:rPr>
          <w:szCs w:val="17"/>
          <w:lang w:eastAsia="es-MX"/>
        </w:rPr>
        <w:t xml:space="preserve"> 2016</w:t>
      </w:r>
      <w:r w:rsidRPr="00676990">
        <w:rPr>
          <w:szCs w:val="17"/>
          <w:lang w:eastAsia="es-MX"/>
        </w:rPr>
        <w:t>.</w:t>
      </w:r>
      <w:r>
        <w:rPr>
          <w:szCs w:val="17"/>
          <w:lang w:eastAsia="es-MX"/>
        </w:rPr>
        <w:t xml:space="preserve"> </w:t>
      </w:r>
    </w:p>
    <w:p w:rsidR="004F324D" w:rsidRDefault="004F324D" w:rsidP="004F324D">
      <w:pPr>
        <w:spacing w:before="120" w:after="120" w:line="220" w:lineRule="exact"/>
        <w:rPr>
          <w:szCs w:val="17"/>
          <w:lang w:eastAsia="es-MX"/>
        </w:rPr>
      </w:pPr>
    </w:p>
    <w:p w:rsidR="004F324D" w:rsidRDefault="004F324D" w:rsidP="004F324D">
      <w:pPr>
        <w:spacing w:before="120" w:after="120" w:line="220" w:lineRule="exact"/>
        <w:rPr>
          <w:szCs w:val="17"/>
          <w:lang w:eastAsia="es-MX"/>
        </w:rPr>
      </w:pPr>
      <w:r>
        <w:rPr>
          <w:szCs w:val="17"/>
          <w:lang w:eastAsia="es-MX"/>
        </w:rPr>
        <w:t>Estos resultados contribuyen en gran medida a fomentar la capitalización del sector agroalimentario y rural de nuestro país.</w:t>
      </w:r>
    </w:p>
    <w:p w:rsidR="004F324D" w:rsidRDefault="004F324D" w:rsidP="004F324D">
      <w:pPr>
        <w:spacing w:before="120" w:after="120" w:line="220" w:lineRule="exact"/>
        <w:rPr>
          <w:szCs w:val="17"/>
          <w:lang w:eastAsia="es-MX"/>
        </w:rPr>
      </w:pPr>
    </w:p>
    <w:p w:rsidR="004F324D" w:rsidRPr="00676990" w:rsidRDefault="004F324D" w:rsidP="004F324D">
      <w:pPr>
        <w:pStyle w:val="TITULO5SECCIN"/>
      </w:pPr>
      <w:bookmarkStart w:id="11" w:name="_Toc411595721"/>
      <w:r w:rsidRPr="00676990">
        <w:t>Actividades Relevantes</w:t>
      </w:r>
      <w:bookmarkEnd w:id="11"/>
    </w:p>
    <w:p w:rsidR="004F324D" w:rsidRDefault="004F324D" w:rsidP="004F324D">
      <w:pPr>
        <w:pStyle w:val="Ttulo3"/>
        <w:rPr>
          <w:rFonts w:ascii="Soberana Sans" w:hAnsi="Soberana Sans"/>
          <w:bCs/>
          <w:i w:val="0"/>
          <w:iCs w:val="0"/>
          <w:sz w:val="17"/>
          <w:szCs w:val="17"/>
          <w:lang w:val="es-ES"/>
        </w:rPr>
      </w:pPr>
      <w:bookmarkStart w:id="12" w:name="_Toc411595722"/>
      <w:bookmarkStart w:id="13" w:name="_Toc412214563"/>
    </w:p>
    <w:p w:rsidR="004F324D" w:rsidRDefault="004F324D" w:rsidP="004F324D">
      <w:pPr>
        <w:pStyle w:val="Ttulo3"/>
        <w:rPr>
          <w:rFonts w:ascii="Soberana Sans Light" w:hAnsi="Soberana Sans Light"/>
          <w:b/>
          <w:bCs/>
          <w:i w:val="0"/>
          <w:iCs w:val="0"/>
          <w:sz w:val="17"/>
          <w:szCs w:val="17"/>
          <w:lang w:val="es-ES"/>
        </w:rPr>
      </w:pPr>
      <w:r w:rsidRPr="00B8517A">
        <w:rPr>
          <w:rFonts w:ascii="Soberana Sans Light" w:hAnsi="Soberana Sans Light"/>
          <w:b/>
          <w:bCs/>
          <w:i w:val="0"/>
          <w:iCs w:val="0"/>
          <w:sz w:val="17"/>
          <w:szCs w:val="17"/>
          <w:lang w:val="es-ES"/>
        </w:rPr>
        <w:t>Estrategia 2.1 Establecer programa específico de financiamiento para la creación de activos de largo plazo</w:t>
      </w:r>
      <w:bookmarkEnd w:id="12"/>
      <w:bookmarkEnd w:id="13"/>
    </w:p>
    <w:p w:rsidR="004F324D" w:rsidRPr="00753DF1" w:rsidRDefault="004F324D" w:rsidP="004F324D">
      <w:pPr>
        <w:rPr>
          <w:lang w:val="es-ES" w:eastAsia="es-ES"/>
        </w:rPr>
      </w:pPr>
    </w:p>
    <w:p w:rsidR="004F324D" w:rsidRDefault="004F324D" w:rsidP="004F324D">
      <w:pPr>
        <w:spacing w:before="120" w:after="120" w:line="220" w:lineRule="exact"/>
        <w:rPr>
          <w:szCs w:val="17"/>
          <w:lang w:eastAsia="es-MX"/>
        </w:rPr>
      </w:pPr>
      <w:r w:rsidRPr="00753DF1">
        <w:rPr>
          <w:szCs w:val="17"/>
          <w:lang w:eastAsia="es-MX"/>
        </w:rPr>
        <w:t>Durante el ejercicio 2016, se analizaro</w:t>
      </w:r>
      <w:r>
        <w:rPr>
          <w:szCs w:val="17"/>
          <w:lang w:eastAsia="es-MX"/>
        </w:rPr>
        <w:t>n algunos esquemas que considera</w:t>
      </w:r>
      <w:r w:rsidRPr="00753DF1">
        <w:rPr>
          <w:szCs w:val="17"/>
          <w:lang w:eastAsia="es-MX"/>
        </w:rPr>
        <w:t xml:space="preserve">n Proyectos de Larga Maduración que contribuyan a la creación de activos fijos, así como el fortalecimiento del Programa de Financiamiento Forestal </w:t>
      </w:r>
      <w:r w:rsidRPr="00753DF1">
        <w:rPr>
          <w:szCs w:val="17"/>
          <w:lang w:eastAsia="es-MX"/>
        </w:rPr>
        <w:t>con fondos de garantías de CONAFOR y una propuesta de Programa de Financiamiento para cultivos Perennes.</w:t>
      </w:r>
    </w:p>
    <w:p w:rsidR="004F324D" w:rsidRDefault="004F324D" w:rsidP="004F324D">
      <w:pPr>
        <w:spacing w:before="120" w:after="120" w:line="220" w:lineRule="exact"/>
        <w:rPr>
          <w:szCs w:val="17"/>
          <w:lang w:eastAsia="es-MX"/>
        </w:rPr>
      </w:pPr>
    </w:p>
    <w:p w:rsidR="004F324D" w:rsidRDefault="004F324D" w:rsidP="004F324D">
      <w:pPr>
        <w:spacing w:before="120" w:after="120" w:line="220" w:lineRule="exact"/>
        <w:rPr>
          <w:szCs w:val="17"/>
          <w:lang w:eastAsia="es-MX"/>
        </w:rPr>
      </w:pPr>
      <w:r w:rsidRPr="00753DF1">
        <w:rPr>
          <w:szCs w:val="17"/>
          <w:lang w:eastAsia="es-MX"/>
        </w:rPr>
        <w:t xml:space="preserve">Con base en la solicitud de la Comisión Nacional Forestal (CONAFOR), se diseñó la propuesta de modificación al Convenio Específico del Fondo para la Inclusión Financiera para el Sector Forestal (FOSEFOR), con el objetivo de operar el servicio de la garantía líquida en segundo piso, con </w:t>
      </w:r>
      <w:r>
        <w:rPr>
          <w:szCs w:val="17"/>
          <w:lang w:eastAsia="es-MX"/>
        </w:rPr>
        <w:t>Empresas de Intermediación Financiera (EIF)</w:t>
      </w:r>
      <w:r w:rsidRPr="00753DF1">
        <w:rPr>
          <w:szCs w:val="17"/>
          <w:lang w:eastAsia="es-MX"/>
        </w:rPr>
        <w:t xml:space="preserve"> fondeados por la FND, así como crear un componente para gastos de operación.</w:t>
      </w:r>
    </w:p>
    <w:p w:rsidR="004F324D" w:rsidRDefault="004F324D" w:rsidP="004F324D">
      <w:pPr>
        <w:spacing w:before="120" w:after="120" w:line="220" w:lineRule="exact"/>
        <w:rPr>
          <w:szCs w:val="17"/>
          <w:lang w:eastAsia="es-MX"/>
        </w:rPr>
      </w:pPr>
    </w:p>
    <w:p w:rsidR="004F324D" w:rsidRDefault="004F324D" w:rsidP="004F324D">
      <w:pPr>
        <w:spacing w:before="120" w:after="120" w:line="220" w:lineRule="exact"/>
        <w:rPr>
          <w:szCs w:val="17"/>
          <w:lang w:eastAsia="es-MX"/>
        </w:rPr>
      </w:pPr>
      <w:r>
        <w:rPr>
          <w:szCs w:val="17"/>
          <w:lang w:eastAsia="es-MX"/>
        </w:rPr>
        <w:t xml:space="preserve">Se actualizó el </w:t>
      </w:r>
      <w:r w:rsidRPr="00CF5896">
        <w:rPr>
          <w:szCs w:val="17"/>
          <w:lang w:eastAsia="es-MX"/>
        </w:rPr>
        <w:t xml:space="preserve">Programa de Financiamiento con </w:t>
      </w:r>
      <w:r>
        <w:rPr>
          <w:szCs w:val="17"/>
          <w:lang w:eastAsia="es-MX"/>
        </w:rPr>
        <w:t>M</w:t>
      </w:r>
      <w:r w:rsidRPr="00CF5896">
        <w:rPr>
          <w:szCs w:val="17"/>
          <w:lang w:eastAsia="es-MX"/>
        </w:rPr>
        <w:t xml:space="preserve">ezcla de </w:t>
      </w:r>
      <w:r>
        <w:rPr>
          <w:szCs w:val="17"/>
          <w:lang w:eastAsia="es-MX"/>
        </w:rPr>
        <w:t>R</w:t>
      </w:r>
      <w:r w:rsidRPr="00CF5896">
        <w:rPr>
          <w:szCs w:val="17"/>
          <w:lang w:eastAsia="es-MX"/>
        </w:rPr>
        <w:t>ecursos</w:t>
      </w:r>
      <w:r>
        <w:rPr>
          <w:szCs w:val="17"/>
          <w:lang w:eastAsia="es-MX"/>
        </w:rPr>
        <w:t xml:space="preserve"> acorde a las reglas de operación de la SAGARPA, a través de los programas</w:t>
      </w:r>
      <w:r w:rsidRPr="00CF5896">
        <w:rPr>
          <w:szCs w:val="17"/>
          <w:lang w:eastAsia="es-MX"/>
        </w:rPr>
        <w:t xml:space="preserve">: </w:t>
      </w:r>
    </w:p>
    <w:p w:rsidR="004F324D" w:rsidRDefault="004F324D" w:rsidP="008656A4">
      <w:pPr>
        <w:pStyle w:val="Prrafodelista"/>
        <w:numPr>
          <w:ilvl w:val="0"/>
          <w:numId w:val="12"/>
        </w:numPr>
        <w:spacing w:before="120" w:after="120" w:line="220" w:lineRule="exact"/>
        <w:ind w:left="426"/>
        <w:rPr>
          <w:szCs w:val="17"/>
          <w:lang w:eastAsia="es-MX"/>
        </w:rPr>
      </w:pPr>
      <w:r w:rsidRPr="00CF5896">
        <w:rPr>
          <w:szCs w:val="17"/>
          <w:lang w:eastAsia="es-MX"/>
        </w:rPr>
        <w:t>D</w:t>
      </w:r>
      <w:r>
        <w:rPr>
          <w:szCs w:val="17"/>
          <w:lang w:eastAsia="es-MX"/>
        </w:rPr>
        <w:t>esarrollo Productivo Sur-Sureste.</w:t>
      </w:r>
      <w:r w:rsidRPr="00CF5896">
        <w:rPr>
          <w:szCs w:val="17"/>
          <w:lang w:eastAsia="es-MX"/>
        </w:rPr>
        <w:t xml:space="preserve"> </w:t>
      </w:r>
    </w:p>
    <w:p w:rsidR="004F324D" w:rsidRDefault="004F324D" w:rsidP="008656A4">
      <w:pPr>
        <w:pStyle w:val="Prrafodelista"/>
        <w:numPr>
          <w:ilvl w:val="0"/>
          <w:numId w:val="12"/>
        </w:numPr>
        <w:spacing w:before="120" w:after="120" w:line="220" w:lineRule="exact"/>
        <w:ind w:left="426"/>
        <w:rPr>
          <w:szCs w:val="17"/>
          <w:lang w:eastAsia="es-MX"/>
        </w:rPr>
      </w:pPr>
      <w:r w:rsidRPr="00CF5896">
        <w:rPr>
          <w:szCs w:val="17"/>
          <w:lang w:eastAsia="es-MX"/>
        </w:rPr>
        <w:t>P</w:t>
      </w:r>
      <w:r>
        <w:rPr>
          <w:szCs w:val="17"/>
          <w:lang w:eastAsia="es-MX"/>
        </w:rPr>
        <w:t>roductividad Agroalimentaria.</w:t>
      </w:r>
    </w:p>
    <w:p w:rsidR="004F324D" w:rsidRDefault="004F324D" w:rsidP="008656A4">
      <w:pPr>
        <w:pStyle w:val="Prrafodelista"/>
        <w:numPr>
          <w:ilvl w:val="0"/>
          <w:numId w:val="12"/>
        </w:numPr>
        <w:spacing w:before="120" w:after="120" w:line="220" w:lineRule="exact"/>
        <w:ind w:left="426"/>
        <w:rPr>
          <w:szCs w:val="17"/>
          <w:lang w:eastAsia="es-MX"/>
        </w:rPr>
      </w:pPr>
      <w:r w:rsidRPr="00CF5896">
        <w:rPr>
          <w:szCs w:val="17"/>
          <w:lang w:eastAsia="es-MX"/>
        </w:rPr>
        <w:t>T</w:t>
      </w:r>
      <w:r>
        <w:rPr>
          <w:szCs w:val="17"/>
          <w:lang w:eastAsia="es-MX"/>
        </w:rPr>
        <w:t xml:space="preserve">ecnificación de </w:t>
      </w:r>
      <w:r w:rsidRPr="00CF5896">
        <w:rPr>
          <w:szCs w:val="17"/>
          <w:lang w:eastAsia="es-MX"/>
        </w:rPr>
        <w:t>R</w:t>
      </w:r>
      <w:r>
        <w:rPr>
          <w:szCs w:val="17"/>
          <w:lang w:eastAsia="es-MX"/>
        </w:rPr>
        <w:t>iego</w:t>
      </w:r>
    </w:p>
    <w:p w:rsidR="004F324D" w:rsidRDefault="004F324D" w:rsidP="008656A4">
      <w:pPr>
        <w:pStyle w:val="Prrafodelista"/>
        <w:numPr>
          <w:ilvl w:val="0"/>
          <w:numId w:val="12"/>
        </w:numPr>
        <w:spacing w:before="120" w:after="120" w:line="220" w:lineRule="exact"/>
        <w:ind w:left="426"/>
        <w:rPr>
          <w:szCs w:val="17"/>
          <w:lang w:eastAsia="es-MX"/>
        </w:rPr>
      </w:pPr>
      <w:r w:rsidRPr="00753DF1">
        <w:rPr>
          <w:szCs w:val="17"/>
          <w:lang w:eastAsia="es-MX"/>
        </w:rPr>
        <w:t>Fondo para Transición Energética y el Aprovechamiento Sustentable de la Energía del Proyecto</w:t>
      </w:r>
      <w:r>
        <w:rPr>
          <w:szCs w:val="17"/>
          <w:lang w:eastAsia="es-MX"/>
        </w:rPr>
        <w:t>.</w:t>
      </w:r>
    </w:p>
    <w:p w:rsidR="004F324D" w:rsidRDefault="004F324D" w:rsidP="004F324D">
      <w:pPr>
        <w:pStyle w:val="Prrafodelista"/>
        <w:spacing w:before="120" w:after="120" w:line="220" w:lineRule="exact"/>
        <w:ind w:left="426"/>
        <w:rPr>
          <w:szCs w:val="17"/>
          <w:lang w:eastAsia="es-MX"/>
        </w:rPr>
      </w:pPr>
    </w:p>
    <w:p w:rsidR="004F324D" w:rsidRDefault="004F324D" w:rsidP="004F324D">
      <w:pPr>
        <w:spacing w:before="120" w:after="120" w:line="220" w:lineRule="exact"/>
        <w:rPr>
          <w:szCs w:val="17"/>
          <w:lang w:eastAsia="es-MX"/>
        </w:rPr>
      </w:pPr>
      <w:r w:rsidRPr="00B4102F">
        <w:rPr>
          <w:szCs w:val="17"/>
          <w:lang w:eastAsia="es-MX"/>
        </w:rPr>
        <w:t xml:space="preserve">Al término de 2016 se tiene </w:t>
      </w:r>
      <w:r>
        <w:rPr>
          <w:szCs w:val="17"/>
          <w:lang w:eastAsia="es-MX"/>
        </w:rPr>
        <w:t>devengado</w:t>
      </w:r>
      <w:r w:rsidRPr="00B4102F">
        <w:rPr>
          <w:szCs w:val="17"/>
          <w:lang w:eastAsia="es-MX"/>
        </w:rPr>
        <w:t xml:space="preserve"> el total del presupuesto del </w:t>
      </w:r>
      <w:r>
        <w:rPr>
          <w:szCs w:val="17"/>
          <w:lang w:eastAsia="es-MX"/>
        </w:rPr>
        <w:t>P</w:t>
      </w:r>
      <w:r w:rsidRPr="00B4102F">
        <w:rPr>
          <w:szCs w:val="17"/>
          <w:lang w:eastAsia="es-MX"/>
        </w:rPr>
        <w:t xml:space="preserve">rograma de </w:t>
      </w:r>
      <w:r>
        <w:rPr>
          <w:szCs w:val="17"/>
          <w:lang w:eastAsia="es-MX"/>
        </w:rPr>
        <w:t>M</w:t>
      </w:r>
      <w:r w:rsidRPr="00B4102F">
        <w:rPr>
          <w:szCs w:val="17"/>
          <w:lang w:eastAsia="es-MX"/>
        </w:rPr>
        <w:t xml:space="preserve">ezcla de </w:t>
      </w:r>
      <w:r>
        <w:rPr>
          <w:szCs w:val="17"/>
          <w:lang w:eastAsia="es-MX"/>
        </w:rPr>
        <w:t>R</w:t>
      </w:r>
      <w:r w:rsidRPr="00B4102F">
        <w:rPr>
          <w:szCs w:val="17"/>
          <w:lang w:eastAsia="es-MX"/>
        </w:rPr>
        <w:t>ecursos. Estos recursos permitieron potenciar los créditos y las aportaciones de los productores, facilitando</w:t>
      </w:r>
      <w:r>
        <w:rPr>
          <w:szCs w:val="17"/>
          <w:lang w:eastAsia="es-MX"/>
        </w:rPr>
        <w:t xml:space="preserve"> así</w:t>
      </w:r>
      <w:r w:rsidRPr="00B4102F">
        <w:rPr>
          <w:szCs w:val="17"/>
          <w:lang w:eastAsia="es-MX"/>
        </w:rPr>
        <w:t xml:space="preserve"> la adquisición de activos productivos.</w:t>
      </w:r>
    </w:p>
    <w:p w:rsidR="004F324D" w:rsidRPr="00B4102F" w:rsidRDefault="004F324D" w:rsidP="004F324D">
      <w:pPr>
        <w:spacing w:before="120" w:after="120" w:line="220" w:lineRule="exact"/>
        <w:rPr>
          <w:szCs w:val="17"/>
          <w:lang w:eastAsia="es-MX"/>
        </w:rPr>
      </w:pPr>
    </w:p>
    <w:p w:rsidR="004F324D" w:rsidRPr="00106093" w:rsidRDefault="004F324D" w:rsidP="004F324D">
      <w:pPr>
        <w:spacing w:before="120" w:after="120" w:line="220" w:lineRule="exact"/>
        <w:rPr>
          <w:szCs w:val="17"/>
          <w:lang w:eastAsia="es-MX"/>
        </w:rPr>
      </w:pPr>
      <w:r w:rsidRPr="00676990">
        <w:rPr>
          <w:szCs w:val="17"/>
          <w:lang w:eastAsia="es-MX"/>
        </w:rPr>
        <w:t xml:space="preserve">En materia de </w:t>
      </w:r>
      <w:r>
        <w:rPr>
          <w:szCs w:val="17"/>
          <w:lang w:eastAsia="es-MX"/>
        </w:rPr>
        <w:t xml:space="preserve">asistencia técnica </w:t>
      </w:r>
      <w:r w:rsidRPr="00753DF1">
        <w:rPr>
          <w:szCs w:val="17"/>
          <w:lang w:eastAsia="es-MX"/>
        </w:rPr>
        <w:t xml:space="preserve">para el otorgamiento crediticio, </w:t>
      </w:r>
      <w:r>
        <w:rPr>
          <w:szCs w:val="17"/>
          <w:lang w:eastAsia="es-MX"/>
        </w:rPr>
        <w:t>se identificaron 176 proyectos productivos.</w:t>
      </w:r>
    </w:p>
    <w:p w:rsidR="004F324D" w:rsidRDefault="004F324D" w:rsidP="004F324D">
      <w:pPr>
        <w:pStyle w:val="Ttulo3"/>
        <w:rPr>
          <w:rFonts w:ascii="Soberana Sans" w:hAnsi="Soberana Sans"/>
          <w:bCs/>
          <w:i w:val="0"/>
          <w:iCs w:val="0"/>
          <w:sz w:val="17"/>
          <w:szCs w:val="17"/>
          <w:lang w:val="es-ES"/>
        </w:rPr>
      </w:pPr>
      <w:bookmarkStart w:id="14" w:name="_Toc411595723"/>
      <w:bookmarkStart w:id="15" w:name="_Toc412214564"/>
    </w:p>
    <w:p w:rsidR="004F324D" w:rsidRDefault="004F324D" w:rsidP="004F324D">
      <w:pPr>
        <w:pStyle w:val="Ttulo3"/>
        <w:rPr>
          <w:rFonts w:ascii="Soberana Sans Light" w:hAnsi="Soberana Sans Light"/>
          <w:b/>
          <w:bCs/>
          <w:i w:val="0"/>
          <w:iCs w:val="0"/>
          <w:sz w:val="17"/>
          <w:szCs w:val="17"/>
          <w:lang w:val="es-ES"/>
        </w:rPr>
      </w:pPr>
      <w:r w:rsidRPr="00B8517A">
        <w:rPr>
          <w:rFonts w:ascii="Soberana Sans Light" w:hAnsi="Soberana Sans Light"/>
          <w:b/>
          <w:bCs/>
          <w:i w:val="0"/>
          <w:iCs w:val="0"/>
          <w:sz w:val="17"/>
          <w:szCs w:val="17"/>
          <w:lang w:val="es-ES"/>
        </w:rPr>
        <w:t>Estrategia 2.2 Incrementar el financiamiento en tecnificación</w:t>
      </w:r>
      <w:bookmarkEnd w:id="14"/>
      <w:bookmarkEnd w:id="15"/>
    </w:p>
    <w:p w:rsidR="004F324D" w:rsidRPr="00086861" w:rsidRDefault="004F324D" w:rsidP="004F324D">
      <w:pPr>
        <w:rPr>
          <w:lang w:val="es-ES" w:eastAsia="es-ES"/>
        </w:rPr>
      </w:pPr>
    </w:p>
    <w:p w:rsidR="004F324D" w:rsidRDefault="004F324D" w:rsidP="004F324D">
      <w:pPr>
        <w:spacing w:before="120" w:after="120" w:line="220" w:lineRule="exact"/>
        <w:rPr>
          <w:szCs w:val="17"/>
          <w:lang w:eastAsia="es-MX"/>
        </w:rPr>
      </w:pPr>
      <w:r w:rsidRPr="00D56988">
        <w:rPr>
          <w:szCs w:val="17"/>
          <w:lang w:eastAsia="es-MX"/>
        </w:rPr>
        <w:t xml:space="preserve">Para el impulso del financiamiento orientado a la tecnificación, se determinaron las zonas geográficas que requieren atención prioritaria y de financiamiento para alcanzar las metas de producción. </w:t>
      </w:r>
    </w:p>
    <w:p w:rsidR="004F324D" w:rsidRDefault="004F324D" w:rsidP="004F324D">
      <w:pPr>
        <w:spacing w:before="120" w:after="120" w:line="220" w:lineRule="exact"/>
        <w:rPr>
          <w:szCs w:val="17"/>
          <w:lang w:eastAsia="es-MX"/>
        </w:rPr>
      </w:pPr>
    </w:p>
    <w:p w:rsidR="004F324D" w:rsidRDefault="004F324D" w:rsidP="004F324D">
      <w:pPr>
        <w:spacing w:before="120" w:after="120" w:line="220" w:lineRule="exact"/>
        <w:rPr>
          <w:szCs w:val="17"/>
          <w:lang w:eastAsia="es-MX"/>
        </w:rPr>
      </w:pPr>
      <w:r w:rsidRPr="00D56988">
        <w:rPr>
          <w:szCs w:val="17"/>
          <w:lang w:eastAsia="es-MX"/>
        </w:rPr>
        <w:t>Asimismo, se concluyó el estudio</w:t>
      </w:r>
      <w:r>
        <w:rPr>
          <w:szCs w:val="17"/>
          <w:lang w:eastAsia="es-MX"/>
        </w:rPr>
        <w:t xml:space="preserve"> con</w:t>
      </w:r>
      <w:r w:rsidRPr="00D56988">
        <w:rPr>
          <w:szCs w:val="17"/>
          <w:lang w:eastAsia="es-MX"/>
        </w:rPr>
        <w:t xml:space="preserve"> prospectivas de activos fijos por subsector y región con cuantificación de inversiones.</w:t>
      </w:r>
    </w:p>
    <w:p w:rsidR="004F324D" w:rsidRPr="00D56988" w:rsidRDefault="004F324D" w:rsidP="004F324D">
      <w:pPr>
        <w:spacing w:before="120" w:after="120" w:line="220" w:lineRule="exact"/>
        <w:rPr>
          <w:szCs w:val="17"/>
          <w:lang w:eastAsia="es-MX"/>
        </w:rPr>
      </w:pPr>
    </w:p>
    <w:p w:rsidR="004F324D" w:rsidRDefault="004F324D" w:rsidP="004F324D">
      <w:pPr>
        <w:spacing w:before="120" w:after="120" w:line="220" w:lineRule="exact"/>
        <w:rPr>
          <w:szCs w:val="17"/>
          <w:lang w:eastAsia="es-MX"/>
        </w:rPr>
      </w:pPr>
      <w:r>
        <w:rPr>
          <w:szCs w:val="17"/>
          <w:lang w:eastAsia="es-MX"/>
        </w:rPr>
        <w:t xml:space="preserve">En este sentido, </w:t>
      </w:r>
      <w:r w:rsidRPr="00D56988">
        <w:rPr>
          <w:szCs w:val="17"/>
          <w:lang w:eastAsia="es-MX"/>
        </w:rPr>
        <w:t>se está analizando incorporar la atención de proyectos productivos de innovación tecnológica dentro del Programa de Financiamiento para Proyectos con Mezcla de Recursos, Forestal e Indígenas.</w:t>
      </w:r>
    </w:p>
    <w:p w:rsidR="004F324D" w:rsidRDefault="004F324D" w:rsidP="004F324D">
      <w:pPr>
        <w:pStyle w:val="Ttulo3"/>
        <w:rPr>
          <w:rFonts w:ascii="Soberana Sans Light" w:hAnsi="Soberana Sans Light"/>
          <w:b/>
          <w:bCs/>
          <w:i w:val="0"/>
          <w:iCs w:val="0"/>
          <w:sz w:val="17"/>
          <w:szCs w:val="17"/>
          <w:lang w:val="es-ES"/>
        </w:rPr>
      </w:pPr>
      <w:bookmarkStart w:id="16" w:name="_Toc411595724"/>
      <w:bookmarkStart w:id="17" w:name="_Toc412214565"/>
      <w:r w:rsidRPr="00B8517A">
        <w:rPr>
          <w:rFonts w:ascii="Soberana Sans Light" w:hAnsi="Soberana Sans Light"/>
          <w:b/>
          <w:bCs/>
          <w:i w:val="0"/>
          <w:iCs w:val="0"/>
          <w:sz w:val="17"/>
          <w:szCs w:val="17"/>
          <w:lang w:val="es-ES"/>
        </w:rPr>
        <w:lastRenderedPageBreak/>
        <w:t>Estrategia 2.3 Revisar y definir programas y productos de crédito</w:t>
      </w:r>
      <w:bookmarkEnd w:id="16"/>
      <w:bookmarkEnd w:id="17"/>
    </w:p>
    <w:p w:rsidR="004F324D" w:rsidRPr="000609ED" w:rsidRDefault="004F324D" w:rsidP="004F324D">
      <w:pPr>
        <w:rPr>
          <w:lang w:val="es-ES" w:eastAsia="es-ES"/>
        </w:rPr>
      </w:pPr>
    </w:p>
    <w:p w:rsidR="004F324D" w:rsidRDefault="004F324D" w:rsidP="004F324D">
      <w:pPr>
        <w:rPr>
          <w:lang w:val="es-ES" w:eastAsia="es-ES"/>
        </w:rPr>
      </w:pPr>
      <w:r w:rsidRPr="000609ED">
        <w:rPr>
          <w:lang w:val="es-ES" w:eastAsia="es-ES"/>
        </w:rPr>
        <w:t xml:space="preserve">En cuanto a esta estrategia, se trabaja en propuestas de Programas que atenderán proyectos </w:t>
      </w:r>
      <w:r>
        <w:rPr>
          <w:lang w:val="es-ES" w:eastAsia="es-ES"/>
        </w:rPr>
        <w:t>enfocados a incrementar la</w:t>
      </w:r>
      <w:r w:rsidRPr="000609ED">
        <w:rPr>
          <w:lang w:val="es-ES" w:eastAsia="es-ES"/>
        </w:rPr>
        <w:t xml:space="preserve"> capitalización</w:t>
      </w:r>
      <w:r>
        <w:rPr>
          <w:lang w:val="es-ES" w:eastAsia="es-ES"/>
        </w:rPr>
        <w:t xml:space="preserve"> de las unidades productivas</w:t>
      </w:r>
      <w:r w:rsidRPr="000609ED">
        <w:rPr>
          <w:lang w:val="es-ES" w:eastAsia="es-ES"/>
        </w:rPr>
        <w:t xml:space="preserve">. </w:t>
      </w:r>
    </w:p>
    <w:p w:rsidR="004F324D" w:rsidRPr="000609ED" w:rsidRDefault="004F324D" w:rsidP="004F324D">
      <w:pPr>
        <w:rPr>
          <w:lang w:val="es-ES" w:eastAsia="es-ES"/>
        </w:rPr>
      </w:pPr>
    </w:p>
    <w:p w:rsidR="004F324D" w:rsidRDefault="004F324D" w:rsidP="004F324D">
      <w:pPr>
        <w:rPr>
          <w:lang w:val="es-ES" w:eastAsia="es-ES"/>
        </w:rPr>
      </w:pPr>
      <w:r w:rsidRPr="00427859">
        <w:rPr>
          <w:lang w:val="es-ES" w:eastAsia="es-ES"/>
        </w:rPr>
        <w:t>Se presentaron propuestas de modificación a los Lineamientos para el Otorgamiento de Crédito y a los Lineamientos para el Otorgamiento de Crédito a Intermediarios Financieros Rurales</w:t>
      </w:r>
      <w:r>
        <w:rPr>
          <w:lang w:val="es-ES" w:eastAsia="es-ES"/>
        </w:rPr>
        <w:t>,</w:t>
      </w:r>
      <w:r w:rsidRPr="00427859">
        <w:rPr>
          <w:lang w:val="es-ES" w:eastAsia="es-ES"/>
        </w:rPr>
        <w:t xml:space="preserve"> incorporando medidas tendientes a facilitar el acceso al crédito con el objeto de favorecer el financiamiento de proyectos que coadyuven para la capitalización de la población del sector rural.</w:t>
      </w:r>
    </w:p>
    <w:p w:rsidR="004F324D" w:rsidRPr="000609ED" w:rsidRDefault="004F324D" w:rsidP="004F324D">
      <w:pPr>
        <w:rPr>
          <w:lang w:val="es-ES" w:eastAsia="es-ES"/>
        </w:rPr>
      </w:pPr>
    </w:p>
    <w:p w:rsidR="004F324D" w:rsidRPr="0057186B" w:rsidRDefault="004F324D" w:rsidP="0057186B">
      <w:pPr>
        <w:rPr>
          <w:lang w:val="es-ES" w:eastAsia="es-ES"/>
        </w:rPr>
        <w:sectPr w:rsidR="004F324D" w:rsidRPr="0057186B" w:rsidSect="00351936">
          <w:type w:val="continuous"/>
          <w:pgSz w:w="12240" w:h="15840" w:code="1"/>
          <w:pgMar w:top="2268" w:right="1418" w:bottom="1134" w:left="1418" w:header="0" w:footer="567" w:gutter="0"/>
          <w:cols w:num="2" w:space="454"/>
          <w:docGrid w:linePitch="360"/>
        </w:sectPr>
      </w:pPr>
      <w:r>
        <w:rPr>
          <w:lang w:val="es-ES" w:eastAsia="es-ES"/>
        </w:rPr>
        <w:t>Adicionalmente</w:t>
      </w:r>
      <w:r w:rsidRPr="000609ED">
        <w:rPr>
          <w:lang w:val="es-ES" w:eastAsia="es-ES"/>
        </w:rPr>
        <w:t xml:space="preserve">, de manera permanente se promociona y da seguimiento a las Empresas de Intermediación </w:t>
      </w:r>
      <w:r>
        <w:rPr>
          <w:lang w:val="es-ES" w:eastAsia="es-ES"/>
        </w:rPr>
        <w:t>F</w:t>
      </w:r>
      <w:r w:rsidRPr="000609ED">
        <w:rPr>
          <w:lang w:val="es-ES" w:eastAsia="es-ES"/>
        </w:rPr>
        <w:t>inanciera que operan con la Institución, interesadas en oper</w:t>
      </w:r>
      <w:r w:rsidR="0057186B">
        <w:rPr>
          <w:lang w:val="es-ES" w:eastAsia="es-ES"/>
        </w:rPr>
        <w:t>ar el esquema de arrendamiento.</w:t>
      </w:r>
    </w:p>
    <w:p w:rsidR="004F324D" w:rsidRDefault="004F324D" w:rsidP="004F324D">
      <w:pPr>
        <w:pStyle w:val="TITULO5SECCIN"/>
      </w:pPr>
      <w:r>
        <w:lastRenderedPageBreak/>
        <w:t xml:space="preserve">Resultados de </w:t>
      </w:r>
      <w:r w:rsidRPr="00676990">
        <w:t>l</w:t>
      </w:r>
      <w:r>
        <w:t>os indicadores</w:t>
      </w:r>
      <w:r>
        <w:br/>
      </w:r>
    </w:p>
    <w:tbl>
      <w:tblPr>
        <w:tblW w:w="79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4"/>
        <w:gridCol w:w="1216"/>
        <w:gridCol w:w="931"/>
        <w:gridCol w:w="1088"/>
        <w:gridCol w:w="931"/>
        <w:gridCol w:w="1087"/>
        <w:gridCol w:w="1087"/>
      </w:tblGrid>
      <w:tr w:rsidR="004F324D" w:rsidRPr="00676990" w:rsidTr="00351936">
        <w:trPr>
          <w:trHeight w:val="395"/>
          <w:jc w:val="center"/>
        </w:trPr>
        <w:tc>
          <w:tcPr>
            <w:tcW w:w="1574" w:type="dxa"/>
            <w:shd w:val="clear" w:color="auto" w:fill="D9D9D9"/>
            <w:vAlign w:val="center"/>
          </w:tcPr>
          <w:p w:rsidR="004F324D" w:rsidRPr="00676990" w:rsidRDefault="004F324D" w:rsidP="00351936">
            <w:pPr>
              <w:autoSpaceDE w:val="0"/>
              <w:autoSpaceDN w:val="0"/>
              <w:adjustRightInd w:val="0"/>
              <w:spacing w:before="160" w:after="160" w:line="240" w:lineRule="auto"/>
              <w:jc w:val="center"/>
              <w:rPr>
                <w:rFonts w:cs="ACaslonPro-Bold"/>
                <w:b/>
                <w:bCs/>
                <w:sz w:val="16"/>
                <w:szCs w:val="16"/>
              </w:rPr>
            </w:pPr>
            <w:r w:rsidRPr="00676990">
              <w:rPr>
                <w:rFonts w:cs="ACaslonPro-Bold"/>
                <w:b/>
                <w:bCs/>
                <w:sz w:val="16"/>
                <w:szCs w:val="16"/>
              </w:rPr>
              <w:t>Nombre</w:t>
            </w:r>
          </w:p>
        </w:tc>
        <w:tc>
          <w:tcPr>
            <w:tcW w:w="1216" w:type="dxa"/>
            <w:shd w:val="clear" w:color="auto" w:fill="D9D9D9"/>
            <w:vAlign w:val="center"/>
          </w:tcPr>
          <w:p w:rsidR="004F324D" w:rsidRPr="00676990" w:rsidRDefault="004F324D" w:rsidP="00351936">
            <w:pPr>
              <w:autoSpaceDE w:val="0"/>
              <w:autoSpaceDN w:val="0"/>
              <w:adjustRightInd w:val="0"/>
              <w:spacing w:before="160" w:after="160" w:line="240" w:lineRule="auto"/>
              <w:jc w:val="center"/>
              <w:rPr>
                <w:rFonts w:cs="ACaslonPro-Bold"/>
                <w:b/>
                <w:bCs/>
                <w:sz w:val="16"/>
                <w:szCs w:val="16"/>
              </w:rPr>
            </w:pPr>
            <w:r w:rsidRPr="00676990">
              <w:rPr>
                <w:rFonts w:cs="ACaslonPro-Bold"/>
                <w:b/>
                <w:bCs/>
                <w:sz w:val="16"/>
                <w:szCs w:val="16"/>
              </w:rPr>
              <w:t>Línea base</w:t>
            </w:r>
          </w:p>
        </w:tc>
        <w:tc>
          <w:tcPr>
            <w:tcW w:w="931" w:type="dxa"/>
            <w:shd w:val="clear" w:color="auto" w:fill="D9D9D9"/>
            <w:vAlign w:val="center"/>
          </w:tcPr>
          <w:p w:rsidR="004F324D" w:rsidRPr="00676990" w:rsidRDefault="004F324D" w:rsidP="00351936">
            <w:pPr>
              <w:autoSpaceDE w:val="0"/>
              <w:autoSpaceDN w:val="0"/>
              <w:adjustRightInd w:val="0"/>
              <w:spacing w:before="160" w:after="160" w:line="240" w:lineRule="auto"/>
              <w:jc w:val="center"/>
              <w:rPr>
                <w:rFonts w:cs="ACaslonPro-Bold"/>
                <w:b/>
                <w:bCs/>
                <w:sz w:val="16"/>
                <w:szCs w:val="16"/>
              </w:rPr>
            </w:pPr>
            <w:r w:rsidRPr="00676990">
              <w:rPr>
                <w:rFonts w:cs="ACaslonPro-Bold"/>
                <w:b/>
                <w:bCs/>
                <w:sz w:val="16"/>
                <w:szCs w:val="16"/>
              </w:rPr>
              <w:t>2013</w:t>
            </w:r>
          </w:p>
        </w:tc>
        <w:tc>
          <w:tcPr>
            <w:tcW w:w="1088" w:type="dxa"/>
            <w:shd w:val="clear" w:color="auto" w:fill="D9D9D9"/>
            <w:vAlign w:val="center"/>
          </w:tcPr>
          <w:p w:rsidR="004F324D" w:rsidRPr="00676990" w:rsidRDefault="004F324D" w:rsidP="00351936">
            <w:pPr>
              <w:autoSpaceDE w:val="0"/>
              <w:autoSpaceDN w:val="0"/>
              <w:adjustRightInd w:val="0"/>
              <w:spacing w:before="160" w:after="160" w:line="240" w:lineRule="auto"/>
              <w:jc w:val="center"/>
              <w:rPr>
                <w:rFonts w:cs="ACaslonPro-Bold"/>
                <w:b/>
                <w:bCs/>
                <w:sz w:val="16"/>
                <w:szCs w:val="16"/>
              </w:rPr>
            </w:pPr>
            <w:r w:rsidRPr="00676990">
              <w:rPr>
                <w:rFonts w:cs="ACaslonPro-Bold"/>
                <w:b/>
                <w:bCs/>
                <w:sz w:val="16"/>
                <w:szCs w:val="16"/>
              </w:rPr>
              <w:t>2014</w:t>
            </w:r>
          </w:p>
        </w:tc>
        <w:tc>
          <w:tcPr>
            <w:tcW w:w="931" w:type="dxa"/>
            <w:shd w:val="clear" w:color="auto" w:fill="D9D9D9"/>
            <w:vAlign w:val="center"/>
          </w:tcPr>
          <w:p w:rsidR="004F324D" w:rsidRPr="00676990" w:rsidRDefault="004F324D" w:rsidP="00351936">
            <w:pPr>
              <w:autoSpaceDE w:val="0"/>
              <w:autoSpaceDN w:val="0"/>
              <w:adjustRightInd w:val="0"/>
              <w:spacing w:before="160" w:after="160" w:line="240" w:lineRule="auto"/>
              <w:jc w:val="center"/>
              <w:rPr>
                <w:rFonts w:cs="ACaslonPro-Bold"/>
                <w:b/>
                <w:bCs/>
                <w:sz w:val="16"/>
                <w:szCs w:val="16"/>
              </w:rPr>
            </w:pPr>
            <w:r w:rsidRPr="00676990">
              <w:rPr>
                <w:rFonts w:cs="ACaslonPro-Bold"/>
                <w:b/>
                <w:bCs/>
                <w:sz w:val="16"/>
                <w:szCs w:val="16"/>
              </w:rPr>
              <w:t>2015</w:t>
            </w:r>
          </w:p>
        </w:tc>
        <w:tc>
          <w:tcPr>
            <w:tcW w:w="1087" w:type="dxa"/>
            <w:shd w:val="clear" w:color="auto" w:fill="D9D9D9"/>
          </w:tcPr>
          <w:p w:rsidR="004F324D" w:rsidRPr="00676990" w:rsidRDefault="004F324D" w:rsidP="00351936">
            <w:pPr>
              <w:autoSpaceDE w:val="0"/>
              <w:autoSpaceDN w:val="0"/>
              <w:adjustRightInd w:val="0"/>
              <w:spacing w:before="160" w:after="160" w:line="240" w:lineRule="auto"/>
              <w:jc w:val="center"/>
              <w:rPr>
                <w:rFonts w:cs="ACaslonPro-Bold"/>
                <w:b/>
                <w:bCs/>
                <w:sz w:val="16"/>
                <w:szCs w:val="16"/>
              </w:rPr>
            </w:pPr>
            <w:r>
              <w:rPr>
                <w:rFonts w:cs="ACaslonPro-Bold"/>
                <w:b/>
                <w:bCs/>
                <w:sz w:val="16"/>
                <w:szCs w:val="16"/>
              </w:rPr>
              <w:t>2016</w:t>
            </w:r>
          </w:p>
        </w:tc>
        <w:tc>
          <w:tcPr>
            <w:tcW w:w="1087" w:type="dxa"/>
            <w:shd w:val="clear" w:color="auto" w:fill="D9D9D9"/>
            <w:vAlign w:val="center"/>
          </w:tcPr>
          <w:p w:rsidR="004F324D" w:rsidRPr="00676990" w:rsidRDefault="004F324D" w:rsidP="00351936">
            <w:pPr>
              <w:autoSpaceDE w:val="0"/>
              <w:autoSpaceDN w:val="0"/>
              <w:adjustRightInd w:val="0"/>
              <w:spacing w:before="160" w:after="160" w:line="240" w:lineRule="auto"/>
              <w:jc w:val="center"/>
              <w:rPr>
                <w:rFonts w:cs="ACaslonPro-Bold"/>
                <w:b/>
                <w:bCs/>
                <w:sz w:val="16"/>
                <w:szCs w:val="16"/>
              </w:rPr>
            </w:pPr>
            <w:r w:rsidRPr="00676990">
              <w:rPr>
                <w:rFonts w:cs="ACaslonPro-Bold"/>
                <w:b/>
                <w:bCs/>
                <w:sz w:val="16"/>
                <w:szCs w:val="16"/>
              </w:rPr>
              <w:t>Meta 2018</w:t>
            </w:r>
          </w:p>
        </w:tc>
      </w:tr>
      <w:tr w:rsidR="004F324D" w:rsidRPr="00676990" w:rsidTr="00351936">
        <w:trPr>
          <w:trHeight w:val="876"/>
          <w:jc w:val="center"/>
        </w:trPr>
        <w:tc>
          <w:tcPr>
            <w:tcW w:w="1574" w:type="dxa"/>
            <w:shd w:val="clear" w:color="auto" w:fill="auto"/>
          </w:tcPr>
          <w:p w:rsidR="004F324D" w:rsidRDefault="004F324D" w:rsidP="00351936">
            <w:pPr>
              <w:jc w:val="center"/>
              <w:rPr>
                <w:rFonts w:ascii="Soberana Sans" w:hAnsi="Soberana Sans"/>
                <w:color w:val="000000"/>
                <w:sz w:val="16"/>
                <w:szCs w:val="15"/>
              </w:rPr>
            </w:pPr>
            <w:r w:rsidRPr="00676990">
              <w:rPr>
                <w:rFonts w:ascii="Soberana Sans" w:hAnsi="Soberana Sans"/>
                <w:color w:val="000000"/>
                <w:sz w:val="16"/>
                <w:szCs w:val="15"/>
              </w:rPr>
              <w:t>Proporción de créditos directos otorgados a mediano y largo plazo.</w:t>
            </w:r>
          </w:p>
          <w:p w:rsidR="004F324D" w:rsidRPr="00676990" w:rsidRDefault="004F324D" w:rsidP="00351936">
            <w:pPr>
              <w:jc w:val="center"/>
              <w:rPr>
                <w:rFonts w:ascii="Soberana Sans" w:hAnsi="Soberana Sans"/>
                <w:color w:val="000000"/>
                <w:sz w:val="16"/>
                <w:szCs w:val="15"/>
              </w:rPr>
            </w:pPr>
            <w:r w:rsidRPr="00676990">
              <w:rPr>
                <w:rFonts w:ascii="Soberana Sans" w:hAnsi="Soberana Sans"/>
                <w:color w:val="000000"/>
                <w:sz w:val="16"/>
                <w:szCs w:val="15"/>
              </w:rPr>
              <w:t>(Anual)</w:t>
            </w:r>
          </w:p>
        </w:tc>
        <w:tc>
          <w:tcPr>
            <w:tcW w:w="1216" w:type="dxa"/>
            <w:shd w:val="clear" w:color="auto" w:fill="auto"/>
          </w:tcPr>
          <w:p w:rsidR="004F324D" w:rsidRDefault="004F324D" w:rsidP="00351936">
            <w:pPr>
              <w:jc w:val="center"/>
              <w:rPr>
                <w:rFonts w:ascii="Soberana Sans" w:hAnsi="Soberana Sans"/>
                <w:color w:val="000000"/>
                <w:sz w:val="16"/>
                <w:szCs w:val="15"/>
              </w:rPr>
            </w:pPr>
            <w:r w:rsidRPr="00676990">
              <w:rPr>
                <w:rFonts w:ascii="Soberana Sans" w:hAnsi="Soberana Sans"/>
                <w:color w:val="000000"/>
                <w:sz w:val="16"/>
                <w:szCs w:val="15"/>
              </w:rPr>
              <w:t>37.4%</w:t>
            </w:r>
          </w:p>
          <w:p w:rsidR="004F324D" w:rsidRPr="00676990" w:rsidRDefault="004F324D" w:rsidP="00351936">
            <w:pPr>
              <w:jc w:val="center"/>
              <w:rPr>
                <w:rFonts w:ascii="Soberana Sans" w:hAnsi="Soberana Sans"/>
                <w:color w:val="000000"/>
                <w:sz w:val="16"/>
                <w:szCs w:val="15"/>
              </w:rPr>
            </w:pPr>
            <w:r w:rsidRPr="00676990">
              <w:rPr>
                <w:rFonts w:ascii="Soberana Sans" w:hAnsi="Soberana Sans"/>
                <w:color w:val="000000"/>
                <w:sz w:val="16"/>
                <w:szCs w:val="15"/>
              </w:rPr>
              <w:t>(2013)</w:t>
            </w:r>
          </w:p>
        </w:tc>
        <w:tc>
          <w:tcPr>
            <w:tcW w:w="931" w:type="dxa"/>
          </w:tcPr>
          <w:p w:rsidR="004F324D" w:rsidRPr="00676990" w:rsidRDefault="004F324D" w:rsidP="00351936">
            <w:pPr>
              <w:jc w:val="center"/>
              <w:rPr>
                <w:rFonts w:ascii="Soberana Sans" w:hAnsi="Soberana Sans"/>
                <w:color w:val="000000"/>
                <w:sz w:val="16"/>
                <w:szCs w:val="15"/>
              </w:rPr>
            </w:pPr>
            <w:r w:rsidRPr="00676990">
              <w:rPr>
                <w:rFonts w:ascii="Soberana Sans" w:hAnsi="Soberana Sans"/>
                <w:color w:val="000000"/>
                <w:sz w:val="16"/>
                <w:szCs w:val="15"/>
              </w:rPr>
              <w:t>N/A</w:t>
            </w:r>
          </w:p>
        </w:tc>
        <w:tc>
          <w:tcPr>
            <w:tcW w:w="1088" w:type="dxa"/>
            <w:shd w:val="clear" w:color="auto" w:fill="auto"/>
          </w:tcPr>
          <w:p w:rsidR="004F324D" w:rsidRPr="00676990" w:rsidRDefault="004F324D" w:rsidP="00351936">
            <w:pPr>
              <w:jc w:val="center"/>
              <w:rPr>
                <w:rFonts w:ascii="Soberana Sans" w:hAnsi="Soberana Sans"/>
                <w:color w:val="000000"/>
                <w:sz w:val="16"/>
                <w:szCs w:val="15"/>
              </w:rPr>
            </w:pPr>
            <w:r w:rsidRPr="00676990">
              <w:rPr>
                <w:rFonts w:ascii="Soberana Sans" w:hAnsi="Soberana Sans"/>
                <w:color w:val="000000"/>
                <w:sz w:val="16"/>
                <w:szCs w:val="15"/>
              </w:rPr>
              <w:t>36.7%</w:t>
            </w:r>
          </w:p>
        </w:tc>
        <w:tc>
          <w:tcPr>
            <w:tcW w:w="931" w:type="dxa"/>
            <w:shd w:val="clear" w:color="auto" w:fill="auto"/>
          </w:tcPr>
          <w:p w:rsidR="004F324D" w:rsidRPr="00676990" w:rsidRDefault="004F324D" w:rsidP="00351936">
            <w:pPr>
              <w:jc w:val="center"/>
              <w:rPr>
                <w:rFonts w:ascii="Soberana Sans" w:hAnsi="Soberana Sans"/>
                <w:color w:val="000000"/>
                <w:sz w:val="16"/>
                <w:szCs w:val="15"/>
              </w:rPr>
            </w:pPr>
            <w:r w:rsidRPr="00676990">
              <w:rPr>
                <w:rFonts w:ascii="Soberana Sans" w:hAnsi="Soberana Sans"/>
                <w:color w:val="000000"/>
                <w:sz w:val="16"/>
                <w:szCs w:val="15"/>
              </w:rPr>
              <w:t>46.7%</w:t>
            </w:r>
          </w:p>
        </w:tc>
        <w:tc>
          <w:tcPr>
            <w:tcW w:w="1087" w:type="dxa"/>
          </w:tcPr>
          <w:p w:rsidR="004F324D" w:rsidRPr="00676990" w:rsidRDefault="004F324D" w:rsidP="00351936">
            <w:pPr>
              <w:jc w:val="center"/>
              <w:rPr>
                <w:rFonts w:ascii="Soberana Sans" w:hAnsi="Soberana Sans"/>
                <w:color w:val="000000"/>
                <w:sz w:val="16"/>
                <w:szCs w:val="15"/>
              </w:rPr>
            </w:pPr>
            <w:r>
              <w:rPr>
                <w:rFonts w:ascii="Soberana Sans" w:hAnsi="Soberana Sans"/>
                <w:color w:val="000000"/>
                <w:sz w:val="16"/>
                <w:szCs w:val="15"/>
              </w:rPr>
              <w:t>47.4%</w:t>
            </w:r>
          </w:p>
        </w:tc>
        <w:tc>
          <w:tcPr>
            <w:tcW w:w="1087" w:type="dxa"/>
            <w:shd w:val="clear" w:color="auto" w:fill="auto"/>
          </w:tcPr>
          <w:p w:rsidR="004F324D" w:rsidRPr="00676990" w:rsidRDefault="004F324D" w:rsidP="00351936">
            <w:pPr>
              <w:jc w:val="center"/>
              <w:rPr>
                <w:rFonts w:ascii="Soberana Sans" w:hAnsi="Soberana Sans"/>
                <w:color w:val="000000"/>
                <w:sz w:val="16"/>
                <w:szCs w:val="15"/>
              </w:rPr>
            </w:pPr>
            <w:r w:rsidRPr="00676990">
              <w:rPr>
                <w:rFonts w:ascii="Soberana Sans" w:hAnsi="Soberana Sans"/>
                <w:color w:val="000000"/>
                <w:sz w:val="16"/>
                <w:szCs w:val="15"/>
              </w:rPr>
              <w:t>50%</w:t>
            </w:r>
          </w:p>
        </w:tc>
      </w:tr>
    </w:tbl>
    <w:p w:rsidR="004F324D" w:rsidRPr="00676990" w:rsidRDefault="004F324D" w:rsidP="004F324D">
      <w:pPr>
        <w:spacing w:after="0" w:line="240" w:lineRule="auto"/>
        <w:ind w:left="1418"/>
        <w:rPr>
          <w:lang w:val="es-ES_tradnl"/>
        </w:rPr>
      </w:pPr>
      <w:r w:rsidRPr="00676990">
        <w:rPr>
          <w:lang w:val="es-ES_tradnl"/>
        </w:rPr>
        <w:t>Nota:</w:t>
      </w:r>
    </w:p>
    <w:p w:rsidR="004F324D" w:rsidRPr="00676990" w:rsidRDefault="004F324D" w:rsidP="004F324D">
      <w:pPr>
        <w:spacing w:after="0" w:line="240" w:lineRule="auto"/>
        <w:ind w:left="1418"/>
        <w:rPr>
          <w:lang w:val="es-ES_tradnl"/>
        </w:rPr>
      </w:pPr>
      <w:r w:rsidRPr="00676990">
        <w:rPr>
          <w:lang w:val="es-ES_tradnl"/>
        </w:rPr>
        <w:t>­ NA: No aplica, en tanto que la línea base corresponde al año 2013.</w:t>
      </w:r>
    </w:p>
    <w:p w:rsidR="004F324D" w:rsidRDefault="004F324D" w:rsidP="004F324D">
      <w:pPr>
        <w:spacing w:line="240" w:lineRule="auto"/>
        <w:rPr>
          <w:lang w:val="es-ES_tradnl"/>
        </w:rPr>
      </w:pPr>
    </w:p>
    <w:p w:rsidR="004F324D" w:rsidRPr="00676990" w:rsidRDefault="004F324D" w:rsidP="004F324D">
      <w:pPr>
        <w:pStyle w:val="TITULO2INTRODUCCION"/>
        <w:jc w:val="both"/>
        <w:rPr>
          <w:sz w:val="24"/>
          <w:szCs w:val="24"/>
        </w:rPr>
        <w:sectPr w:rsidR="004F324D" w:rsidRPr="00676990" w:rsidSect="00EC16CB">
          <w:pgSz w:w="12240" w:h="15840" w:code="1"/>
          <w:pgMar w:top="2268" w:right="1418" w:bottom="1134" w:left="1418" w:header="0" w:footer="567" w:gutter="0"/>
          <w:cols w:space="454"/>
          <w:docGrid w:linePitch="360"/>
        </w:sectPr>
      </w:pPr>
      <w:bookmarkStart w:id="18" w:name="_Toc411595726"/>
    </w:p>
    <w:p w:rsidR="004F324D" w:rsidRDefault="004F324D" w:rsidP="004F324D">
      <w:pPr>
        <w:spacing w:after="0" w:line="240" w:lineRule="auto"/>
        <w:jc w:val="left"/>
        <w:rPr>
          <w:rFonts w:ascii="Soberana Sans" w:eastAsia="Times New Roman" w:hAnsi="Soberana Sans" w:cs="ACaslonPro-Regular"/>
          <w:b/>
          <w:sz w:val="24"/>
          <w:szCs w:val="24"/>
          <w:lang w:val="es-ES" w:eastAsia="es-ES"/>
        </w:rPr>
      </w:pPr>
      <w:r>
        <w:rPr>
          <w:sz w:val="24"/>
          <w:szCs w:val="24"/>
        </w:rPr>
        <w:br w:type="page"/>
      </w:r>
    </w:p>
    <w:p w:rsidR="004F324D" w:rsidRDefault="004F324D" w:rsidP="004F324D">
      <w:pPr>
        <w:pStyle w:val="TITULO4OBJETIVO"/>
        <w:sectPr w:rsidR="004F324D" w:rsidSect="00351936">
          <w:footerReference w:type="even" r:id="rId14"/>
          <w:footerReference w:type="default" r:id="rId15"/>
          <w:type w:val="continuous"/>
          <w:pgSz w:w="12240" w:h="15840" w:code="1"/>
          <w:pgMar w:top="2268" w:right="1418" w:bottom="1134" w:left="1418" w:header="0" w:footer="567" w:gutter="0"/>
          <w:cols w:space="454"/>
          <w:docGrid w:linePitch="360"/>
        </w:sectPr>
      </w:pPr>
    </w:p>
    <w:p w:rsidR="004F324D" w:rsidRPr="00676990" w:rsidRDefault="004F324D" w:rsidP="004F324D">
      <w:pPr>
        <w:pStyle w:val="TITULO4OBJETIVO"/>
        <w:jc w:val="both"/>
      </w:pPr>
      <w:r w:rsidRPr="00676990">
        <w:lastRenderedPageBreak/>
        <w:t>Objetivo 3. Incrementar la oferta financiera con especial énfasis en pequeños productores</w:t>
      </w:r>
      <w:bookmarkEnd w:id="18"/>
    </w:p>
    <w:p w:rsidR="004F324D" w:rsidRPr="00676990" w:rsidRDefault="004F324D" w:rsidP="004F324D">
      <w:pPr>
        <w:pStyle w:val="TITULO2INTRODUCCION"/>
        <w:jc w:val="both"/>
        <w:rPr>
          <w:sz w:val="24"/>
          <w:szCs w:val="24"/>
        </w:rPr>
      </w:pPr>
    </w:p>
    <w:p w:rsidR="004F324D" w:rsidRDefault="004F324D" w:rsidP="004F324D">
      <w:pPr>
        <w:spacing w:before="120" w:after="120" w:line="220" w:lineRule="exact"/>
        <w:rPr>
          <w:rFonts w:eastAsia="Times New Roman"/>
          <w:szCs w:val="17"/>
          <w:lang w:eastAsia="es-MX"/>
        </w:rPr>
      </w:pPr>
      <w:r w:rsidRPr="007C5C10">
        <w:rPr>
          <w:rFonts w:eastAsia="Times New Roman"/>
          <w:szCs w:val="17"/>
          <w:lang w:eastAsia="es-MX"/>
        </w:rPr>
        <w:t>Las localidades rurales</w:t>
      </w:r>
      <w:r>
        <w:rPr>
          <w:rFonts w:eastAsia="Times New Roman"/>
          <w:szCs w:val="17"/>
          <w:lang w:eastAsia="es-MX"/>
        </w:rPr>
        <w:t xml:space="preserve"> en nuestro país</w:t>
      </w:r>
      <w:r w:rsidRPr="007C5C10">
        <w:rPr>
          <w:rFonts w:eastAsia="Times New Roman"/>
          <w:szCs w:val="17"/>
          <w:lang w:eastAsia="es-MX"/>
        </w:rPr>
        <w:t xml:space="preserve"> están </w:t>
      </w:r>
      <w:r>
        <w:rPr>
          <w:rFonts w:eastAsia="Times New Roman"/>
          <w:szCs w:val="17"/>
          <w:lang w:eastAsia="es-MX"/>
        </w:rPr>
        <w:t>habitadas</w:t>
      </w:r>
      <w:r w:rsidRPr="007C5C10">
        <w:rPr>
          <w:rFonts w:eastAsia="Times New Roman"/>
          <w:szCs w:val="17"/>
          <w:lang w:eastAsia="es-MX"/>
        </w:rPr>
        <w:t xml:space="preserve"> en su mayoría por pequeños productores que </w:t>
      </w:r>
      <w:r>
        <w:rPr>
          <w:rFonts w:eastAsia="Times New Roman"/>
          <w:szCs w:val="17"/>
          <w:lang w:eastAsia="es-MX"/>
        </w:rPr>
        <w:t>presentan</w:t>
      </w:r>
      <w:r w:rsidRPr="007C5C10">
        <w:rPr>
          <w:rFonts w:eastAsia="Times New Roman"/>
          <w:szCs w:val="17"/>
          <w:lang w:eastAsia="es-MX"/>
        </w:rPr>
        <w:t xml:space="preserve"> baj</w:t>
      </w:r>
      <w:r>
        <w:rPr>
          <w:rFonts w:eastAsia="Times New Roman"/>
          <w:szCs w:val="17"/>
          <w:lang w:eastAsia="es-MX"/>
        </w:rPr>
        <w:t xml:space="preserve">os niveles de productividad y </w:t>
      </w:r>
      <w:r w:rsidRPr="007C5C10">
        <w:rPr>
          <w:rFonts w:eastAsia="Times New Roman"/>
          <w:szCs w:val="17"/>
          <w:lang w:eastAsia="es-MX"/>
        </w:rPr>
        <w:t>falta</w:t>
      </w:r>
      <w:r>
        <w:rPr>
          <w:rFonts w:eastAsia="Times New Roman"/>
          <w:szCs w:val="17"/>
          <w:lang w:eastAsia="es-MX"/>
        </w:rPr>
        <w:t xml:space="preserve"> de capital para la</w:t>
      </w:r>
      <w:r w:rsidRPr="007C5C10">
        <w:rPr>
          <w:rFonts w:eastAsia="Times New Roman"/>
          <w:szCs w:val="17"/>
          <w:lang w:eastAsia="es-MX"/>
        </w:rPr>
        <w:t xml:space="preserve"> inversión </w:t>
      </w:r>
      <w:r>
        <w:rPr>
          <w:rFonts w:eastAsia="Times New Roman"/>
          <w:szCs w:val="17"/>
          <w:lang w:eastAsia="es-MX"/>
        </w:rPr>
        <w:t xml:space="preserve">productiva. </w:t>
      </w:r>
      <w:r w:rsidRPr="007C5C10">
        <w:rPr>
          <w:rFonts w:eastAsia="Times New Roman"/>
          <w:szCs w:val="17"/>
          <w:lang w:eastAsia="es-MX"/>
        </w:rPr>
        <w:t xml:space="preserve">Adicionalmente, </w:t>
      </w:r>
      <w:r>
        <w:rPr>
          <w:rFonts w:eastAsia="Times New Roman"/>
          <w:szCs w:val="17"/>
          <w:lang w:eastAsia="es-MX"/>
        </w:rPr>
        <w:t xml:space="preserve">por </w:t>
      </w:r>
      <w:r w:rsidRPr="007C5C10">
        <w:rPr>
          <w:rFonts w:eastAsia="Times New Roman"/>
          <w:szCs w:val="17"/>
          <w:lang w:eastAsia="es-MX"/>
        </w:rPr>
        <w:t xml:space="preserve">su gran dispersión geográfica estas localidades no cuentan con </w:t>
      </w:r>
      <w:r>
        <w:rPr>
          <w:rFonts w:eastAsia="Times New Roman"/>
          <w:szCs w:val="17"/>
          <w:lang w:eastAsia="es-MX"/>
        </w:rPr>
        <w:t xml:space="preserve">acceso a </w:t>
      </w:r>
      <w:r w:rsidRPr="007C5C10">
        <w:rPr>
          <w:rFonts w:eastAsia="Times New Roman"/>
          <w:szCs w:val="17"/>
          <w:lang w:eastAsia="es-MX"/>
        </w:rPr>
        <w:t>servicios financieros.</w:t>
      </w:r>
    </w:p>
    <w:p w:rsidR="004F324D" w:rsidRDefault="004F324D" w:rsidP="004F324D">
      <w:pPr>
        <w:spacing w:before="120" w:after="120" w:line="220" w:lineRule="exact"/>
        <w:rPr>
          <w:rFonts w:eastAsia="Times New Roman"/>
          <w:szCs w:val="17"/>
          <w:lang w:eastAsia="es-MX"/>
        </w:rPr>
      </w:pPr>
    </w:p>
    <w:p w:rsidR="004F324D" w:rsidRDefault="004F324D" w:rsidP="004F324D">
      <w:pPr>
        <w:spacing w:before="120" w:after="120" w:line="220" w:lineRule="exact"/>
        <w:rPr>
          <w:rFonts w:eastAsia="Times New Roman"/>
          <w:szCs w:val="17"/>
          <w:lang w:eastAsia="es-MX"/>
        </w:rPr>
      </w:pPr>
      <w:r>
        <w:rPr>
          <w:rFonts w:eastAsia="Times New Roman"/>
          <w:szCs w:val="17"/>
          <w:lang w:eastAsia="es-MX"/>
        </w:rPr>
        <w:t>Ante este panorama, es una prioridad para la Institución contribuir a fortalecer la economía de los Pequeños Productores y coadyuvar a mejorar su nivel de vida ofreciendo opciones de financiamiento acordes a sus necesidades y características socioeconómicas.</w:t>
      </w:r>
    </w:p>
    <w:p w:rsidR="004F324D" w:rsidRDefault="004F324D" w:rsidP="004F324D">
      <w:pPr>
        <w:spacing w:before="120" w:after="120" w:line="220" w:lineRule="exact"/>
        <w:rPr>
          <w:rFonts w:eastAsia="Times New Roman"/>
          <w:szCs w:val="17"/>
          <w:lang w:val="es-ES" w:eastAsia="es-MX"/>
        </w:rPr>
      </w:pPr>
    </w:p>
    <w:p w:rsidR="004F324D" w:rsidRPr="00B8517A" w:rsidRDefault="004F324D" w:rsidP="004F324D">
      <w:pPr>
        <w:pStyle w:val="TITULO5SECCIN"/>
      </w:pPr>
      <w:bookmarkStart w:id="19" w:name="_Toc411595727"/>
      <w:r w:rsidRPr="00B8517A">
        <w:t>Logros</w:t>
      </w:r>
      <w:bookmarkEnd w:id="19"/>
    </w:p>
    <w:p w:rsidR="004F324D" w:rsidRPr="00676990" w:rsidRDefault="004F324D" w:rsidP="004F324D">
      <w:pPr>
        <w:pStyle w:val="TITULO5SECCIN"/>
        <w:rPr>
          <w:lang w:val="es-ES" w:eastAsia="es-ES"/>
        </w:rPr>
      </w:pPr>
    </w:p>
    <w:p w:rsidR="004F324D" w:rsidRDefault="004F324D" w:rsidP="004F324D">
      <w:pPr>
        <w:spacing w:after="0" w:line="240" w:lineRule="auto"/>
        <w:rPr>
          <w:rFonts w:eastAsia="Times New Roman"/>
          <w:szCs w:val="17"/>
          <w:lang w:val="es-ES" w:eastAsia="es-MX"/>
        </w:rPr>
      </w:pPr>
      <w:r w:rsidRPr="00676990">
        <w:rPr>
          <w:rFonts w:eastAsia="Times New Roman"/>
          <w:szCs w:val="17"/>
          <w:lang w:val="es-ES" w:eastAsia="es-MX"/>
        </w:rPr>
        <w:t>Al cierre de 201</w:t>
      </w:r>
      <w:r>
        <w:rPr>
          <w:rFonts w:eastAsia="Times New Roman"/>
          <w:szCs w:val="17"/>
          <w:lang w:val="es-ES" w:eastAsia="es-MX"/>
        </w:rPr>
        <w:t>6,</w:t>
      </w:r>
      <w:r w:rsidRPr="00676990">
        <w:rPr>
          <w:rFonts w:eastAsia="Times New Roman"/>
          <w:szCs w:val="17"/>
          <w:lang w:val="es-ES" w:eastAsia="es-MX"/>
        </w:rPr>
        <w:t xml:space="preserve"> el Programa de Financiamiento para Pequeños Productores registr</w:t>
      </w:r>
      <w:r>
        <w:rPr>
          <w:rFonts w:eastAsia="Times New Roman"/>
          <w:szCs w:val="17"/>
          <w:lang w:val="es-ES" w:eastAsia="es-MX"/>
        </w:rPr>
        <w:t>ó</w:t>
      </w:r>
      <w:r w:rsidRPr="00676990">
        <w:rPr>
          <w:rFonts w:eastAsia="Times New Roman"/>
          <w:szCs w:val="17"/>
          <w:lang w:val="es-ES" w:eastAsia="es-MX"/>
        </w:rPr>
        <w:t xml:space="preserve"> resultados positivos, entre los que destacan los siguientes: se otorgó </w:t>
      </w:r>
      <w:r>
        <w:rPr>
          <w:rFonts w:eastAsia="Times New Roman"/>
          <w:szCs w:val="17"/>
          <w:lang w:val="es-ES" w:eastAsia="es-MX"/>
        </w:rPr>
        <w:t>financiamiento por más de $11,311</w:t>
      </w:r>
      <w:r w:rsidRPr="00676990">
        <w:rPr>
          <w:rFonts w:eastAsia="Times New Roman"/>
          <w:szCs w:val="17"/>
          <w:lang w:val="es-ES" w:eastAsia="es-MX"/>
        </w:rPr>
        <w:t xml:space="preserve"> millones de pesos, en beneficio de </w:t>
      </w:r>
      <w:r>
        <w:rPr>
          <w:rFonts w:eastAsia="Times New Roman"/>
          <w:szCs w:val="17"/>
          <w:lang w:val="es-ES" w:eastAsia="es-MX"/>
        </w:rPr>
        <w:t>más 122</w:t>
      </w:r>
      <w:r w:rsidRPr="00676990">
        <w:rPr>
          <w:rFonts w:eastAsia="Times New Roman"/>
          <w:szCs w:val="17"/>
          <w:lang w:val="es-ES" w:eastAsia="es-MX"/>
        </w:rPr>
        <w:t xml:space="preserve"> mil productores, de los cuales casi </w:t>
      </w:r>
      <w:r>
        <w:rPr>
          <w:rFonts w:eastAsia="Times New Roman"/>
          <w:szCs w:val="17"/>
          <w:lang w:val="es-ES" w:eastAsia="es-MX"/>
        </w:rPr>
        <w:t>32</w:t>
      </w:r>
      <w:r w:rsidRPr="00676990">
        <w:rPr>
          <w:rFonts w:eastAsia="Times New Roman"/>
          <w:szCs w:val="17"/>
          <w:lang w:val="es-ES" w:eastAsia="es-MX"/>
        </w:rPr>
        <w:t xml:space="preserve"> mil son mujeres.</w:t>
      </w:r>
    </w:p>
    <w:p w:rsidR="004F324D" w:rsidRPr="00676990" w:rsidRDefault="004F324D" w:rsidP="004F324D">
      <w:pPr>
        <w:spacing w:after="0" w:line="240" w:lineRule="auto"/>
        <w:rPr>
          <w:rFonts w:eastAsia="Times New Roman"/>
          <w:szCs w:val="17"/>
          <w:lang w:val="es-ES" w:eastAsia="es-MX"/>
        </w:rPr>
      </w:pPr>
    </w:p>
    <w:p w:rsidR="004F324D" w:rsidRPr="00676990" w:rsidRDefault="004F324D" w:rsidP="004F324D">
      <w:pPr>
        <w:spacing w:after="0" w:line="240" w:lineRule="auto"/>
        <w:rPr>
          <w:rFonts w:eastAsia="Times New Roman"/>
          <w:szCs w:val="17"/>
          <w:lang w:val="es-ES" w:eastAsia="es-MX"/>
        </w:rPr>
      </w:pPr>
    </w:p>
    <w:p w:rsidR="004F324D" w:rsidRPr="00676990" w:rsidRDefault="004F324D" w:rsidP="004F324D">
      <w:pPr>
        <w:autoSpaceDE w:val="0"/>
        <w:autoSpaceDN w:val="0"/>
        <w:adjustRightInd w:val="0"/>
        <w:spacing w:before="160" w:after="160" w:line="240" w:lineRule="auto"/>
        <w:jc w:val="left"/>
        <w:rPr>
          <w:rFonts w:ascii="Soberana Sans" w:eastAsia="Times New Roman" w:hAnsi="Soberana Sans" w:cs="ACaslonPro-Regular"/>
          <w:b/>
          <w:sz w:val="20"/>
          <w:szCs w:val="28"/>
          <w:lang w:val="es-ES" w:eastAsia="es-ES"/>
        </w:rPr>
      </w:pPr>
      <w:bookmarkStart w:id="20" w:name="_Toc411595728"/>
      <w:r w:rsidRPr="00676990">
        <w:rPr>
          <w:rFonts w:ascii="Soberana Sans" w:eastAsia="Times New Roman" w:hAnsi="Soberana Sans" w:cs="ACaslonPro-Regular"/>
          <w:b/>
          <w:sz w:val="20"/>
          <w:szCs w:val="28"/>
          <w:lang w:val="es-ES" w:eastAsia="es-ES"/>
        </w:rPr>
        <w:t>Actividades Relevantes</w:t>
      </w:r>
      <w:bookmarkEnd w:id="20"/>
    </w:p>
    <w:p w:rsidR="004F324D" w:rsidRPr="00676990" w:rsidRDefault="004F324D" w:rsidP="004F324D">
      <w:pPr>
        <w:spacing w:after="0" w:line="240" w:lineRule="auto"/>
        <w:jc w:val="left"/>
        <w:rPr>
          <w:rFonts w:ascii="Soberana Sans" w:eastAsia="Times New Roman" w:hAnsi="Soberana Sans"/>
          <w:sz w:val="24"/>
          <w:szCs w:val="24"/>
          <w:lang w:val="es-ES" w:eastAsia="es-ES"/>
        </w:rPr>
      </w:pPr>
    </w:p>
    <w:p w:rsidR="004F324D" w:rsidRDefault="004F324D" w:rsidP="004F324D">
      <w:pPr>
        <w:keepNext/>
        <w:spacing w:after="0" w:line="240" w:lineRule="auto"/>
        <w:outlineLvl w:val="2"/>
        <w:rPr>
          <w:rFonts w:eastAsia="Times New Roman"/>
          <w:b/>
          <w:bCs/>
          <w:szCs w:val="17"/>
          <w:lang w:val="es-ES" w:eastAsia="es-ES"/>
        </w:rPr>
      </w:pPr>
      <w:bookmarkStart w:id="21" w:name="_Toc411595729"/>
      <w:bookmarkStart w:id="22" w:name="_Toc412214567"/>
      <w:r w:rsidRPr="00B8517A">
        <w:rPr>
          <w:rFonts w:eastAsia="Times New Roman"/>
          <w:b/>
          <w:bCs/>
          <w:szCs w:val="17"/>
          <w:lang w:val="es-ES" w:eastAsia="es-ES"/>
        </w:rPr>
        <w:t>Estrategia 3.1 Contar con una oferta crediticia apropiada para los pequeños productores</w:t>
      </w:r>
      <w:bookmarkEnd w:id="21"/>
      <w:bookmarkEnd w:id="22"/>
    </w:p>
    <w:p w:rsidR="004F324D" w:rsidRDefault="004F324D" w:rsidP="004F324D">
      <w:pPr>
        <w:keepNext/>
        <w:spacing w:after="0" w:line="240" w:lineRule="auto"/>
        <w:outlineLvl w:val="2"/>
        <w:rPr>
          <w:rFonts w:eastAsia="Times New Roman"/>
          <w:b/>
          <w:bCs/>
          <w:szCs w:val="17"/>
          <w:lang w:val="es-ES" w:eastAsia="es-ES"/>
        </w:rPr>
      </w:pPr>
    </w:p>
    <w:p w:rsidR="004F324D" w:rsidRPr="00676990" w:rsidRDefault="004F324D" w:rsidP="004F324D">
      <w:pPr>
        <w:keepNext/>
        <w:spacing w:after="0" w:line="240" w:lineRule="auto"/>
        <w:outlineLvl w:val="2"/>
        <w:rPr>
          <w:rFonts w:ascii="Soberana Sans" w:eastAsia="Times New Roman" w:hAnsi="Soberana Sans"/>
          <w:b/>
          <w:sz w:val="20"/>
          <w:szCs w:val="24"/>
          <w:lang w:val="es-ES" w:eastAsia="es-MX"/>
        </w:rPr>
      </w:pPr>
    </w:p>
    <w:p w:rsidR="004F324D" w:rsidRDefault="004F324D" w:rsidP="004F324D">
      <w:pPr>
        <w:keepNext/>
        <w:spacing w:after="0" w:line="240" w:lineRule="auto"/>
        <w:outlineLvl w:val="2"/>
        <w:rPr>
          <w:rFonts w:eastAsia="Times New Roman"/>
          <w:szCs w:val="17"/>
          <w:lang w:val="es-ES" w:eastAsia="es-MX"/>
        </w:rPr>
      </w:pPr>
      <w:bookmarkStart w:id="23" w:name="_Toc411595730"/>
      <w:r w:rsidRPr="00163851">
        <w:rPr>
          <w:rFonts w:eastAsia="Times New Roman"/>
          <w:szCs w:val="17"/>
          <w:lang w:val="es-ES" w:eastAsia="es-MX"/>
        </w:rPr>
        <w:t>Se implementó en el sistema Institucional denominado TERFIN un módulo identificado como “Automatización de Contratos de Crédito”, con lo cual se logró reducir los tiempos de elaboración de los contratos de crédito del Programa de Pequeño Productor.</w:t>
      </w:r>
    </w:p>
    <w:p w:rsidR="004F324D" w:rsidRDefault="004F324D" w:rsidP="004F324D">
      <w:pPr>
        <w:keepNext/>
        <w:spacing w:after="0" w:line="240" w:lineRule="auto"/>
        <w:outlineLvl w:val="2"/>
        <w:rPr>
          <w:rFonts w:eastAsia="Times New Roman"/>
          <w:szCs w:val="17"/>
          <w:lang w:val="es-ES" w:eastAsia="es-MX"/>
        </w:rPr>
      </w:pPr>
    </w:p>
    <w:p w:rsidR="004F324D" w:rsidRDefault="004F324D" w:rsidP="004F324D">
      <w:pPr>
        <w:keepNext/>
        <w:spacing w:after="0" w:line="240" w:lineRule="auto"/>
        <w:outlineLvl w:val="2"/>
        <w:rPr>
          <w:rFonts w:eastAsia="Times New Roman"/>
          <w:szCs w:val="17"/>
          <w:lang w:val="es-ES" w:eastAsia="es-MX"/>
        </w:rPr>
      </w:pPr>
    </w:p>
    <w:p w:rsidR="004F324D" w:rsidRDefault="004F324D" w:rsidP="004F324D">
      <w:pPr>
        <w:keepNext/>
        <w:spacing w:after="0" w:line="240" w:lineRule="auto"/>
        <w:outlineLvl w:val="2"/>
        <w:rPr>
          <w:rFonts w:eastAsia="Times New Roman"/>
          <w:szCs w:val="17"/>
          <w:lang w:val="es-ES" w:eastAsia="es-MX"/>
        </w:rPr>
      </w:pPr>
      <w:r w:rsidRPr="003F5A8F">
        <w:rPr>
          <w:rFonts w:eastAsia="Times New Roman"/>
          <w:szCs w:val="17"/>
          <w:lang w:val="es-ES" w:eastAsia="es-MX"/>
        </w:rPr>
        <w:t>Asimismo, se liberó el desarrollo para la automatización de la generación de la Cédula de Validación</w:t>
      </w:r>
      <w:r>
        <w:rPr>
          <w:rFonts w:eastAsia="Times New Roman"/>
          <w:szCs w:val="17"/>
          <w:lang w:val="es-ES" w:eastAsia="es-MX"/>
        </w:rPr>
        <w:t>. A</w:t>
      </w:r>
      <w:r w:rsidRPr="003F5A8F">
        <w:rPr>
          <w:rFonts w:eastAsia="Times New Roman"/>
          <w:szCs w:val="17"/>
          <w:lang w:val="es-ES" w:eastAsia="es-MX"/>
        </w:rPr>
        <w:t>l cierre de 2016, la cédula se encuentra en funcionamiento y el contrato de crédito automatizado.</w:t>
      </w:r>
    </w:p>
    <w:p w:rsidR="004F324D" w:rsidRDefault="004F324D" w:rsidP="004F324D">
      <w:pPr>
        <w:keepNext/>
        <w:spacing w:after="0" w:line="240" w:lineRule="auto"/>
        <w:outlineLvl w:val="2"/>
        <w:rPr>
          <w:rFonts w:eastAsia="Times New Roman"/>
          <w:szCs w:val="17"/>
          <w:lang w:val="es-ES" w:eastAsia="es-MX"/>
        </w:rPr>
      </w:pPr>
    </w:p>
    <w:p w:rsidR="004F324D" w:rsidRPr="003F5A8F" w:rsidRDefault="004F324D" w:rsidP="004F324D">
      <w:pPr>
        <w:keepNext/>
        <w:spacing w:after="0" w:line="240" w:lineRule="auto"/>
        <w:outlineLvl w:val="2"/>
        <w:rPr>
          <w:rFonts w:eastAsia="Times New Roman"/>
          <w:szCs w:val="17"/>
          <w:lang w:val="es-ES" w:eastAsia="es-MX"/>
        </w:rPr>
      </w:pPr>
    </w:p>
    <w:p w:rsidR="004F324D" w:rsidRDefault="004F324D" w:rsidP="004F324D">
      <w:pPr>
        <w:keepNext/>
        <w:spacing w:after="0" w:line="240" w:lineRule="auto"/>
        <w:outlineLvl w:val="2"/>
        <w:rPr>
          <w:rFonts w:eastAsia="Times New Roman"/>
          <w:szCs w:val="17"/>
          <w:lang w:val="es-ES" w:eastAsia="es-MX"/>
        </w:rPr>
      </w:pPr>
      <w:r w:rsidRPr="003F5A8F">
        <w:rPr>
          <w:rFonts w:eastAsia="Times New Roman"/>
          <w:szCs w:val="17"/>
          <w:lang w:val="es-ES" w:eastAsia="es-MX"/>
        </w:rPr>
        <w:t xml:space="preserve">Para la atención más expedita a los pequeños productores se crearon 8 nuevos paquetes tecnológicos de cultivos que la Institución no atendía. </w:t>
      </w:r>
    </w:p>
    <w:p w:rsidR="004F324D" w:rsidRDefault="004F324D" w:rsidP="004F324D">
      <w:pPr>
        <w:keepNext/>
        <w:spacing w:after="0" w:line="240" w:lineRule="auto"/>
        <w:outlineLvl w:val="2"/>
        <w:rPr>
          <w:rFonts w:eastAsia="Times New Roman"/>
          <w:szCs w:val="17"/>
          <w:lang w:val="es-ES" w:eastAsia="es-MX"/>
        </w:rPr>
      </w:pPr>
    </w:p>
    <w:p w:rsidR="004F324D" w:rsidRPr="003F5A8F" w:rsidRDefault="004F324D" w:rsidP="004F324D">
      <w:pPr>
        <w:keepNext/>
        <w:spacing w:after="0" w:line="240" w:lineRule="auto"/>
        <w:outlineLvl w:val="2"/>
        <w:rPr>
          <w:rFonts w:eastAsia="Times New Roman"/>
          <w:szCs w:val="17"/>
          <w:lang w:val="es-ES" w:eastAsia="es-MX"/>
        </w:rPr>
      </w:pPr>
    </w:p>
    <w:p w:rsidR="004F324D" w:rsidRDefault="004F324D" w:rsidP="004F324D">
      <w:pPr>
        <w:keepNext/>
        <w:spacing w:after="0" w:line="240" w:lineRule="auto"/>
        <w:outlineLvl w:val="2"/>
        <w:rPr>
          <w:rFonts w:eastAsia="Times New Roman"/>
          <w:szCs w:val="17"/>
          <w:lang w:val="es-ES" w:eastAsia="es-MX"/>
        </w:rPr>
      </w:pPr>
      <w:r w:rsidRPr="003F5A8F">
        <w:rPr>
          <w:rFonts w:eastAsia="Times New Roman"/>
          <w:szCs w:val="17"/>
          <w:lang w:val="es-ES" w:eastAsia="es-MX"/>
        </w:rPr>
        <w:t>En este mismo sentido, al cierre de</w:t>
      </w:r>
      <w:r>
        <w:rPr>
          <w:rFonts w:eastAsia="Times New Roman"/>
          <w:szCs w:val="17"/>
          <w:lang w:val="es-ES" w:eastAsia="es-MX"/>
        </w:rPr>
        <w:t>l ejercicio</w:t>
      </w:r>
      <w:r w:rsidRPr="003F5A8F">
        <w:rPr>
          <w:rFonts w:eastAsia="Times New Roman"/>
          <w:szCs w:val="17"/>
          <w:lang w:val="es-ES" w:eastAsia="es-MX"/>
        </w:rPr>
        <w:t xml:space="preserve">, la FND cuenta con 63 líneas paramétricas nuevas de las cuales 15 se autorizaron en el </w:t>
      </w:r>
      <w:r>
        <w:rPr>
          <w:rFonts w:eastAsia="Times New Roman"/>
          <w:szCs w:val="17"/>
          <w:lang w:val="es-ES" w:eastAsia="es-MX"/>
        </w:rPr>
        <w:t>último</w:t>
      </w:r>
      <w:r w:rsidRPr="003F5A8F">
        <w:rPr>
          <w:rFonts w:eastAsia="Times New Roman"/>
          <w:szCs w:val="17"/>
          <w:lang w:val="es-ES" w:eastAsia="es-MX"/>
        </w:rPr>
        <w:t xml:space="preserve"> trimestre de 2016. </w:t>
      </w:r>
    </w:p>
    <w:p w:rsidR="004F324D" w:rsidRDefault="004F324D" w:rsidP="004F324D">
      <w:pPr>
        <w:keepNext/>
        <w:spacing w:after="0" w:line="240" w:lineRule="auto"/>
        <w:outlineLvl w:val="2"/>
        <w:rPr>
          <w:rFonts w:eastAsia="Times New Roman"/>
          <w:szCs w:val="17"/>
          <w:lang w:val="es-ES" w:eastAsia="es-MX"/>
        </w:rPr>
      </w:pPr>
    </w:p>
    <w:p w:rsidR="004F324D" w:rsidRDefault="004F324D" w:rsidP="004F324D">
      <w:pPr>
        <w:keepNext/>
        <w:spacing w:after="0" w:line="240" w:lineRule="auto"/>
        <w:outlineLvl w:val="2"/>
        <w:rPr>
          <w:rFonts w:eastAsia="Times New Roman"/>
          <w:szCs w:val="17"/>
          <w:lang w:val="es-ES" w:eastAsia="es-MX"/>
        </w:rPr>
      </w:pPr>
    </w:p>
    <w:p w:rsidR="004F324D" w:rsidRPr="003F5A8F" w:rsidRDefault="004F324D" w:rsidP="004F324D">
      <w:pPr>
        <w:keepNext/>
        <w:spacing w:after="0" w:line="240" w:lineRule="auto"/>
        <w:outlineLvl w:val="2"/>
        <w:rPr>
          <w:rFonts w:ascii="Soberana Sans" w:eastAsia="Times New Roman" w:hAnsi="Soberana Sans"/>
          <w:b/>
          <w:bCs/>
          <w:sz w:val="20"/>
          <w:szCs w:val="17"/>
          <w:lang w:val="es-ES" w:eastAsia="es-MX"/>
        </w:rPr>
        <w:sectPr w:rsidR="004F324D" w:rsidRPr="003F5A8F" w:rsidSect="00351936">
          <w:type w:val="continuous"/>
          <w:pgSz w:w="12240" w:h="15840" w:code="1"/>
          <w:pgMar w:top="2268" w:right="1418" w:bottom="1134" w:left="1418" w:header="0" w:footer="567" w:gutter="0"/>
          <w:cols w:num="2" w:space="454"/>
          <w:docGrid w:linePitch="360"/>
        </w:sectPr>
      </w:pPr>
      <w:r w:rsidRPr="003F5A8F">
        <w:rPr>
          <w:rFonts w:eastAsia="Times New Roman"/>
          <w:szCs w:val="17"/>
          <w:lang w:val="es-ES" w:eastAsia="es-MX"/>
        </w:rPr>
        <w:t xml:space="preserve">Adicionalmente, la Institución operó </w:t>
      </w:r>
      <w:r>
        <w:rPr>
          <w:rFonts w:eastAsia="Times New Roman"/>
          <w:szCs w:val="17"/>
          <w:lang w:val="es-ES" w:eastAsia="es-MX"/>
        </w:rPr>
        <w:t>355</w:t>
      </w:r>
      <w:r w:rsidRPr="003F5A8F">
        <w:rPr>
          <w:rFonts w:eastAsia="Times New Roman"/>
          <w:szCs w:val="17"/>
          <w:lang w:val="es-ES" w:eastAsia="es-MX"/>
        </w:rPr>
        <w:t xml:space="preserve"> líneas paramétricas, </w:t>
      </w:r>
      <w:r>
        <w:rPr>
          <w:rFonts w:eastAsia="Times New Roman"/>
          <w:szCs w:val="17"/>
          <w:lang w:val="es-ES" w:eastAsia="es-MX"/>
        </w:rPr>
        <w:t>d</w:t>
      </w:r>
      <w:r w:rsidRPr="005570D6">
        <w:rPr>
          <w:rFonts w:eastAsia="Times New Roman"/>
          <w:szCs w:val="17"/>
          <w:lang w:val="es-ES" w:eastAsia="es-MX"/>
        </w:rPr>
        <w:t>e las cuales 64 líneas son nuevas y 8 son para operar con la agroindustria.</w:t>
      </w:r>
    </w:p>
    <w:p w:rsidR="004F324D" w:rsidRPr="00676990" w:rsidRDefault="004F324D" w:rsidP="004F324D">
      <w:pPr>
        <w:keepNext/>
        <w:spacing w:after="0" w:line="240" w:lineRule="auto"/>
        <w:outlineLvl w:val="2"/>
        <w:rPr>
          <w:rFonts w:ascii="Soberana Sans" w:eastAsia="Times New Roman" w:hAnsi="Soberana Sans"/>
          <w:b/>
          <w:bCs/>
          <w:sz w:val="20"/>
          <w:szCs w:val="23"/>
          <w:lang w:val="es-ES" w:eastAsia="es-ES"/>
        </w:rPr>
      </w:pPr>
    </w:p>
    <w:p w:rsidR="004F324D" w:rsidRDefault="004F324D" w:rsidP="004F324D">
      <w:pPr>
        <w:spacing w:before="120" w:after="120" w:line="220" w:lineRule="exact"/>
        <w:rPr>
          <w:b/>
          <w:lang w:val="es-ES" w:eastAsia="es-ES"/>
        </w:rPr>
      </w:pPr>
      <w:bookmarkStart w:id="24" w:name="_Toc412214568"/>
    </w:p>
    <w:bookmarkEnd w:id="23"/>
    <w:bookmarkEnd w:id="24"/>
    <w:p w:rsidR="004F324D" w:rsidRDefault="004F324D" w:rsidP="004F324D">
      <w:pPr>
        <w:pStyle w:val="TITULO5SECCIN"/>
      </w:pPr>
      <w:r w:rsidRPr="00676990">
        <w:t>Resultados de los indicadores</w:t>
      </w:r>
      <w:r>
        <w:br/>
      </w:r>
    </w:p>
    <w:tbl>
      <w:tblPr>
        <w:tblW w:w="79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3"/>
        <w:gridCol w:w="1222"/>
        <w:gridCol w:w="936"/>
        <w:gridCol w:w="1094"/>
        <w:gridCol w:w="936"/>
        <w:gridCol w:w="1093"/>
        <w:gridCol w:w="1093"/>
      </w:tblGrid>
      <w:tr w:rsidR="004F324D" w:rsidRPr="00676990" w:rsidTr="00351936">
        <w:trPr>
          <w:trHeight w:val="546"/>
          <w:jc w:val="center"/>
        </w:trPr>
        <w:tc>
          <w:tcPr>
            <w:tcW w:w="1583" w:type="dxa"/>
            <w:shd w:val="clear" w:color="auto" w:fill="D9D9D9"/>
            <w:vAlign w:val="center"/>
          </w:tcPr>
          <w:p w:rsidR="004F324D" w:rsidRPr="00676990" w:rsidRDefault="004F324D" w:rsidP="00351936">
            <w:pPr>
              <w:autoSpaceDE w:val="0"/>
              <w:autoSpaceDN w:val="0"/>
              <w:adjustRightInd w:val="0"/>
              <w:spacing w:before="160" w:after="160" w:line="240" w:lineRule="auto"/>
              <w:jc w:val="center"/>
              <w:rPr>
                <w:rFonts w:cs="ACaslonPro-Bold"/>
                <w:b/>
                <w:bCs/>
                <w:sz w:val="16"/>
                <w:szCs w:val="16"/>
              </w:rPr>
            </w:pPr>
            <w:r w:rsidRPr="00676990">
              <w:rPr>
                <w:rFonts w:cs="ACaslonPro-Bold"/>
                <w:b/>
                <w:bCs/>
                <w:sz w:val="16"/>
                <w:szCs w:val="16"/>
              </w:rPr>
              <w:t>Nombre</w:t>
            </w:r>
          </w:p>
        </w:tc>
        <w:tc>
          <w:tcPr>
            <w:tcW w:w="1222" w:type="dxa"/>
            <w:shd w:val="clear" w:color="auto" w:fill="D9D9D9"/>
            <w:vAlign w:val="center"/>
          </w:tcPr>
          <w:p w:rsidR="004F324D" w:rsidRPr="00676990" w:rsidRDefault="004F324D" w:rsidP="00351936">
            <w:pPr>
              <w:autoSpaceDE w:val="0"/>
              <w:autoSpaceDN w:val="0"/>
              <w:adjustRightInd w:val="0"/>
              <w:spacing w:before="160" w:after="160" w:line="240" w:lineRule="auto"/>
              <w:jc w:val="center"/>
              <w:rPr>
                <w:rFonts w:cs="ACaslonPro-Bold"/>
                <w:b/>
                <w:bCs/>
                <w:sz w:val="16"/>
                <w:szCs w:val="16"/>
              </w:rPr>
            </w:pPr>
            <w:r w:rsidRPr="00676990">
              <w:rPr>
                <w:rFonts w:cs="ACaslonPro-Bold"/>
                <w:b/>
                <w:bCs/>
                <w:sz w:val="16"/>
                <w:szCs w:val="16"/>
              </w:rPr>
              <w:t>Línea base</w:t>
            </w:r>
          </w:p>
        </w:tc>
        <w:tc>
          <w:tcPr>
            <w:tcW w:w="936" w:type="dxa"/>
            <w:shd w:val="clear" w:color="auto" w:fill="D9D9D9"/>
            <w:vAlign w:val="center"/>
          </w:tcPr>
          <w:p w:rsidR="004F324D" w:rsidRPr="00676990" w:rsidRDefault="004F324D" w:rsidP="00351936">
            <w:pPr>
              <w:autoSpaceDE w:val="0"/>
              <w:autoSpaceDN w:val="0"/>
              <w:adjustRightInd w:val="0"/>
              <w:spacing w:before="160" w:after="160" w:line="240" w:lineRule="auto"/>
              <w:jc w:val="center"/>
              <w:rPr>
                <w:rFonts w:cs="ACaslonPro-Bold"/>
                <w:b/>
                <w:bCs/>
                <w:sz w:val="16"/>
                <w:szCs w:val="16"/>
              </w:rPr>
            </w:pPr>
            <w:r w:rsidRPr="00676990">
              <w:rPr>
                <w:rFonts w:cs="ACaslonPro-Bold"/>
                <w:b/>
                <w:bCs/>
                <w:sz w:val="16"/>
                <w:szCs w:val="16"/>
              </w:rPr>
              <w:t>2013</w:t>
            </w:r>
          </w:p>
        </w:tc>
        <w:tc>
          <w:tcPr>
            <w:tcW w:w="1094" w:type="dxa"/>
            <w:shd w:val="clear" w:color="auto" w:fill="D9D9D9"/>
            <w:vAlign w:val="center"/>
          </w:tcPr>
          <w:p w:rsidR="004F324D" w:rsidRPr="00676990" w:rsidRDefault="004F324D" w:rsidP="00351936">
            <w:pPr>
              <w:autoSpaceDE w:val="0"/>
              <w:autoSpaceDN w:val="0"/>
              <w:adjustRightInd w:val="0"/>
              <w:spacing w:before="160" w:after="160" w:line="240" w:lineRule="auto"/>
              <w:jc w:val="center"/>
              <w:rPr>
                <w:rFonts w:cs="ACaslonPro-Bold"/>
                <w:b/>
                <w:bCs/>
                <w:sz w:val="16"/>
                <w:szCs w:val="16"/>
              </w:rPr>
            </w:pPr>
            <w:r w:rsidRPr="00676990">
              <w:rPr>
                <w:rFonts w:cs="ACaslonPro-Bold"/>
                <w:b/>
                <w:bCs/>
                <w:sz w:val="16"/>
                <w:szCs w:val="16"/>
              </w:rPr>
              <w:t>2014</w:t>
            </w:r>
          </w:p>
        </w:tc>
        <w:tc>
          <w:tcPr>
            <w:tcW w:w="936" w:type="dxa"/>
            <w:shd w:val="clear" w:color="auto" w:fill="D9D9D9"/>
            <w:vAlign w:val="center"/>
          </w:tcPr>
          <w:p w:rsidR="004F324D" w:rsidRPr="00676990" w:rsidRDefault="004F324D" w:rsidP="00351936">
            <w:pPr>
              <w:autoSpaceDE w:val="0"/>
              <w:autoSpaceDN w:val="0"/>
              <w:adjustRightInd w:val="0"/>
              <w:spacing w:before="160" w:after="160" w:line="240" w:lineRule="auto"/>
              <w:jc w:val="center"/>
              <w:rPr>
                <w:rFonts w:cs="ACaslonPro-Bold"/>
                <w:b/>
                <w:bCs/>
                <w:sz w:val="16"/>
                <w:szCs w:val="16"/>
              </w:rPr>
            </w:pPr>
            <w:r w:rsidRPr="00676990">
              <w:rPr>
                <w:rFonts w:cs="ACaslonPro-Bold"/>
                <w:b/>
                <w:bCs/>
                <w:sz w:val="16"/>
                <w:szCs w:val="16"/>
              </w:rPr>
              <w:t>2015</w:t>
            </w:r>
          </w:p>
        </w:tc>
        <w:tc>
          <w:tcPr>
            <w:tcW w:w="1093" w:type="dxa"/>
            <w:shd w:val="clear" w:color="auto" w:fill="D9D9D9"/>
          </w:tcPr>
          <w:p w:rsidR="004F324D" w:rsidRPr="00676990" w:rsidRDefault="004F324D" w:rsidP="00351936">
            <w:pPr>
              <w:autoSpaceDE w:val="0"/>
              <w:autoSpaceDN w:val="0"/>
              <w:adjustRightInd w:val="0"/>
              <w:spacing w:before="160" w:after="160" w:line="240" w:lineRule="auto"/>
              <w:jc w:val="center"/>
              <w:rPr>
                <w:rFonts w:cs="ACaslonPro-Bold"/>
                <w:b/>
                <w:bCs/>
                <w:sz w:val="16"/>
                <w:szCs w:val="16"/>
              </w:rPr>
            </w:pPr>
            <w:r>
              <w:rPr>
                <w:rFonts w:cs="ACaslonPro-Bold"/>
                <w:b/>
                <w:bCs/>
                <w:sz w:val="16"/>
                <w:szCs w:val="16"/>
              </w:rPr>
              <w:t>2016</w:t>
            </w:r>
          </w:p>
        </w:tc>
        <w:tc>
          <w:tcPr>
            <w:tcW w:w="1093" w:type="dxa"/>
            <w:shd w:val="clear" w:color="auto" w:fill="D9D9D9"/>
            <w:vAlign w:val="center"/>
          </w:tcPr>
          <w:p w:rsidR="004F324D" w:rsidRPr="00676990" w:rsidRDefault="004F324D" w:rsidP="00351936">
            <w:pPr>
              <w:autoSpaceDE w:val="0"/>
              <w:autoSpaceDN w:val="0"/>
              <w:adjustRightInd w:val="0"/>
              <w:spacing w:before="160" w:after="160" w:line="240" w:lineRule="auto"/>
              <w:jc w:val="center"/>
              <w:rPr>
                <w:rFonts w:cs="ACaslonPro-Bold"/>
                <w:b/>
                <w:bCs/>
                <w:sz w:val="16"/>
                <w:szCs w:val="16"/>
              </w:rPr>
            </w:pPr>
            <w:r w:rsidRPr="00676990">
              <w:rPr>
                <w:rFonts w:cs="ACaslonPro-Bold"/>
                <w:b/>
                <w:bCs/>
                <w:sz w:val="16"/>
                <w:szCs w:val="16"/>
              </w:rPr>
              <w:t>Meta 2018</w:t>
            </w:r>
          </w:p>
        </w:tc>
      </w:tr>
      <w:tr w:rsidR="004F324D" w:rsidRPr="00676990" w:rsidTr="00351936">
        <w:trPr>
          <w:trHeight w:val="846"/>
          <w:jc w:val="center"/>
        </w:trPr>
        <w:tc>
          <w:tcPr>
            <w:tcW w:w="1583" w:type="dxa"/>
            <w:shd w:val="clear" w:color="auto" w:fill="auto"/>
          </w:tcPr>
          <w:p w:rsidR="004F324D" w:rsidRDefault="004F324D" w:rsidP="00351936">
            <w:pPr>
              <w:jc w:val="center"/>
              <w:rPr>
                <w:rFonts w:ascii="Soberana Sans" w:hAnsi="Soberana Sans"/>
                <w:color w:val="000000"/>
                <w:sz w:val="16"/>
                <w:szCs w:val="15"/>
              </w:rPr>
            </w:pPr>
            <w:r w:rsidRPr="00676990">
              <w:rPr>
                <w:rFonts w:ascii="Soberana Sans" w:hAnsi="Soberana Sans"/>
                <w:color w:val="000000"/>
                <w:sz w:val="16"/>
                <w:szCs w:val="15"/>
              </w:rPr>
              <w:t>Número de pequeños productores atendidos</w:t>
            </w:r>
            <w:r>
              <w:rPr>
                <w:rFonts w:ascii="Soberana Sans" w:hAnsi="Soberana Sans"/>
                <w:color w:val="000000"/>
                <w:sz w:val="16"/>
                <w:szCs w:val="15"/>
              </w:rPr>
              <w:t>.</w:t>
            </w:r>
          </w:p>
          <w:p w:rsidR="004F324D" w:rsidRPr="00676990" w:rsidRDefault="004F324D" w:rsidP="00351936">
            <w:pPr>
              <w:jc w:val="center"/>
              <w:rPr>
                <w:rFonts w:ascii="Soberana Sans" w:hAnsi="Soberana Sans"/>
                <w:color w:val="000000"/>
                <w:sz w:val="16"/>
                <w:szCs w:val="15"/>
              </w:rPr>
            </w:pPr>
            <w:r>
              <w:rPr>
                <w:rFonts w:ascii="Soberana Sans" w:hAnsi="Soberana Sans"/>
                <w:color w:val="000000"/>
                <w:sz w:val="16"/>
                <w:szCs w:val="15"/>
              </w:rPr>
              <w:t>(</w:t>
            </w:r>
            <w:r w:rsidRPr="00676990">
              <w:rPr>
                <w:rFonts w:ascii="Soberana Sans" w:hAnsi="Soberana Sans"/>
                <w:color w:val="000000"/>
                <w:sz w:val="16"/>
                <w:szCs w:val="15"/>
              </w:rPr>
              <w:t>Anual)</w:t>
            </w:r>
          </w:p>
        </w:tc>
        <w:tc>
          <w:tcPr>
            <w:tcW w:w="1222" w:type="dxa"/>
            <w:shd w:val="clear" w:color="auto" w:fill="auto"/>
          </w:tcPr>
          <w:p w:rsidR="004F324D" w:rsidRDefault="004F324D" w:rsidP="00351936">
            <w:pPr>
              <w:jc w:val="center"/>
              <w:rPr>
                <w:rFonts w:ascii="Soberana Sans" w:hAnsi="Soberana Sans"/>
                <w:color w:val="000000"/>
                <w:sz w:val="16"/>
                <w:szCs w:val="15"/>
              </w:rPr>
            </w:pPr>
            <w:r>
              <w:rPr>
                <w:rFonts w:ascii="Soberana Sans" w:hAnsi="Soberana Sans"/>
                <w:color w:val="000000"/>
                <w:sz w:val="16"/>
                <w:szCs w:val="15"/>
              </w:rPr>
              <w:t>1</w:t>
            </w:r>
            <w:r w:rsidRPr="00676990">
              <w:rPr>
                <w:rFonts w:ascii="Soberana Sans" w:hAnsi="Soberana Sans"/>
                <w:color w:val="000000"/>
                <w:sz w:val="16"/>
                <w:szCs w:val="15"/>
              </w:rPr>
              <w:t>00.0%</w:t>
            </w:r>
          </w:p>
          <w:p w:rsidR="004F324D" w:rsidRPr="00676990" w:rsidRDefault="004F324D" w:rsidP="00351936">
            <w:pPr>
              <w:jc w:val="center"/>
              <w:rPr>
                <w:rFonts w:ascii="Soberana Sans" w:hAnsi="Soberana Sans"/>
                <w:color w:val="000000"/>
                <w:sz w:val="16"/>
                <w:szCs w:val="15"/>
              </w:rPr>
            </w:pPr>
            <w:r>
              <w:rPr>
                <w:rFonts w:ascii="Soberana Sans" w:hAnsi="Soberana Sans"/>
                <w:color w:val="000000"/>
                <w:sz w:val="16"/>
                <w:szCs w:val="15"/>
              </w:rPr>
              <w:t>(2014</w:t>
            </w:r>
            <w:r w:rsidRPr="00676990">
              <w:rPr>
                <w:rFonts w:ascii="Soberana Sans" w:hAnsi="Soberana Sans"/>
                <w:color w:val="000000"/>
                <w:sz w:val="16"/>
                <w:szCs w:val="15"/>
              </w:rPr>
              <w:t>)</w:t>
            </w:r>
          </w:p>
        </w:tc>
        <w:tc>
          <w:tcPr>
            <w:tcW w:w="936" w:type="dxa"/>
          </w:tcPr>
          <w:p w:rsidR="004F324D" w:rsidRPr="00676990" w:rsidRDefault="004F324D" w:rsidP="00351936">
            <w:pPr>
              <w:jc w:val="center"/>
              <w:rPr>
                <w:rFonts w:ascii="Soberana Sans" w:hAnsi="Soberana Sans"/>
                <w:color w:val="000000"/>
                <w:sz w:val="16"/>
                <w:szCs w:val="15"/>
              </w:rPr>
            </w:pPr>
            <w:r w:rsidRPr="00676990">
              <w:rPr>
                <w:rFonts w:ascii="Soberana Sans" w:hAnsi="Soberana Sans"/>
                <w:color w:val="000000"/>
                <w:sz w:val="16"/>
                <w:szCs w:val="15"/>
              </w:rPr>
              <w:t>N/A</w:t>
            </w:r>
          </w:p>
        </w:tc>
        <w:tc>
          <w:tcPr>
            <w:tcW w:w="1094" w:type="dxa"/>
            <w:shd w:val="clear" w:color="auto" w:fill="auto"/>
          </w:tcPr>
          <w:p w:rsidR="004F324D" w:rsidRPr="00676990" w:rsidRDefault="004F324D" w:rsidP="00351936">
            <w:pPr>
              <w:jc w:val="center"/>
              <w:rPr>
                <w:rFonts w:ascii="Soberana Sans" w:hAnsi="Soberana Sans"/>
                <w:color w:val="000000"/>
                <w:sz w:val="16"/>
                <w:szCs w:val="15"/>
              </w:rPr>
            </w:pPr>
            <w:r>
              <w:rPr>
                <w:rFonts w:ascii="Soberana Sans" w:hAnsi="Soberana Sans"/>
                <w:color w:val="000000"/>
                <w:sz w:val="16"/>
                <w:szCs w:val="15"/>
              </w:rPr>
              <w:t>100.0%*</w:t>
            </w:r>
          </w:p>
        </w:tc>
        <w:tc>
          <w:tcPr>
            <w:tcW w:w="936" w:type="dxa"/>
            <w:shd w:val="clear" w:color="auto" w:fill="auto"/>
          </w:tcPr>
          <w:p w:rsidR="004F324D" w:rsidRPr="00676990" w:rsidRDefault="004F324D" w:rsidP="00351936">
            <w:pPr>
              <w:jc w:val="center"/>
              <w:rPr>
                <w:rFonts w:ascii="Soberana Sans" w:hAnsi="Soberana Sans"/>
                <w:color w:val="000000"/>
                <w:sz w:val="16"/>
                <w:szCs w:val="15"/>
              </w:rPr>
            </w:pPr>
            <w:r>
              <w:rPr>
                <w:rFonts w:ascii="Soberana Sans" w:hAnsi="Soberana Sans"/>
                <w:color w:val="000000"/>
                <w:sz w:val="16"/>
                <w:szCs w:val="15"/>
              </w:rPr>
              <w:t>237.3%</w:t>
            </w:r>
          </w:p>
        </w:tc>
        <w:tc>
          <w:tcPr>
            <w:tcW w:w="1093" w:type="dxa"/>
          </w:tcPr>
          <w:p w:rsidR="004F324D" w:rsidRPr="00676990" w:rsidRDefault="004F324D" w:rsidP="00351936">
            <w:pPr>
              <w:jc w:val="center"/>
              <w:rPr>
                <w:rFonts w:ascii="Soberana Sans" w:hAnsi="Soberana Sans"/>
                <w:color w:val="000000"/>
                <w:sz w:val="16"/>
                <w:szCs w:val="15"/>
              </w:rPr>
            </w:pPr>
            <w:r>
              <w:rPr>
                <w:rFonts w:ascii="Soberana Sans" w:hAnsi="Soberana Sans"/>
                <w:color w:val="000000"/>
                <w:sz w:val="16"/>
                <w:szCs w:val="15"/>
              </w:rPr>
              <w:t>285.1%</w:t>
            </w:r>
          </w:p>
        </w:tc>
        <w:tc>
          <w:tcPr>
            <w:tcW w:w="1093" w:type="dxa"/>
            <w:shd w:val="clear" w:color="auto" w:fill="auto"/>
          </w:tcPr>
          <w:p w:rsidR="004F324D" w:rsidRPr="00676990" w:rsidRDefault="004F324D" w:rsidP="00351936">
            <w:pPr>
              <w:jc w:val="center"/>
              <w:rPr>
                <w:rFonts w:ascii="Soberana Sans" w:hAnsi="Soberana Sans"/>
                <w:color w:val="000000"/>
                <w:sz w:val="16"/>
                <w:szCs w:val="15"/>
              </w:rPr>
            </w:pPr>
            <w:r w:rsidRPr="00676990">
              <w:rPr>
                <w:rFonts w:ascii="Soberana Sans" w:hAnsi="Soberana Sans"/>
                <w:color w:val="000000"/>
                <w:sz w:val="16"/>
                <w:szCs w:val="15"/>
              </w:rPr>
              <w:t>200%</w:t>
            </w:r>
          </w:p>
        </w:tc>
      </w:tr>
    </w:tbl>
    <w:p w:rsidR="004F324D" w:rsidRPr="00676990" w:rsidRDefault="004F324D" w:rsidP="004F324D">
      <w:pPr>
        <w:spacing w:after="0" w:line="240" w:lineRule="auto"/>
        <w:ind w:left="709" w:right="757"/>
        <w:rPr>
          <w:lang w:val="es-ES_tradnl"/>
        </w:rPr>
      </w:pPr>
      <w:r w:rsidRPr="00676990">
        <w:rPr>
          <w:lang w:val="es-ES_tradnl"/>
        </w:rPr>
        <w:t>Nota:</w:t>
      </w:r>
    </w:p>
    <w:p w:rsidR="004F324D" w:rsidRPr="00676990" w:rsidRDefault="004F324D" w:rsidP="004F324D">
      <w:pPr>
        <w:spacing w:after="0" w:line="240" w:lineRule="auto"/>
        <w:ind w:left="709" w:right="757"/>
        <w:rPr>
          <w:lang w:val="es-ES_tradnl"/>
        </w:rPr>
      </w:pPr>
      <w:r w:rsidRPr="00676990">
        <w:rPr>
          <w:lang w:val="es-ES_tradnl"/>
        </w:rPr>
        <w:t>­ NA: No aplica, en tanto que la lí</w:t>
      </w:r>
      <w:r>
        <w:rPr>
          <w:lang w:val="es-ES_tradnl"/>
        </w:rPr>
        <w:t>nea base corresponde al año 2014</w:t>
      </w:r>
      <w:r w:rsidRPr="00676990">
        <w:rPr>
          <w:lang w:val="es-ES_tradnl"/>
        </w:rPr>
        <w:t>.</w:t>
      </w:r>
    </w:p>
    <w:p w:rsidR="004F324D" w:rsidRPr="00676990" w:rsidRDefault="004F324D" w:rsidP="004F324D">
      <w:pPr>
        <w:spacing w:before="120" w:after="120" w:line="220" w:lineRule="exact"/>
        <w:ind w:left="709" w:right="757"/>
        <w:rPr>
          <w:szCs w:val="17"/>
          <w:lang w:eastAsia="es-MX"/>
        </w:rPr>
      </w:pPr>
      <w:r w:rsidRPr="00676990">
        <w:rPr>
          <w:szCs w:val="17"/>
          <w:lang w:eastAsia="es-MX"/>
        </w:rPr>
        <w:t>* En virtud de que el Programa de Financiamiento para Pequeños Productores entró en vigor en agosto de 2014, la línea base de este indicador se corre a dicho año.</w:t>
      </w:r>
    </w:p>
    <w:p w:rsidR="004F324D" w:rsidRDefault="004F324D" w:rsidP="004F324D">
      <w:pPr>
        <w:spacing w:after="0" w:line="240" w:lineRule="auto"/>
        <w:jc w:val="left"/>
      </w:pPr>
      <w:r>
        <w:br w:type="page"/>
      </w:r>
    </w:p>
    <w:p w:rsidR="004F324D" w:rsidRPr="00676990" w:rsidRDefault="004F324D" w:rsidP="004F324D">
      <w:pPr>
        <w:autoSpaceDE w:val="0"/>
        <w:autoSpaceDN w:val="0"/>
        <w:adjustRightInd w:val="0"/>
        <w:spacing w:before="160" w:after="160" w:line="240" w:lineRule="auto"/>
        <w:jc w:val="left"/>
        <w:rPr>
          <w:rFonts w:ascii="Soberana Sans" w:eastAsia="Times New Roman" w:hAnsi="Soberana Sans" w:cs="ACaslonPro-Regular"/>
          <w:b/>
          <w:sz w:val="24"/>
          <w:szCs w:val="24"/>
          <w:lang w:val="es-ES" w:eastAsia="es-ES"/>
        </w:rPr>
        <w:sectPr w:rsidR="004F324D" w:rsidRPr="00676990" w:rsidSect="00351936">
          <w:type w:val="continuous"/>
          <w:pgSz w:w="12240" w:h="15840" w:code="1"/>
          <w:pgMar w:top="2268" w:right="1418" w:bottom="1134" w:left="1418" w:header="0" w:footer="567" w:gutter="0"/>
          <w:cols w:space="454"/>
          <w:docGrid w:linePitch="360"/>
        </w:sectPr>
      </w:pPr>
      <w:bookmarkStart w:id="25" w:name="_Toc411595733"/>
    </w:p>
    <w:bookmarkEnd w:id="25"/>
    <w:p w:rsidR="004F324D" w:rsidRPr="00676990" w:rsidRDefault="004F324D" w:rsidP="004F324D">
      <w:pPr>
        <w:pStyle w:val="TITULO4OBJETIVO"/>
        <w:jc w:val="both"/>
        <w:rPr>
          <w:lang w:val="es-ES" w:eastAsia="es-ES"/>
        </w:rPr>
      </w:pPr>
      <w:r w:rsidRPr="00676990">
        <w:rPr>
          <w:lang w:val="es-ES" w:eastAsia="es-ES"/>
        </w:rPr>
        <w:lastRenderedPageBreak/>
        <w:t xml:space="preserve">Objetivo 4. Desarrollar y fortalecer Intermediarios Financieros Rurales para lograr una cobertura nacional  </w:t>
      </w:r>
    </w:p>
    <w:p w:rsidR="004F324D" w:rsidRPr="00676990" w:rsidRDefault="004F324D" w:rsidP="004F324D">
      <w:pPr>
        <w:spacing w:after="0" w:line="240" w:lineRule="auto"/>
        <w:jc w:val="left"/>
        <w:rPr>
          <w:rFonts w:ascii="Soberana Sans" w:eastAsia="Times New Roman" w:hAnsi="Soberana Sans"/>
          <w:sz w:val="24"/>
          <w:szCs w:val="24"/>
          <w:lang w:val="es-ES" w:eastAsia="es-ES"/>
        </w:rPr>
      </w:pPr>
    </w:p>
    <w:p w:rsidR="004F324D" w:rsidRDefault="004F324D" w:rsidP="004F324D">
      <w:pPr>
        <w:spacing w:before="120" w:after="120" w:line="220" w:lineRule="exact"/>
        <w:rPr>
          <w:szCs w:val="17"/>
          <w:lang w:eastAsia="es-MX"/>
        </w:rPr>
      </w:pPr>
      <w:r w:rsidRPr="00B81D27">
        <w:rPr>
          <w:szCs w:val="17"/>
          <w:lang w:eastAsia="es-MX"/>
        </w:rPr>
        <w:t>El principal reto de la Financiera Nacional de Desarrollo ha sido extender la frontera crediticia a más productores y</w:t>
      </w:r>
      <w:r>
        <w:rPr>
          <w:szCs w:val="17"/>
          <w:lang w:eastAsia="es-MX"/>
        </w:rPr>
        <w:t xml:space="preserve"> a</w:t>
      </w:r>
      <w:r w:rsidRPr="00B81D27">
        <w:rPr>
          <w:szCs w:val="17"/>
          <w:lang w:eastAsia="es-MX"/>
        </w:rPr>
        <w:t xml:space="preserve"> más actividades </w:t>
      </w:r>
      <w:r>
        <w:rPr>
          <w:szCs w:val="17"/>
          <w:lang w:eastAsia="es-MX"/>
        </w:rPr>
        <w:t xml:space="preserve">económicas </w:t>
      </w:r>
      <w:r w:rsidRPr="00B81D27">
        <w:rPr>
          <w:szCs w:val="17"/>
          <w:lang w:eastAsia="es-MX"/>
        </w:rPr>
        <w:t>del medio rural</w:t>
      </w:r>
      <w:r>
        <w:rPr>
          <w:szCs w:val="17"/>
          <w:lang w:eastAsia="es-MX"/>
        </w:rPr>
        <w:t>.</w:t>
      </w:r>
    </w:p>
    <w:p w:rsidR="004F324D" w:rsidRDefault="004F324D" w:rsidP="004F324D">
      <w:pPr>
        <w:spacing w:before="120" w:after="120" w:line="220" w:lineRule="exact"/>
        <w:rPr>
          <w:szCs w:val="17"/>
          <w:lang w:eastAsia="es-MX"/>
        </w:rPr>
      </w:pPr>
    </w:p>
    <w:p w:rsidR="004F324D" w:rsidRPr="00B81D27" w:rsidRDefault="004F324D" w:rsidP="004F324D">
      <w:pPr>
        <w:spacing w:before="120" w:after="120" w:line="220" w:lineRule="exact"/>
        <w:rPr>
          <w:szCs w:val="17"/>
          <w:lang w:eastAsia="es-MX"/>
        </w:rPr>
      </w:pPr>
      <w:r>
        <w:rPr>
          <w:szCs w:val="17"/>
          <w:lang w:eastAsia="es-MX"/>
        </w:rPr>
        <w:t>Uno de los mecanismos exitosos ha sido</w:t>
      </w:r>
      <w:r w:rsidRPr="00B81D27">
        <w:rPr>
          <w:szCs w:val="17"/>
          <w:lang w:eastAsia="es-MX"/>
        </w:rPr>
        <w:t xml:space="preserve"> el desarrollo </w:t>
      </w:r>
      <w:r>
        <w:rPr>
          <w:szCs w:val="17"/>
          <w:lang w:eastAsia="es-MX"/>
        </w:rPr>
        <w:t xml:space="preserve">y fortalecimiento </w:t>
      </w:r>
      <w:r w:rsidRPr="00B81D27">
        <w:rPr>
          <w:szCs w:val="17"/>
          <w:lang w:eastAsia="es-MX"/>
        </w:rPr>
        <w:t>de</w:t>
      </w:r>
      <w:r>
        <w:rPr>
          <w:szCs w:val="17"/>
          <w:lang w:eastAsia="es-MX"/>
        </w:rPr>
        <w:t xml:space="preserve"> los</w:t>
      </w:r>
      <w:r w:rsidRPr="00B81D27">
        <w:rPr>
          <w:szCs w:val="17"/>
          <w:lang w:eastAsia="es-MX"/>
        </w:rPr>
        <w:t xml:space="preserve"> Intermediarios Financieros Rurales </w:t>
      </w:r>
      <w:r>
        <w:rPr>
          <w:szCs w:val="17"/>
          <w:lang w:eastAsia="es-MX"/>
        </w:rPr>
        <w:t>para</w:t>
      </w:r>
      <w:r w:rsidRPr="00B81D27">
        <w:rPr>
          <w:szCs w:val="17"/>
          <w:lang w:eastAsia="es-MX"/>
        </w:rPr>
        <w:t xml:space="preserve"> logr</w:t>
      </w:r>
      <w:r>
        <w:rPr>
          <w:szCs w:val="17"/>
          <w:lang w:eastAsia="es-MX"/>
        </w:rPr>
        <w:t>ar</w:t>
      </w:r>
      <w:r w:rsidRPr="00B81D27">
        <w:rPr>
          <w:szCs w:val="17"/>
          <w:lang w:eastAsia="es-MX"/>
        </w:rPr>
        <w:t xml:space="preserve"> poner el crédito en manos de los productores, así como la integración de las cadenas productivas que permitan mayor ingreso y certidumbre para el productor.</w:t>
      </w:r>
    </w:p>
    <w:p w:rsidR="004F324D" w:rsidRPr="00B81D27" w:rsidRDefault="004F324D" w:rsidP="004F324D">
      <w:pPr>
        <w:spacing w:before="120" w:after="120" w:line="220" w:lineRule="exact"/>
        <w:rPr>
          <w:szCs w:val="17"/>
          <w:lang w:eastAsia="es-MX"/>
        </w:rPr>
      </w:pPr>
    </w:p>
    <w:p w:rsidR="004F324D" w:rsidRPr="00FE14F6" w:rsidRDefault="004F324D" w:rsidP="004F324D">
      <w:pPr>
        <w:spacing w:before="120" w:after="120" w:line="220" w:lineRule="exact"/>
        <w:rPr>
          <w:szCs w:val="17"/>
          <w:lang w:eastAsia="es-MX"/>
        </w:rPr>
      </w:pPr>
      <w:r w:rsidRPr="00B81D27">
        <w:rPr>
          <w:szCs w:val="17"/>
          <w:lang w:eastAsia="es-MX"/>
        </w:rPr>
        <w:t>La capacitación y mejor organización de los productores, aunado a un Sistema Financiero Rural sólido, que promueva la capitalización e inversión, ha sido y seguirá siendo, la semilla detonadora de un mejor desarrollo rural para México.</w:t>
      </w:r>
    </w:p>
    <w:p w:rsidR="004F324D" w:rsidRDefault="004F324D" w:rsidP="004F324D">
      <w:pPr>
        <w:spacing w:before="120" w:after="120" w:line="220" w:lineRule="exact"/>
        <w:rPr>
          <w:rFonts w:eastAsia="Times New Roman"/>
          <w:szCs w:val="17"/>
          <w:lang w:val="es-ES" w:eastAsia="es-MX"/>
        </w:rPr>
      </w:pPr>
    </w:p>
    <w:p w:rsidR="004F324D" w:rsidRDefault="004F324D" w:rsidP="004F324D">
      <w:pPr>
        <w:pStyle w:val="TITULO5SECCIN"/>
      </w:pPr>
      <w:bookmarkStart w:id="26" w:name="_Toc411595734"/>
      <w:r w:rsidRPr="00676990">
        <w:t>Logros</w:t>
      </w:r>
      <w:bookmarkEnd w:id="26"/>
    </w:p>
    <w:p w:rsidR="004F324D" w:rsidRDefault="004F324D" w:rsidP="004F324D">
      <w:pPr>
        <w:spacing w:before="120" w:after="120" w:line="220" w:lineRule="exact"/>
        <w:rPr>
          <w:rFonts w:eastAsia="Times New Roman"/>
          <w:szCs w:val="17"/>
          <w:lang w:val="es-ES" w:eastAsia="es-MX"/>
        </w:rPr>
      </w:pPr>
    </w:p>
    <w:p w:rsidR="004F324D" w:rsidRPr="00676990" w:rsidRDefault="004F324D" w:rsidP="004F324D">
      <w:pPr>
        <w:spacing w:before="120" w:after="120" w:line="220" w:lineRule="exact"/>
        <w:rPr>
          <w:rFonts w:eastAsia="Times New Roman"/>
          <w:szCs w:val="17"/>
          <w:lang w:val="es-ES" w:eastAsia="es-MX"/>
        </w:rPr>
      </w:pPr>
      <w:r>
        <w:rPr>
          <w:rFonts w:eastAsia="Times New Roman"/>
          <w:szCs w:val="17"/>
          <w:lang w:val="es-ES" w:eastAsia="es-MX"/>
        </w:rPr>
        <w:t>Adicionalmente, la colocación de crédito a través del segundo piso representó el 43.1</w:t>
      </w:r>
      <w:r w:rsidRPr="00676990">
        <w:rPr>
          <w:rFonts w:eastAsia="Times New Roman"/>
          <w:szCs w:val="17"/>
          <w:lang w:val="es-ES" w:eastAsia="es-MX"/>
        </w:rPr>
        <w:t xml:space="preserve">% </w:t>
      </w:r>
      <w:r>
        <w:rPr>
          <w:rFonts w:eastAsia="Times New Roman"/>
          <w:szCs w:val="17"/>
          <w:lang w:val="es-ES" w:eastAsia="es-MX"/>
        </w:rPr>
        <w:t xml:space="preserve">de la colocación total </w:t>
      </w:r>
      <w:r w:rsidRPr="00676990">
        <w:rPr>
          <w:rFonts w:eastAsia="Times New Roman"/>
          <w:szCs w:val="17"/>
          <w:lang w:val="es-ES" w:eastAsia="es-MX"/>
        </w:rPr>
        <w:t xml:space="preserve">del ejercicio, misma que se realizó a través de </w:t>
      </w:r>
      <w:r>
        <w:rPr>
          <w:rFonts w:eastAsia="Times New Roman"/>
          <w:szCs w:val="17"/>
          <w:lang w:val="es-ES" w:eastAsia="es-MX"/>
        </w:rPr>
        <w:t>435</w:t>
      </w:r>
      <w:r w:rsidRPr="00676990">
        <w:rPr>
          <w:rFonts w:eastAsia="Times New Roman"/>
          <w:szCs w:val="17"/>
          <w:lang w:val="es-ES" w:eastAsia="es-MX"/>
        </w:rPr>
        <w:t xml:space="preserve"> </w:t>
      </w:r>
      <w:r>
        <w:rPr>
          <w:rFonts w:eastAsia="Times New Roman"/>
          <w:szCs w:val="17"/>
          <w:lang w:val="es-ES" w:eastAsia="es-MX"/>
        </w:rPr>
        <w:t>Empresas de I</w:t>
      </w:r>
      <w:r w:rsidRPr="00676990">
        <w:rPr>
          <w:rFonts w:eastAsia="Times New Roman"/>
          <w:szCs w:val="17"/>
          <w:lang w:val="es-ES" w:eastAsia="es-MX"/>
        </w:rPr>
        <w:t xml:space="preserve">ntermediación </w:t>
      </w:r>
      <w:r>
        <w:rPr>
          <w:rFonts w:eastAsia="Times New Roman"/>
          <w:szCs w:val="17"/>
          <w:lang w:val="es-ES" w:eastAsia="es-MX"/>
        </w:rPr>
        <w:t>F</w:t>
      </w:r>
      <w:r w:rsidRPr="00676990">
        <w:rPr>
          <w:rFonts w:eastAsia="Times New Roman"/>
          <w:szCs w:val="17"/>
          <w:lang w:val="es-ES" w:eastAsia="es-MX"/>
        </w:rPr>
        <w:t>inanciera (EIF).</w:t>
      </w:r>
    </w:p>
    <w:p w:rsidR="004F324D" w:rsidRPr="00676990" w:rsidRDefault="004F324D" w:rsidP="004F324D">
      <w:pPr>
        <w:autoSpaceDE w:val="0"/>
        <w:autoSpaceDN w:val="0"/>
        <w:adjustRightInd w:val="0"/>
        <w:spacing w:before="160" w:after="160" w:line="240" w:lineRule="auto"/>
        <w:jc w:val="left"/>
        <w:rPr>
          <w:rFonts w:ascii="Soberana Sans" w:eastAsia="Times New Roman" w:hAnsi="Soberana Sans" w:cs="ACaslonPro-Regular"/>
          <w:b/>
          <w:sz w:val="20"/>
          <w:szCs w:val="28"/>
          <w:lang w:val="es-ES" w:eastAsia="es-ES"/>
        </w:rPr>
      </w:pPr>
      <w:bookmarkStart w:id="27" w:name="_Toc411595735"/>
    </w:p>
    <w:p w:rsidR="004F324D" w:rsidRPr="00676990" w:rsidRDefault="004F324D" w:rsidP="004F324D">
      <w:pPr>
        <w:pStyle w:val="TITULO5SECCIN"/>
        <w:rPr>
          <w:lang w:val="es-ES" w:eastAsia="es-ES"/>
        </w:rPr>
      </w:pPr>
      <w:r w:rsidRPr="00676990">
        <w:rPr>
          <w:lang w:val="es-ES" w:eastAsia="es-ES"/>
        </w:rPr>
        <w:t>Actividades Relevantes</w:t>
      </w:r>
      <w:bookmarkEnd w:id="27"/>
    </w:p>
    <w:p w:rsidR="004F324D" w:rsidRPr="00676990" w:rsidRDefault="004F324D" w:rsidP="004F324D">
      <w:pPr>
        <w:spacing w:after="0" w:line="240" w:lineRule="auto"/>
        <w:jc w:val="left"/>
        <w:rPr>
          <w:rFonts w:ascii="Soberana Sans" w:eastAsia="Times New Roman" w:hAnsi="Soberana Sans"/>
          <w:sz w:val="24"/>
          <w:szCs w:val="24"/>
          <w:lang w:val="es-ES" w:eastAsia="es-ES"/>
        </w:rPr>
      </w:pPr>
    </w:p>
    <w:p w:rsidR="004F324D" w:rsidRDefault="004F324D" w:rsidP="004F324D">
      <w:pPr>
        <w:keepNext/>
        <w:spacing w:after="0" w:line="240" w:lineRule="auto"/>
        <w:outlineLvl w:val="2"/>
        <w:rPr>
          <w:rFonts w:eastAsia="Times New Roman"/>
          <w:b/>
          <w:bCs/>
          <w:szCs w:val="17"/>
          <w:lang w:val="es-ES" w:eastAsia="es-ES"/>
        </w:rPr>
      </w:pPr>
      <w:bookmarkStart w:id="28" w:name="_Toc411595736"/>
      <w:bookmarkStart w:id="29" w:name="_Toc412214571"/>
      <w:r w:rsidRPr="00B8517A">
        <w:rPr>
          <w:rFonts w:eastAsia="Times New Roman"/>
          <w:b/>
          <w:bCs/>
          <w:szCs w:val="17"/>
          <w:lang w:val="es-ES" w:eastAsia="es-ES"/>
        </w:rPr>
        <w:t>Estrategia 4.1. Fortalecer a los Intermediarios Financieros existentes</w:t>
      </w:r>
      <w:bookmarkEnd w:id="28"/>
      <w:bookmarkEnd w:id="29"/>
    </w:p>
    <w:p w:rsidR="004F324D" w:rsidRPr="00676990" w:rsidRDefault="004F324D" w:rsidP="004F324D">
      <w:pPr>
        <w:keepNext/>
        <w:spacing w:after="0" w:line="240" w:lineRule="auto"/>
        <w:outlineLvl w:val="2"/>
        <w:rPr>
          <w:rFonts w:ascii="Soberana Sans" w:eastAsia="Times New Roman" w:hAnsi="Soberana Sans"/>
          <w:b/>
          <w:color w:val="525252"/>
          <w:sz w:val="20"/>
          <w:szCs w:val="24"/>
          <w:u w:val="single"/>
          <w:lang w:val="es-ES" w:eastAsia="es-MX"/>
        </w:rPr>
      </w:pPr>
    </w:p>
    <w:p w:rsidR="004F324D" w:rsidRDefault="004F324D" w:rsidP="004F324D">
      <w:pPr>
        <w:spacing w:before="120" w:after="120" w:line="220" w:lineRule="exact"/>
        <w:rPr>
          <w:rFonts w:eastAsia="Times New Roman"/>
          <w:szCs w:val="17"/>
          <w:lang w:val="es-ES" w:eastAsia="es-MX"/>
        </w:rPr>
      </w:pPr>
      <w:r w:rsidRPr="00BD2758">
        <w:rPr>
          <w:rFonts w:eastAsia="Times New Roman"/>
          <w:szCs w:val="17"/>
          <w:lang w:val="es-ES" w:eastAsia="es-MX"/>
        </w:rPr>
        <w:t xml:space="preserve">Durante 2016, se modificaron diversas disposiciones normativas para hacer más eficientes los procesos a través de las Operaciones de Segundo piso. </w:t>
      </w:r>
    </w:p>
    <w:p w:rsidR="004F324D" w:rsidRDefault="004F324D" w:rsidP="004F324D">
      <w:pPr>
        <w:spacing w:before="120" w:after="120" w:line="220" w:lineRule="exact"/>
        <w:rPr>
          <w:rFonts w:eastAsia="Times New Roman"/>
          <w:szCs w:val="17"/>
          <w:lang w:val="es-ES" w:eastAsia="es-MX"/>
        </w:rPr>
      </w:pPr>
    </w:p>
    <w:p w:rsidR="004F324D" w:rsidRDefault="004F324D" w:rsidP="004F324D">
      <w:pPr>
        <w:spacing w:before="120" w:after="120" w:line="220" w:lineRule="exact"/>
        <w:rPr>
          <w:rFonts w:eastAsia="Times New Roman"/>
          <w:szCs w:val="17"/>
          <w:lang w:val="es-ES" w:eastAsia="es-MX"/>
        </w:rPr>
      </w:pPr>
      <w:r w:rsidRPr="00BD2758">
        <w:rPr>
          <w:rFonts w:eastAsia="Times New Roman"/>
          <w:szCs w:val="17"/>
          <w:lang w:val="es-ES" w:eastAsia="es-MX"/>
        </w:rPr>
        <w:t>Se presentaron propuestas de modificación a los Lineamientos para el Otorgamiento de Crédito a Intermediarios Financieros Rurales, en las que se incorporaron medidas tendientes a la agilización del proceso de análisis, evaluación y autorización de las operaciones.</w:t>
      </w:r>
    </w:p>
    <w:p w:rsidR="004F324D" w:rsidRPr="00BD2758" w:rsidRDefault="004F324D" w:rsidP="004F324D">
      <w:pPr>
        <w:spacing w:before="120" w:after="120" w:line="220" w:lineRule="exact"/>
        <w:rPr>
          <w:rFonts w:eastAsia="Times New Roman"/>
          <w:szCs w:val="17"/>
          <w:lang w:val="es-ES" w:eastAsia="es-MX"/>
        </w:rPr>
      </w:pPr>
      <w:r w:rsidRPr="00BD2758">
        <w:rPr>
          <w:rFonts w:eastAsia="Times New Roman"/>
          <w:szCs w:val="17"/>
          <w:lang w:val="es-ES" w:eastAsia="es-MX"/>
        </w:rPr>
        <w:t>En el MNPC se incorporó un capítulo específico con las normas y políticas aplicables a las operaciones que se realizan con Empresas de Intermediación Financiera.</w:t>
      </w:r>
    </w:p>
    <w:p w:rsidR="004F324D" w:rsidRPr="00BD2758" w:rsidRDefault="004F324D" w:rsidP="004F324D">
      <w:pPr>
        <w:spacing w:before="120" w:after="120" w:line="220" w:lineRule="exact"/>
        <w:rPr>
          <w:rFonts w:eastAsia="Times New Roman"/>
          <w:szCs w:val="17"/>
          <w:lang w:val="es-ES" w:eastAsia="es-MX"/>
        </w:rPr>
      </w:pPr>
    </w:p>
    <w:p w:rsidR="004F324D" w:rsidRPr="00BD2758" w:rsidRDefault="004F324D" w:rsidP="004F324D">
      <w:pPr>
        <w:spacing w:before="120" w:after="120" w:line="220" w:lineRule="exact"/>
        <w:rPr>
          <w:rFonts w:eastAsia="Times New Roman"/>
          <w:szCs w:val="17"/>
          <w:lang w:val="es-ES" w:eastAsia="es-MX"/>
        </w:rPr>
      </w:pPr>
      <w:r w:rsidRPr="00BD2758">
        <w:rPr>
          <w:rFonts w:eastAsia="Times New Roman"/>
          <w:szCs w:val="17"/>
          <w:lang w:val="es-ES" w:eastAsia="es-MX"/>
        </w:rPr>
        <w:t>Adicionalmente</w:t>
      </w:r>
      <w:r>
        <w:rPr>
          <w:rFonts w:eastAsia="Times New Roman"/>
          <w:szCs w:val="17"/>
          <w:lang w:val="es-ES" w:eastAsia="es-MX"/>
        </w:rPr>
        <w:t>,</w:t>
      </w:r>
      <w:r w:rsidRPr="00BD2758">
        <w:rPr>
          <w:rFonts w:eastAsia="Times New Roman"/>
          <w:szCs w:val="17"/>
          <w:lang w:val="es-ES" w:eastAsia="es-MX"/>
        </w:rPr>
        <w:t xml:space="preserve"> se realizó el proceso de análisis para la modernización del Programa de Financiamiento para Segundo Piso, se estima que la actualización de dicho Programa se present</w:t>
      </w:r>
      <w:r>
        <w:rPr>
          <w:rFonts w:eastAsia="Times New Roman"/>
          <w:szCs w:val="17"/>
          <w:lang w:val="es-ES" w:eastAsia="es-MX"/>
        </w:rPr>
        <w:t>e</w:t>
      </w:r>
      <w:r w:rsidRPr="00BD2758">
        <w:rPr>
          <w:rFonts w:eastAsia="Times New Roman"/>
          <w:szCs w:val="17"/>
          <w:lang w:val="es-ES" w:eastAsia="es-MX"/>
        </w:rPr>
        <w:t xml:space="preserve"> en 2017. En la propuesta de modificación se determinó hacer una diferencia entre </w:t>
      </w:r>
      <w:r>
        <w:rPr>
          <w:rFonts w:eastAsia="Times New Roman"/>
          <w:szCs w:val="17"/>
          <w:lang w:val="es-ES" w:eastAsia="es-MX"/>
        </w:rPr>
        <w:t xml:space="preserve">los diferentes </w:t>
      </w:r>
      <w:r w:rsidRPr="00BD2758">
        <w:rPr>
          <w:rFonts w:eastAsia="Times New Roman"/>
          <w:szCs w:val="17"/>
          <w:lang w:val="es-ES" w:eastAsia="es-MX"/>
        </w:rPr>
        <w:t>tipo</w:t>
      </w:r>
      <w:r>
        <w:rPr>
          <w:rFonts w:eastAsia="Times New Roman"/>
          <w:szCs w:val="17"/>
          <w:lang w:val="es-ES" w:eastAsia="es-MX"/>
        </w:rPr>
        <w:t>s</w:t>
      </w:r>
      <w:r w:rsidRPr="00BD2758">
        <w:rPr>
          <w:rFonts w:eastAsia="Times New Roman"/>
          <w:szCs w:val="17"/>
          <w:lang w:val="es-ES" w:eastAsia="es-MX"/>
        </w:rPr>
        <w:t xml:space="preserve"> de EIF (Intermediarios Financieros No Regulados, Intermediarios Financieros Regulados y Empresas Dispersoras). </w:t>
      </w:r>
    </w:p>
    <w:p w:rsidR="004F324D" w:rsidRPr="00BD2758" w:rsidRDefault="004F324D" w:rsidP="004F324D">
      <w:pPr>
        <w:spacing w:before="120" w:after="120" w:line="220" w:lineRule="exact"/>
        <w:rPr>
          <w:rFonts w:eastAsia="Times New Roman"/>
          <w:szCs w:val="17"/>
          <w:lang w:val="es-ES" w:eastAsia="es-MX"/>
        </w:rPr>
      </w:pPr>
    </w:p>
    <w:p w:rsidR="004F324D" w:rsidRPr="00BD2758" w:rsidRDefault="004F324D" w:rsidP="004F324D">
      <w:pPr>
        <w:spacing w:before="120" w:after="120" w:line="220" w:lineRule="exact"/>
        <w:rPr>
          <w:rFonts w:eastAsia="Times New Roman"/>
          <w:szCs w:val="17"/>
          <w:lang w:val="es-ES" w:eastAsia="es-MX"/>
        </w:rPr>
      </w:pPr>
      <w:r w:rsidRPr="00BD2758">
        <w:rPr>
          <w:rFonts w:eastAsia="Times New Roman"/>
          <w:szCs w:val="17"/>
          <w:lang w:val="es-ES" w:eastAsia="es-MX"/>
        </w:rPr>
        <w:t xml:space="preserve">En materia de recuperación de clientes de segundo piso, se aplicó un cuestionario a </w:t>
      </w:r>
      <w:r>
        <w:rPr>
          <w:rFonts w:eastAsia="Times New Roman"/>
          <w:szCs w:val="17"/>
          <w:lang w:val="es-ES" w:eastAsia="es-MX"/>
        </w:rPr>
        <w:t>Intermediarios</w:t>
      </w:r>
      <w:r w:rsidRPr="00BD2758">
        <w:rPr>
          <w:rFonts w:eastAsia="Times New Roman"/>
          <w:szCs w:val="17"/>
          <w:lang w:val="es-ES" w:eastAsia="es-MX"/>
        </w:rPr>
        <w:t xml:space="preserve"> Financieros Rurales que dejaron de operar con la Institución para conocer las causas por las cuales desistieron continuar operando, esto con el propósito de implementar estrategias para buscar incorporarlos nuevamente a la cartera de clientes de la Institución.</w:t>
      </w:r>
    </w:p>
    <w:p w:rsidR="004F324D" w:rsidRPr="00BD2758" w:rsidRDefault="004F324D" w:rsidP="004F324D">
      <w:pPr>
        <w:spacing w:before="120" w:after="120" w:line="220" w:lineRule="exact"/>
        <w:rPr>
          <w:rFonts w:eastAsia="Times New Roman"/>
          <w:szCs w:val="17"/>
          <w:lang w:val="es-ES" w:eastAsia="es-MX"/>
        </w:rPr>
      </w:pPr>
    </w:p>
    <w:p w:rsidR="004F324D" w:rsidRPr="00BD2758" w:rsidRDefault="004F324D" w:rsidP="004F324D">
      <w:pPr>
        <w:spacing w:before="120" w:after="120" w:line="220" w:lineRule="exact"/>
        <w:rPr>
          <w:rFonts w:eastAsia="Times New Roman"/>
          <w:szCs w:val="17"/>
          <w:lang w:val="es-ES" w:eastAsia="es-MX"/>
        </w:rPr>
      </w:pPr>
      <w:r>
        <w:rPr>
          <w:rFonts w:eastAsia="Times New Roman"/>
          <w:szCs w:val="17"/>
          <w:lang w:val="es-ES" w:eastAsia="es-MX"/>
        </w:rPr>
        <w:t xml:space="preserve">En lo concerniente a </w:t>
      </w:r>
      <w:r w:rsidRPr="00BD2758">
        <w:rPr>
          <w:rFonts w:eastAsia="Times New Roman"/>
          <w:szCs w:val="17"/>
          <w:lang w:val="es-ES" w:eastAsia="es-MX"/>
        </w:rPr>
        <w:t xml:space="preserve">la promoción para la utilización de apoyos se diseñó un Programa de Capacitación a Intermediarios Financieros, para capacitarlos en temas como contabilidad, administración, planeación estratégica, gestión de apoyos, aspectos preventivos y legales aplicables para las EIFs. El programa fue dirigido a Intermediarios Financieros para fortalecer sus capacidades en la administración del crédito. </w:t>
      </w:r>
    </w:p>
    <w:p w:rsidR="004F324D" w:rsidRPr="00BD2758" w:rsidRDefault="004F324D" w:rsidP="004F324D">
      <w:pPr>
        <w:spacing w:before="120" w:after="120" w:line="220" w:lineRule="exact"/>
        <w:rPr>
          <w:rFonts w:eastAsia="Times New Roman"/>
          <w:szCs w:val="17"/>
          <w:lang w:val="es-ES" w:eastAsia="es-MX"/>
        </w:rPr>
      </w:pPr>
    </w:p>
    <w:p w:rsidR="004F324D" w:rsidRDefault="004F324D" w:rsidP="004F324D">
      <w:pPr>
        <w:spacing w:before="120" w:after="120" w:line="220" w:lineRule="exact"/>
        <w:rPr>
          <w:rFonts w:ascii="Soberana Sans" w:eastAsia="Times New Roman" w:hAnsi="Soberana Sans"/>
          <w:sz w:val="20"/>
          <w:szCs w:val="24"/>
          <w:lang w:val="es-ES" w:eastAsia="es-MX"/>
        </w:rPr>
      </w:pPr>
      <w:r w:rsidRPr="00BD2758">
        <w:rPr>
          <w:rFonts w:eastAsia="Times New Roman"/>
          <w:szCs w:val="17"/>
          <w:lang w:val="es-ES" w:eastAsia="es-MX"/>
        </w:rPr>
        <w:t xml:space="preserve">Finalmente, se estructuró un programa de capacitación a nivel nacional en materia de promoción para la utilización de apoyos que permita profesionalizar y fortalecer a los Intermediarios Financieros existentes para </w:t>
      </w:r>
      <w:r>
        <w:rPr>
          <w:rFonts w:eastAsia="Times New Roman"/>
          <w:szCs w:val="17"/>
          <w:lang w:val="es-ES" w:eastAsia="es-MX"/>
        </w:rPr>
        <w:t xml:space="preserve">que </w:t>
      </w:r>
      <w:r w:rsidRPr="00BD2758">
        <w:rPr>
          <w:rFonts w:eastAsia="Times New Roman"/>
          <w:szCs w:val="17"/>
          <w:lang w:val="es-ES" w:eastAsia="es-MX"/>
        </w:rPr>
        <w:t>amplí</w:t>
      </w:r>
      <w:r>
        <w:rPr>
          <w:rFonts w:eastAsia="Times New Roman"/>
          <w:szCs w:val="17"/>
          <w:lang w:val="es-ES" w:eastAsia="es-MX"/>
        </w:rPr>
        <w:t>en</w:t>
      </w:r>
      <w:r w:rsidRPr="00BD2758">
        <w:rPr>
          <w:rFonts w:eastAsia="Times New Roman"/>
          <w:szCs w:val="17"/>
          <w:lang w:val="es-ES" w:eastAsia="es-MX"/>
        </w:rPr>
        <w:t xml:space="preserve"> su cobertura.</w:t>
      </w:r>
    </w:p>
    <w:p w:rsidR="004F324D" w:rsidRPr="00676990" w:rsidRDefault="004F324D" w:rsidP="004F324D">
      <w:pPr>
        <w:spacing w:after="0" w:line="240" w:lineRule="auto"/>
        <w:rPr>
          <w:rFonts w:ascii="Soberana Sans" w:eastAsia="Times New Roman" w:hAnsi="Soberana Sans"/>
          <w:sz w:val="20"/>
          <w:szCs w:val="24"/>
          <w:lang w:val="es-ES" w:eastAsia="es-MX"/>
        </w:rPr>
      </w:pPr>
    </w:p>
    <w:p w:rsidR="004F324D" w:rsidRPr="00676990" w:rsidRDefault="004F324D" w:rsidP="004F324D">
      <w:pPr>
        <w:keepNext/>
        <w:spacing w:after="0" w:line="240" w:lineRule="auto"/>
        <w:outlineLvl w:val="2"/>
        <w:rPr>
          <w:rFonts w:ascii="Soberana Sans" w:eastAsia="Times New Roman" w:hAnsi="Soberana Sans"/>
          <w:sz w:val="20"/>
          <w:szCs w:val="24"/>
          <w:lang w:val="es-ES" w:eastAsia="es-MX"/>
        </w:rPr>
      </w:pPr>
      <w:bookmarkStart w:id="30" w:name="_Toc411595737"/>
      <w:bookmarkStart w:id="31" w:name="_Toc412214572"/>
      <w:r w:rsidRPr="00B8517A">
        <w:rPr>
          <w:rFonts w:eastAsia="Times New Roman"/>
          <w:b/>
          <w:bCs/>
          <w:szCs w:val="17"/>
          <w:lang w:val="es-ES" w:eastAsia="es-ES"/>
        </w:rPr>
        <w:t>Estrategia 4.2 Desarrollar nuevos Intermediarios Financieros</w:t>
      </w:r>
      <w:bookmarkEnd w:id="30"/>
      <w:bookmarkEnd w:id="31"/>
    </w:p>
    <w:p w:rsidR="004F324D" w:rsidRDefault="004F324D" w:rsidP="004F324D">
      <w:pPr>
        <w:spacing w:before="120" w:after="120" w:line="220" w:lineRule="exact"/>
        <w:rPr>
          <w:rFonts w:eastAsia="Times New Roman"/>
          <w:szCs w:val="17"/>
          <w:lang w:val="es-ES" w:eastAsia="es-MX"/>
        </w:rPr>
      </w:pPr>
    </w:p>
    <w:p w:rsidR="004F324D" w:rsidRDefault="004F324D" w:rsidP="004F324D">
      <w:pPr>
        <w:spacing w:before="120" w:after="120" w:line="220" w:lineRule="exact"/>
        <w:rPr>
          <w:rFonts w:eastAsia="Times New Roman"/>
          <w:szCs w:val="17"/>
          <w:lang w:val="es-ES" w:eastAsia="es-MX"/>
        </w:rPr>
      </w:pPr>
      <w:r w:rsidRPr="00A31B11">
        <w:rPr>
          <w:rFonts w:eastAsia="Times New Roman"/>
          <w:szCs w:val="17"/>
          <w:lang w:val="es-ES" w:eastAsia="es-MX"/>
        </w:rPr>
        <w:t>De manera continua se promueve entre los grupos de productores</w:t>
      </w:r>
      <w:r>
        <w:rPr>
          <w:rFonts w:eastAsia="Times New Roman"/>
          <w:szCs w:val="17"/>
          <w:lang w:val="es-ES" w:eastAsia="es-MX"/>
        </w:rPr>
        <w:t xml:space="preserve"> la</w:t>
      </w:r>
      <w:r w:rsidRPr="00A31B11">
        <w:rPr>
          <w:rFonts w:eastAsia="Times New Roman"/>
          <w:szCs w:val="17"/>
          <w:lang w:val="es-ES" w:eastAsia="es-MX"/>
        </w:rPr>
        <w:t xml:space="preserve"> capacitación para que evolucionen a constituirse como entidades dispersoras que permitan hacer llegar el crédito a una mayor población del campo.</w:t>
      </w:r>
    </w:p>
    <w:p w:rsidR="004F324D" w:rsidRDefault="004F324D" w:rsidP="004F324D">
      <w:pPr>
        <w:spacing w:before="120" w:after="120" w:line="220" w:lineRule="exact"/>
        <w:rPr>
          <w:rFonts w:eastAsia="Times New Roman"/>
          <w:szCs w:val="17"/>
          <w:lang w:val="es-ES" w:eastAsia="es-MX"/>
        </w:rPr>
      </w:pPr>
    </w:p>
    <w:p w:rsidR="004F324D" w:rsidRDefault="004F324D" w:rsidP="004F324D">
      <w:pPr>
        <w:spacing w:before="120" w:after="120" w:line="220" w:lineRule="exact"/>
        <w:rPr>
          <w:rFonts w:eastAsia="Times New Roman"/>
          <w:szCs w:val="17"/>
          <w:lang w:val="es-ES" w:eastAsia="es-MX"/>
        </w:rPr>
      </w:pPr>
      <w:r w:rsidRPr="00A31B11">
        <w:rPr>
          <w:rFonts w:eastAsia="Times New Roman"/>
          <w:szCs w:val="17"/>
          <w:lang w:val="es-ES" w:eastAsia="es-MX"/>
        </w:rPr>
        <w:t xml:space="preserve">En materia de apoyos se realizó un Programa de Capacitación al personal de la Institución, en el que uno de los temas tratados fue la gestión de otorgamiento de apoyos para Intermediarios Financieros Rurales. Esta </w:t>
      </w:r>
      <w:r w:rsidRPr="00A31B11">
        <w:rPr>
          <w:rFonts w:eastAsia="Times New Roman"/>
          <w:szCs w:val="17"/>
          <w:lang w:val="es-ES" w:eastAsia="es-MX"/>
        </w:rPr>
        <w:lastRenderedPageBreak/>
        <w:t xml:space="preserve">capacitación se efectuó en las cinco Coordinaciones Regionales llevándose a cabo un total de 8 eventos. </w:t>
      </w:r>
    </w:p>
    <w:p w:rsidR="004F324D" w:rsidRPr="00A31B11" w:rsidRDefault="004F324D" w:rsidP="004F324D">
      <w:pPr>
        <w:spacing w:before="120" w:after="120" w:line="220" w:lineRule="exact"/>
        <w:rPr>
          <w:rFonts w:eastAsia="Times New Roman"/>
          <w:szCs w:val="17"/>
          <w:lang w:val="es-ES" w:eastAsia="es-MX"/>
        </w:rPr>
      </w:pPr>
    </w:p>
    <w:p w:rsidR="004F324D" w:rsidRDefault="004F324D" w:rsidP="004F324D">
      <w:pPr>
        <w:spacing w:before="120" w:after="120" w:line="220" w:lineRule="exact"/>
        <w:rPr>
          <w:rFonts w:eastAsia="Times New Roman"/>
          <w:szCs w:val="17"/>
          <w:lang w:val="es-ES" w:eastAsia="es-MX"/>
        </w:rPr>
      </w:pPr>
      <w:r w:rsidRPr="00A31B11">
        <w:rPr>
          <w:rFonts w:eastAsia="Times New Roman"/>
          <w:szCs w:val="17"/>
          <w:lang w:val="es-ES" w:eastAsia="es-MX"/>
        </w:rPr>
        <w:t xml:space="preserve">Respecto a capacitación dirigida a EIF se capacitaron a 13 </w:t>
      </w:r>
      <w:r>
        <w:rPr>
          <w:rFonts w:eastAsia="Times New Roman"/>
          <w:szCs w:val="17"/>
          <w:lang w:val="es-ES" w:eastAsia="es-MX"/>
        </w:rPr>
        <w:t xml:space="preserve">empresas </w:t>
      </w:r>
      <w:r w:rsidRPr="00A31B11">
        <w:rPr>
          <w:rFonts w:eastAsia="Times New Roman"/>
          <w:szCs w:val="17"/>
          <w:lang w:val="es-ES" w:eastAsia="es-MX"/>
        </w:rPr>
        <w:t xml:space="preserve">que no habían tenido operación con la Financiera Nacional de Desarrollo. </w:t>
      </w:r>
    </w:p>
    <w:p w:rsidR="004F324D" w:rsidRDefault="004F324D" w:rsidP="004F324D">
      <w:pPr>
        <w:spacing w:before="120" w:after="120" w:line="220" w:lineRule="exact"/>
        <w:rPr>
          <w:rFonts w:eastAsia="Times New Roman"/>
          <w:szCs w:val="17"/>
          <w:lang w:val="es-ES" w:eastAsia="es-MX"/>
        </w:rPr>
      </w:pPr>
    </w:p>
    <w:p w:rsidR="004F324D" w:rsidRDefault="004F324D" w:rsidP="004F324D">
      <w:pPr>
        <w:spacing w:before="120" w:after="120" w:line="220" w:lineRule="exact"/>
        <w:rPr>
          <w:rFonts w:eastAsia="Times New Roman"/>
          <w:szCs w:val="17"/>
          <w:lang w:val="es-ES" w:eastAsia="es-MX"/>
        </w:rPr>
      </w:pPr>
      <w:r w:rsidRPr="00A31B11">
        <w:rPr>
          <w:rFonts w:eastAsia="Times New Roman"/>
          <w:szCs w:val="17"/>
          <w:lang w:val="es-ES" w:eastAsia="es-MX"/>
        </w:rPr>
        <w:t xml:space="preserve">Asimismo, se han profundizado las acciones con diferentes organismos que agrupan Intermediarios Financieros Rurales, con el propósito de dar a conocer a sus afiliados los programas y productos que ofrece la Institución para que aquellos que ya son clientes de la Financiera, contraten nuevas líneas de crédito dependiendo de sus capacidades y situación financiera </w:t>
      </w:r>
      <w:r>
        <w:rPr>
          <w:rFonts w:eastAsia="Times New Roman"/>
          <w:szCs w:val="17"/>
          <w:lang w:val="es-ES" w:eastAsia="es-MX"/>
        </w:rPr>
        <w:t xml:space="preserve">y logren </w:t>
      </w:r>
      <w:r w:rsidRPr="00A31B11">
        <w:rPr>
          <w:rFonts w:eastAsia="Times New Roman"/>
          <w:szCs w:val="17"/>
          <w:lang w:val="es-ES" w:eastAsia="es-MX"/>
        </w:rPr>
        <w:t>increment</w:t>
      </w:r>
      <w:r>
        <w:rPr>
          <w:rFonts w:eastAsia="Times New Roman"/>
          <w:szCs w:val="17"/>
          <w:lang w:val="es-ES" w:eastAsia="es-MX"/>
        </w:rPr>
        <w:t>ar</w:t>
      </w:r>
      <w:r w:rsidRPr="00A31B11">
        <w:rPr>
          <w:rFonts w:eastAsia="Times New Roman"/>
          <w:szCs w:val="17"/>
          <w:lang w:val="es-ES" w:eastAsia="es-MX"/>
        </w:rPr>
        <w:t xml:space="preserve"> el número de acreditados entre sus asociados.</w:t>
      </w:r>
    </w:p>
    <w:p w:rsidR="004F324D" w:rsidRPr="00A31B11" w:rsidRDefault="004F324D" w:rsidP="004F324D">
      <w:pPr>
        <w:spacing w:before="120" w:after="120" w:line="220" w:lineRule="exact"/>
        <w:rPr>
          <w:rFonts w:eastAsia="Times New Roman"/>
          <w:szCs w:val="17"/>
          <w:lang w:val="es-ES" w:eastAsia="es-MX"/>
        </w:rPr>
      </w:pPr>
    </w:p>
    <w:p w:rsidR="004F324D" w:rsidRDefault="004F324D" w:rsidP="004F324D">
      <w:pPr>
        <w:spacing w:before="120" w:after="120" w:line="220" w:lineRule="exact"/>
        <w:rPr>
          <w:rFonts w:eastAsia="Times New Roman"/>
          <w:szCs w:val="17"/>
          <w:lang w:val="es-ES" w:eastAsia="es-MX"/>
        </w:rPr>
      </w:pPr>
      <w:r w:rsidRPr="00A31B11">
        <w:rPr>
          <w:rFonts w:eastAsia="Times New Roman"/>
          <w:szCs w:val="17"/>
          <w:lang w:val="es-ES" w:eastAsia="es-MX"/>
        </w:rPr>
        <w:t xml:space="preserve">Adicionalmente, se ha promovido la introducción de servicios financieros en municipios que actualmente no cuentan con este tipo de servicios de manera formal, y fortalecer a sus afiliados a través del fondeo institucional en conjunto con los programas de apoyo para lograr una mayor penetración en mercados actuales o bien, para </w:t>
      </w:r>
      <w:r>
        <w:rPr>
          <w:rFonts w:eastAsia="Times New Roman"/>
          <w:szCs w:val="17"/>
          <w:lang w:val="es-ES" w:eastAsia="es-MX"/>
        </w:rPr>
        <w:t>acceder a</w:t>
      </w:r>
      <w:r w:rsidRPr="00A31B11">
        <w:rPr>
          <w:rFonts w:eastAsia="Times New Roman"/>
          <w:szCs w:val="17"/>
          <w:lang w:val="es-ES" w:eastAsia="es-MX"/>
        </w:rPr>
        <w:t xml:space="preserve"> nuevos mercados.</w:t>
      </w:r>
    </w:p>
    <w:p w:rsidR="004F324D" w:rsidRPr="00A31B11" w:rsidRDefault="004F324D" w:rsidP="004F324D">
      <w:pPr>
        <w:spacing w:before="120" w:after="120" w:line="220" w:lineRule="exact"/>
        <w:rPr>
          <w:rFonts w:eastAsia="Times New Roman"/>
          <w:szCs w:val="17"/>
          <w:lang w:val="es-ES" w:eastAsia="es-MX"/>
        </w:rPr>
      </w:pPr>
    </w:p>
    <w:p w:rsidR="004F324D" w:rsidRDefault="004F324D" w:rsidP="004F324D">
      <w:pPr>
        <w:keepNext/>
        <w:spacing w:after="0" w:line="240" w:lineRule="auto"/>
        <w:outlineLvl w:val="2"/>
        <w:rPr>
          <w:rFonts w:eastAsia="Times New Roman"/>
          <w:b/>
          <w:bCs/>
          <w:szCs w:val="17"/>
          <w:lang w:val="es-ES" w:eastAsia="es-ES"/>
        </w:rPr>
      </w:pPr>
      <w:bookmarkStart w:id="32" w:name="_Toc411595738"/>
      <w:bookmarkStart w:id="33" w:name="_Toc412214573"/>
      <w:r w:rsidRPr="00B8517A">
        <w:rPr>
          <w:rFonts w:eastAsia="Times New Roman"/>
          <w:b/>
          <w:bCs/>
          <w:szCs w:val="17"/>
          <w:lang w:val="es-ES" w:eastAsia="es-ES"/>
        </w:rPr>
        <w:t>Estrategia 4.3. Modernizar la operación con Intermediarios Financieros</w:t>
      </w:r>
      <w:bookmarkEnd w:id="32"/>
      <w:bookmarkEnd w:id="33"/>
    </w:p>
    <w:p w:rsidR="004F324D" w:rsidRPr="00676990" w:rsidRDefault="004F324D" w:rsidP="004F324D">
      <w:pPr>
        <w:keepNext/>
        <w:spacing w:after="0" w:line="240" w:lineRule="auto"/>
        <w:outlineLvl w:val="2"/>
        <w:rPr>
          <w:rFonts w:ascii="Soberana Sans" w:eastAsia="Times New Roman" w:hAnsi="Soberana Sans"/>
          <w:b/>
          <w:color w:val="525252"/>
          <w:sz w:val="20"/>
          <w:szCs w:val="24"/>
          <w:u w:val="single"/>
          <w:lang w:val="es-ES" w:eastAsia="es-MX"/>
        </w:rPr>
      </w:pPr>
    </w:p>
    <w:p w:rsidR="004F324D" w:rsidRPr="0012184F" w:rsidRDefault="004F324D" w:rsidP="004F324D">
      <w:pPr>
        <w:spacing w:before="120" w:after="120" w:line="220" w:lineRule="exact"/>
        <w:rPr>
          <w:rFonts w:eastAsia="Times New Roman"/>
          <w:szCs w:val="17"/>
          <w:lang w:val="es-ES" w:eastAsia="es-MX"/>
        </w:rPr>
      </w:pPr>
      <w:r w:rsidRPr="0012184F">
        <w:rPr>
          <w:rFonts w:eastAsia="Times New Roman"/>
          <w:szCs w:val="17"/>
          <w:lang w:val="es-ES" w:eastAsia="es-MX"/>
        </w:rPr>
        <w:t>Durante el ejercicio 2016, se definieron los criterios para seleccionar la empresa consultora para la elaboración de la estrategia, rediseño de procesos y requerimientos técnicos para la transformación tecnológica de la Institución.</w:t>
      </w:r>
    </w:p>
    <w:p w:rsidR="004F324D" w:rsidRPr="0012184F" w:rsidRDefault="004F324D" w:rsidP="004F324D">
      <w:pPr>
        <w:spacing w:before="120" w:after="120" w:line="220" w:lineRule="exact"/>
        <w:rPr>
          <w:rFonts w:eastAsia="Times New Roman"/>
          <w:szCs w:val="17"/>
          <w:lang w:val="es-ES" w:eastAsia="es-MX"/>
        </w:rPr>
      </w:pPr>
    </w:p>
    <w:p w:rsidR="004F324D" w:rsidRPr="0012184F" w:rsidRDefault="004F324D" w:rsidP="004F324D">
      <w:pPr>
        <w:spacing w:before="120" w:after="120" w:line="220" w:lineRule="exact"/>
        <w:rPr>
          <w:rFonts w:eastAsia="Times New Roman"/>
          <w:szCs w:val="17"/>
          <w:lang w:val="es-ES" w:eastAsia="es-MX"/>
        </w:rPr>
      </w:pPr>
      <w:r w:rsidRPr="0012184F">
        <w:rPr>
          <w:rFonts w:eastAsia="Times New Roman"/>
          <w:szCs w:val="17"/>
          <w:lang w:val="es-ES" w:eastAsia="es-MX"/>
        </w:rPr>
        <w:t>Relacionado a lo anterior, se encuentra en proceso de revisión los términos de referencia conjuntamente con el Banco Mundial</w:t>
      </w:r>
      <w:r>
        <w:rPr>
          <w:rFonts w:eastAsia="Times New Roman"/>
          <w:szCs w:val="17"/>
          <w:lang w:val="es-ES" w:eastAsia="es-MX"/>
        </w:rPr>
        <w:t>,</w:t>
      </w:r>
      <w:r w:rsidRPr="0012184F">
        <w:rPr>
          <w:rFonts w:eastAsia="Times New Roman"/>
          <w:szCs w:val="17"/>
          <w:lang w:val="es-ES" w:eastAsia="es-MX"/>
        </w:rPr>
        <w:t xml:space="preserve"> para seleccionar y definir a la empresa consultora para la elaboración de la estrategia, rediseño de procesos y requerimientos técnicos para la transformación tecnológica de la FND. </w:t>
      </w:r>
    </w:p>
    <w:p w:rsidR="004F324D" w:rsidRPr="0012184F" w:rsidRDefault="004F324D" w:rsidP="004F324D">
      <w:pPr>
        <w:spacing w:before="120" w:after="120" w:line="220" w:lineRule="exact"/>
        <w:rPr>
          <w:rFonts w:eastAsia="Times New Roman"/>
          <w:szCs w:val="17"/>
          <w:lang w:val="es-ES" w:eastAsia="es-MX"/>
        </w:rPr>
      </w:pPr>
    </w:p>
    <w:p w:rsidR="004F324D" w:rsidRDefault="004F324D" w:rsidP="004F324D">
      <w:pPr>
        <w:spacing w:before="120" w:after="120" w:line="220" w:lineRule="exact"/>
        <w:rPr>
          <w:rFonts w:eastAsia="Times New Roman"/>
          <w:szCs w:val="17"/>
          <w:lang w:val="es-ES" w:eastAsia="es-MX"/>
        </w:rPr>
      </w:pPr>
      <w:r w:rsidRPr="0012184F">
        <w:rPr>
          <w:rFonts w:eastAsia="Times New Roman"/>
          <w:szCs w:val="17"/>
          <w:lang w:val="es-ES" w:eastAsia="es-MX"/>
        </w:rPr>
        <w:t xml:space="preserve">Por otro lado, </w:t>
      </w:r>
      <w:r>
        <w:rPr>
          <w:rFonts w:eastAsia="Times New Roman"/>
          <w:szCs w:val="17"/>
          <w:lang w:val="es-ES" w:eastAsia="es-MX"/>
        </w:rPr>
        <w:t xml:space="preserve">se </w:t>
      </w:r>
      <w:r w:rsidRPr="0012184F">
        <w:rPr>
          <w:rFonts w:eastAsia="Times New Roman"/>
          <w:szCs w:val="17"/>
          <w:lang w:val="es-ES" w:eastAsia="es-MX"/>
        </w:rPr>
        <w:t>identificaron cada uno de los procesos sustantivos de la Institució</w:t>
      </w:r>
      <w:r>
        <w:rPr>
          <w:rFonts w:eastAsia="Times New Roman"/>
          <w:szCs w:val="17"/>
          <w:lang w:val="es-ES" w:eastAsia="es-MX"/>
        </w:rPr>
        <w:t>n, con el propósito de integrar</w:t>
      </w:r>
      <w:r w:rsidRPr="0012184F">
        <w:rPr>
          <w:rFonts w:eastAsia="Times New Roman"/>
          <w:szCs w:val="17"/>
          <w:lang w:val="es-ES" w:eastAsia="es-MX"/>
        </w:rPr>
        <w:t xml:space="preserve"> los Términos de Referencia (TDR) correspondientes en el proyecto de “Establecer una Plataforma Única de Captura de Información”.</w:t>
      </w:r>
    </w:p>
    <w:p w:rsidR="004F324D" w:rsidRDefault="004F324D" w:rsidP="004F324D">
      <w:pPr>
        <w:spacing w:before="120" w:after="120" w:line="220" w:lineRule="exact"/>
        <w:rPr>
          <w:rFonts w:ascii="Soberana Sans" w:eastAsia="Times New Roman" w:hAnsi="Soberana Sans"/>
          <w:bCs/>
          <w:szCs w:val="17"/>
          <w:lang w:val="es-ES" w:eastAsia="es-ES"/>
        </w:rPr>
      </w:pPr>
      <w:bookmarkStart w:id="34" w:name="_Toc411595739"/>
      <w:bookmarkStart w:id="35" w:name="_Toc412214574"/>
    </w:p>
    <w:p w:rsidR="004F324D" w:rsidRDefault="004F324D" w:rsidP="004F324D">
      <w:pPr>
        <w:spacing w:before="120" w:after="120" w:line="220" w:lineRule="exact"/>
        <w:rPr>
          <w:rFonts w:eastAsia="Times New Roman"/>
          <w:b/>
          <w:bCs/>
          <w:szCs w:val="17"/>
          <w:lang w:val="es-ES" w:eastAsia="es-ES"/>
        </w:rPr>
      </w:pPr>
      <w:r w:rsidRPr="00B8517A">
        <w:rPr>
          <w:rFonts w:eastAsia="Times New Roman"/>
          <w:b/>
          <w:bCs/>
          <w:szCs w:val="17"/>
          <w:lang w:val="es-ES" w:eastAsia="es-ES"/>
        </w:rPr>
        <w:t>Estrategia 4.4.  Alinear la oferta de crédito de los Intermediarios Financieros de forma que permitan replicar las estrategias de la Institución</w:t>
      </w:r>
      <w:bookmarkEnd w:id="34"/>
      <w:bookmarkEnd w:id="35"/>
    </w:p>
    <w:p w:rsidR="004F324D" w:rsidRDefault="004F324D" w:rsidP="004F324D">
      <w:pPr>
        <w:spacing w:before="120" w:after="120" w:line="220" w:lineRule="exact"/>
        <w:rPr>
          <w:rFonts w:eastAsia="Times New Roman"/>
          <w:szCs w:val="17"/>
          <w:lang w:val="es-ES" w:eastAsia="es-MX"/>
        </w:rPr>
      </w:pPr>
    </w:p>
    <w:p w:rsidR="004F324D" w:rsidRPr="00ED410F" w:rsidRDefault="004F324D" w:rsidP="004F324D">
      <w:pPr>
        <w:spacing w:before="120" w:after="120" w:line="220" w:lineRule="exact"/>
        <w:rPr>
          <w:rFonts w:eastAsia="Times New Roman"/>
          <w:szCs w:val="17"/>
          <w:lang w:val="es-ES" w:eastAsia="es-MX"/>
        </w:rPr>
      </w:pPr>
      <w:r w:rsidRPr="00ED410F">
        <w:rPr>
          <w:rFonts w:eastAsia="Times New Roman"/>
          <w:szCs w:val="17"/>
          <w:lang w:val="es-ES" w:eastAsia="es-MX"/>
        </w:rPr>
        <w:t>Con relación a esta estrategia, se continúa con la promoción del financiamiento a pequeños productores y para activos fijos entre las Empresas de Intermediación Financiera.</w:t>
      </w:r>
    </w:p>
    <w:p w:rsidR="004F324D" w:rsidRPr="00ED410F" w:rsidRDefault="004F324D" w:rsidP="004F324D">
      <w:pPr>
        <w:spacing w:before="120" w:after="120" w:line="220" w:lineRule="exact"/>
        <w:rPr>
          <w:rFonts w:eastAsia="Times New Roman"/>
          <w:szCs w:val="17"/>
          <w:lang w:val="es-ES" w:eastAsia="es-MX"/>
        </w:rPr>
      </w:pPr>
    </w:p>
    <w:p w:rsidR="004F324D" w:rsidRDefault="004F324D" w:rsidP="004F324D">
      <w:pPr>
        <w:spacing w:before="120" w:after="120" w:line="220" w:lineRule="exact"/>
        <w:rPr>
          <w:rFonts w:eastAsia="Times New Roman"/>
          <w:szCs w:val="17"/>
          <w:lang w:val="es-ES" w:eastAsia="es-MX"/>
        </w:rPr>
      </w:pPr>
      <w:r w:rsidRPr="00ED410F">
        <w:rPr>
          <w:rFonts w:eastAsia="Times New Roman"/>
          <w:szCs w:val="17"/>
          <w:lang w:val="es-ES" w:eastAsia="es-MX"/>
        </w:rPr>
        <w:t xml:space="preserve">Adicionalmente, se </w:t>
      </w:r>
      <w:r>
        <w:rPr>
          <w:rFonts w:eastAsia="Times New Roman"/>
          <w:szCs w:val="17"/>
          <w:lang w:val="es-ES" w:eastAsia="es-MX"/>
        </w:rPr>
        <w:t>trabajó en</w:t>
      </w:r>
      <w:r w:rsidRPr="00ED410F">
        <w:rPr>
          <w:rFonts w:eastAsia="Times New Roman"/>
          <w:szCs w:val="17"/>
          <w:lang w:val="es-ES" w:eastAsia="es-MX"/>
        </w:rPr>
        <w:t xml:space="preserve"> una propuesta de términos generales para el Programa de Crédito de Segundo Piso para Crédito Productivo destinado a Microproductores, como estrategia de Inclusión Financiera con el objetivo de mejorar las condiciones de vida de la población que habita en zonas rurales de muy </w:t>
      </w:r>
      <w:r>
        <w:rPr>
          <w:rFonts w:eastAsia="Times New Roman"/>
          <w:szCs w:val="17"/>
          <w:lang w:val="es-ES" w:eastAsia="es-MX"/>
        </w:rPr>
        <w:t>alta, alta y media marginación.</w:t>
      </w:r>
    </w:p>
    <w:p w:rsidR="004F324D" w:rsidRPr="00ED410F" w:rsidRDefault="004F324D" w:rsidP="004F324D">
      <w:pPr>
        <w:spacing w:before="120" w:after="120" w:line="220" w:lineRule="exact"/>
        <w:rPr>
          <w:rFonts w:eastAsia="Times New Roman"/>
          <w:szCs w:val="17"/>
          <w:lang w:val="es-ES" w:eastAsia="es-MX"/>
        </w:rPr>
      </w:pPr>
    </w:p>
    <w:p w:rsidR="004F324D" w:rsidRDefault="004F324D" w:rsidP="004F324D">
      <w:pPr>
        <w:spacing w:before="120" w:after="120" w:line="220" w:lineRule="exact"/>
      </w:pPr>
      <w:r w:rsidRPr="00ED410F">
        <w:rPr>
          <w:rFonts w:eastAsia="Times New Roman"/>
          <w:szCs w:val="17"/>
          <w:lang w:val="es-ES" w:eastAsia="es-MX"/>
        </w:rPr>
        <w:t>En las actividades para promocionar la Inclusión Financiera en Intermediarios Financieros para ampliar el acceso a créditos y seguros a través de microcréditos, se orientó y asesoró a los integrantes de este tipo de dispersores.</w:t>
      </w:r>
    </w:p>
    <w:p w:rsidR="004F324D" w:rsidRDefault="004F324D" w:rsidP="004F324D">
      <w:pPr>
        <w:sectPr w:rsidR="004F324D" w:rsidSect="00351936">
          <w:type w:val="continuous"/>
          <w:pgSz w:w="12240" w:h="15840" w:code="1"/>
          <w:pgMar w:top="2268" w:right="1418" w:bottom="1134" w:left="1418" w:header="0" w:footer="567" w:gutter="0"/>
          <w:cols w:num="2" w:space="454"/>
          <w:docGrid w:linePitch="360"/>
        </w:sectPr>
      </w:pPr>
    </w:p>
    <w:p w:rsidR="004F324D" w:rsidRDefault="004F324D" w:rsidP="004F324D">
      <w:pPr>
        <w:pStyle w:val="TITULO5SECCIN"/>
      </w:pPr>
      <w:r>
        <w:t>Resultados de los indicadores</w:t>
      </w:r>
      <w:r>
        <w:br/>
      </w:r>
    </w:p>
    <w:tbl>
      <w:tblPr>
        <w:tblW w:w="7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042"/>
        <w:gridCol w:w="914"/>
        <w:gridCol w:w="1068"/>
        <w:gridCol w:w="914"/>
        <w:gridCol w:w="1066"/>
        <w:gridCol w:w="1092"/>
      </w:tblGrid>
      <w:tr w:rsidR="004F324D" w:rsidRPr="00676990" w:rsidTr="00351936">
        <w:trPr>
          <w:trHeight w:val="474"/>
          <w:jc w:val="center"/>
        </w:trPr>
        <w:tc>
          <w:tcPr>
            <w:tcW w:w="1696" w:type="dxa"/>
            <w:shd w:val="clear" w:color="auto" w:fill="D9D9D9"/>
            <w:vAlign w:val="center"/>
          </w:tcPr>
          <w:p w:rsidR="004F324D" w:rsidRPr="00676990" w:rsidRDefault="004F324D" w:rsidP="00351936">
            <w:pPr>
              <w:autoSpaceDE w:val="0"/>
              <w:autoSpaceDN w:val="0"/>
              <w:adjustRightInd w:val="0"/>
              <w:spacing w:before="160" w:after="160" w:line="240" w:lineRule="auto"/>
              <w:jc w:val="center"/>
              <w:rPr>
                <w:rFonts w:cs="ACaslonPro-Bold"/>
                <w:b/>
                <w:bCs/>
                <w:sz w:val="16"/>
                <w:szCs w:val="16"/>
              </w:rPr>
            </w:pPr>
            <w:r w:rsidRPr="00676990">
              <w:rPr>
                <w:rFonts w:cs="ACaslonPro-Bold"/>
                <w:b/>
                <w:bCs/>
                <w:sz w:val="16"/>
                <w:szCs w:val="16"/>
              </w:rPr>
              <w:t>Nombre</w:t>
            </w:r>
          </w:p>
        </w:tc>
        <w:tc>
          <w:tcPr>
            <w:tcW w:w="1042" w:type="dxa"/>
            <w:shd w:val="clear" w:color="auto" w:fill="D9D9D9"/>
            <w:vAlign w:val="center"/>
          </w:tcPr>
          <w:p w:rsidR="004F324D" w:rsidRPr="00676990" w:rsidRDefault="004F324D" w:rsidP="00351936">
            <w:pPr>
              <w:autoSpaceDE w:val="0"/>
              <w:autoSpaceDN w:val="0"/>
              <w:adjustRightInd w:val="0"/>
              <w:spacing w:before="160" w:after="160" w:line="240" w:lineRule="auto"/>
              <w:jc w:val="center"/>
              <w:rPr>
                <w:rFonts w:cs="ACaslonPro-Bold"/>
                <w:b/>
                <w:bCs/>
                <w:sz w:val="16"/>
                <w:szCs w:val="16"/>
              </w:rPr>
            </w:pPr>
            <w:r w:rsidRPr="00676990">
              <w:rPr>
                <w:rFonts w:cs="ACaslonPro-Bold"/>
                <w:b/>
                <w:bCs/>
                <w:sz w:val="16"/>
                <w:szCs w:val="16"/>
              </w:rPr>
              <w:t>Línea base</w:t>
            </w:r>
          </w:p>
        </w:tc>
        <w:tc>
          <w:tcPr>
            <w:tcW w:w="914" w:type="dxa"/>
            <w:shd w:val="clear" w:color="auto" w:fill="D9D9D9"/>
            <w:vAlign w:val="center"/>
          </w:tcPr>
          <w:p w:rsidR="004F324D" w:rsidRPr="00676990" w:rsidRDefault="004F324D" w:rsidP="00351936">
            <w:pPr>
              <w:autoSpaceDE w:val="0"/>
              <w:autoSpaceDN w:val="0"/>
              <w:adjustRightInd w:val="0"/>
              <w:spacing w:before="160" w:after="160" w:line="240" w:lineRule="auto"/>
              <w:jc w:val="center"/>
              <w:rPr>
                <w:rFonts w:cs="ACaslonPro-Bold"/>
                <w:b/>
                <w:bCs/>
                <w:sz w:val="16"/>
                <w:szCs w:val="16"/>
              </w:rPr>
            </w:pPr>
            <w:r w:rsidRPr="00676990">
              <w:rPr>
                <w:rFonts w:cs="ACaslonPro-Bold"/>
                <w:b/>
                <w:bCs/>
                <w:sz w:val="16"/>
                <w:szCs w:val="16"/>
              </w:rPr>
              <w:t>2013</w:t>
            </w:r>
          </w:p>
        </w:tc>
        <w:tc>
          <w:tcPr>
            <w:tcW w:w="1068" w:type="dxa"/>
            <w:shd w:val="clear" w:color="auto" w:fill="D9D9D9"/>
            <w:vAlign w:val="center"/>
          </w:tcPr>
          <w:p w:rsidR="004F324D" w:rsidRPr="00676990" w:rsidRDefault="004F324D" w:rsidP="00351936">
            <w:pPr>
              <w:autoSpaceDE w:val="0"/>
              <w:autoSpaceDN w:val="0"/>
              <w:adjustRightInd w:val="0"/>
              <w:spacing w:before="160" w:after="160" w:line="240" w:lineRule="auto"/>
              <w:jc w:val="center"/>
              <w:rPr>
                <w:rFonts w:cs="ACaslonPro-Bold"/>
                <w:b/>
                <w:bCs/>
                <w:sz w:val="16"/>
                <w:szCs w:val="16"/>
              </w:rPr>
            </w:pPr>
            <w:r w:rsidRPr="00676990">
              <w:rPr>
                <w:rFonts w:cs="ACaslonPro-Bold"/>
                <w:b/>
                <w:bCs/>
                <w:sz w:val="16"/>
                <w:szCs w:val="16"/>
              </w:rPr>
              <w:t>2014</w:t>
            </w:r>
          </w:p>
        </w:tc>
        <w:tc>
          <w:tcPr>
            <w:tcW w:w="914" w:type="dxa"/>
            <w:shd w:val="clear" w:color="auto" w:fill="D9D9D9"/>
            <w:vAlign w:val="center"/>
          </w:tcPr>
          <w:p w:rsidR="004F324D" w:rsidRPr="00676990" w:rsidRDefault="004F324D" w:rsidP="00351936">
            <w:pPr>
              <w:autoSpaceDE w:val="0"/>
              <w:autoSpaceDN w:val="0"/>
              <w:adjustRightInd w:val="0"/>
              <w:spacing w:before="160" w:after="160" w:line="240" w:lineRule="auto"/>
              <w:jc w:val="center"/>
              <w:rPr>
                <w:rFonts w:cs="ACaslonPro-Bold"/>
                <w:b/>
                <w:bCs/>
                <w:sz w:val="16"/>
                <w:szCs w:val="16"/>
              </w:rPr>
            </w:pPr>
            <w:r w:rsidRPr="00676990">
              <w:rPr>
                <w:rFonts w:cs="ACaslonPro-Bold"/>
                <w:b/>
                <w:bCs/>
                <w:sz w:val="16"/>
                <w:szCs w:val="16"/>
              </w:rPr>
              <w:t>2015</w:t>
            </w:r>
          </w:p>
        </w:tc>
        <w:tc>
          <w:tcPr>
            <w:tcW w:w="1066" w:type="dxa"/>
            <w:shd w:val="clear" w:color="auto" w:fill="D9D9D9"/>
          </w:tcPr>
          <w:p w:rsidR="004F324D" w:rsidRPr="00676990" w:rsidRDefault="004F324D" w:rsidP="00351936">
            <w:pPr>
              <w:autoSpaceDE w:val="0"/>
              <w:autoSpaceDN w:val="0"/>
              <w:adjustRightInd w:val="0"/>
              <w:spacing w:before="160" w:after="160" w:line="240" w:lineRule="auto"/>
              <w:jc w:val="center"/>
              <w:rPr>
                <w:rFonts w:cs="ACaslonPro-Bold"/>
                <w:b/>
                <w:bCs/>
                <w:sz w:val="16"/>
                <w:szCs w:val="16"/>
              </w:rPr>
            </w:pPr>
            <w:r>
              <w:rPr>
                <w:rFonts w:cs="ACaslonPro-Bold"/>
                <w:b/>
                <w:bCs/>
                <w:sz w:val="16"/>
                <w:szCs w:val="16"/>
              </w:rPr>
              <w:t>2016</w:t>
            </w:r>
          </w:p>
        </w:tc>
        <w:tc>
          <w:tcPr>
            <w:tcW w:w="1092" w:type="dxa"/>
            <w:shd w:val="clear" w:color="auto" w:fill="D9D9D9"/>
            <w:vAlign w:val="center"/>
          </w:tcPr>
          <w:p w:rsidR="004F324D" w:rsidRPr="00676990" w:rsidRDefault="004F324D" w:rsidP="00351936">
            <w:pPr>
              <w:autoSpaceDE w:val="0"/>
              <w:autoSpaceDN w:val="0"/>
              <w:adjustRightInd w:val="0"/>
              <w:spacing w:before="160" w:after="160" w:line="240" w:lineRule="auto"/>
              <w:jc w:val="center"/>
              <w:rPr>
                <w:rFonts w:cs="ACaslonPro-Bold"/>
                <w:b/>
                <w:bCs/>
                <w:sz w:val="16"/>
                <w:szCs w:val="16"/>
              </w:rPr>
            </w:pPr>
            <w:r w:rsidRPr="00676990">
              <w:rPr>
                <w:rFonts w:cs="ACaslonPro-Bold"/>
                <w:b/>
                <w:bCs/>
                <w:sz w:val="16"/>
                <w:szCs w:val="16"/>
              </w:rPr>
              <w:t>Meta 2018</w:t>
            </w:r>
          </w:p>
        </w:tc>
      </w:tr>
      <w:tr w:rsidR="004F324D" w:rsidRPr="00676990" w:rsidTr="00351936">
        <w:trPr>
          <w:trHeight w:val="733"/>
          <w:jc w:val="center"/>
        </w:trPr>
        <w:tc>
          <w:tcPr>
            <w:tcW w:w="1696" w:type="dxa"/>
            <w:shd w:val="clear" w:color="auto" w:fill="auto"/>
          </w:tcPr>
          <w:p w:rsidR="004F324D" w:rsidRDefault="004F324D" w:rsidP="00351936">
            <w:pPr>
              <w:jc w:val="center"/>
              <w:rPr>
                <w:rFonts w:ascii="Soberana Sans" w:hAnsi="Soberana Sans"/>
                <w:color w:val="000000"/>
                <w:sz w:val="16"/>
                <w:szCs w:val="16"/>
              </w:rPr>
            </w:pPr>
            <w:r w:rsidRPr="00676990">
              <w:rPr>
                <w:rFonts w:ascii="Soberana Sans" w:hAnsi="Soberana Sans"/>
                <w:color w:val="000000"/>
                <w:sz w:val="16"/>
                <w:szCs w:val="16"/>
              </w:rPr>
              <w:t>Intermediarios Financieros Rurales con saldo de crédito al cierre del ejercicio.</w:t>
            </w:r>
          </w:p>
          <w:p w:rsidR="004F324D" w:rsidRPr="00676990" w:rsidRDefault="004F324D" w:rsidP="00351936">
            <w:pPr>
              <w:jc w:val="center"/>
              <w:rPr>
                <w:rFonts w:ascii="Soberana Sans" w:hAnsi="Soberana Sans"/>
                <w:color w:val="000000"/>
                <w:sz w:val="16"/>
                <w:szCs w:val="16"/>
              </w:rPr>
            </w:pPr>
            <w:r w:rsidRPr="00676990">
              <w:rPr>
                <w:rFonts w:ascii="Soberana Sans" w:hAnsi="Soberana Sans"/>
                <w:color w:val="000000"/>
                <w:sz w:val="16"/>
                <w:szCs w:val="16"/>
              </w:rPr>
              <w:t>(Anual)</w:t>
            </w:r>
          </w:p>
        </w:tc>
        <w:tc>
          <w:tcPr>
            <w:tcW w:w="1042" w:type="dxa"/>
            <w:shd w:val="clear" w:color="auto" w:fill="auto"/>
          </w:tcPr>
          <w:p w:rsidR="004F324D" w:rsidRPr="00676990" w:rsidRDefault="004F324D" w:rsidP="00351936">
            <w:pPr>
              <w:jc w:val="center"/>
              <w:rPr>
                <w:rFonts w:ascii="Soberana Sans" w:hAnsi="Soberana Sans"/>
                <w:color w:val="000000"/>
                <w:sz w:val="16"/>
                <w:szCs w:val="16"/>
              </w:rPr>
            </w:pPr>
            <w:r w:rsidRPr="00676990">
              <w:rPr>
                <w:rFonts w:ascii="Soberana Sans" w:hAnsi="Soberana Sans"/>
                <w:color w:val="000000"/>
                <w:sz w:val="16"/>
                <w:szCs w:val="16"/>
              </w:rPr>
              <w:t>100.0%</w:t>
            </w:r>
          </w:p>
          <w:p w:rsidR="004F324D" w:rsidRPr="00676990" w:rsidRDefault="004F324D" w:rsidP="00351936">
            <w:pPr>
              <w:jc w:val="center"/>
              <w:rPr>
                <w:rFonts w:ascii="Soberana Sans" w:hAnsi="Soberana Sans"/>
                <w:color w:val="000000"/>
                <w:sz w:val="16"/>
                <w:szCs w:val="16"/>
              </w:rPr>
            </w:pPr>
            <w:r w:rsidRPr="00676990">
              <w:rPr>
                <w:rFonts w:ascii="Soberana Sans" w:hAnsi="Soberana Sans"/>
                <w:color w:val="000000"/>
                <w:sz w:val="16"/>
                <w:szCs w:val="16"/>
              </w:rPr>
              <w:t>(2013)</w:t>
            </w:r>
          </w:p>
        </w:tc>
        <w:tc>
          <w:tcPr>
            <w:tcW w:w="914" w:type="dxa"/>
          </w:tcPr>
          <w:p w:rsidR="004F324D" w:rsidRPr="00676990" w:rsidRDefault="004F324D" w:rsidP="00351936">
            <w:pPr>
              <w:jc w:val="center"/>
              <w:rPr>
                <w:rFonts w:ascii="Soberana Sans" w:hAnsi="Soberana Sans"/>
                <w:color w:val="000000"/>
                <w:sz w:val="16"/>
                <w:szCs w:val="16"/>
              </w:rPr>
            </w:pPr>
            <w:r w:rsidRPr="00676990">
              <w:rPr>
                <w:rFonts w:ascii="Soberana Sans" w:hAnsi="Soberana Sans"/>
                <w:color w:val="000000"/>
                <w:sz w:val="16"/>
                <w:szCs w:val="16"/>
              </w:rPr>
              <w:t>N/A</w:t>
            </w:r>
          </w:p>
        </w:tc>
        <w:tc>
          <w:tcPr>
            <w:tcW w:w="1068" w:type="dxa"/>
            <w:shd w:val="clear" w:color="auto" w:fill="auto"/>
          </w:tcPr>
          <w:p w:rsidR="004F324D" w:rsidRPr="00676990" w:rsidRDefault="004F324D" w:rsidP="00351936">
            <w:pPr>
              <w:jc w:val="center"/>
              <w:rPr>
                <w:rFonts w:ascii="Soberana Sans" w:hAnsi="Soberana Sans"/>
                <w:color w:val="000000"/>
                <w:sz w:val="16"/>
                <w:szCs w:val="16"/>
              </w:rPr>
            </w:pPr>
            <w:r w:rsidRPr="00676990">
              <w:rPr>
                <w:rFonts w:ascii="Soberana Sans" w:hAnsi="Soberana Sans"/>
                <w:color w:val="000000"/>
                <w:sz w:val="16"/>
                <w:szCs w:val="16"/>
              </w:rPr>
              <w:t>108.1%</w:t>
            </w:r>
          </w:p>
        </w:tc>
        <w:tc>
          <w:tcPr>
            <w:tcW w:w="914" w:type="dxa"/>
            <w:shd w:val="clear" w:color="auto" w:fill="auto"/>
          </w:tcPr>
          <w:p w:rsidR="004F324D" w:rsidRPr="00676990" w:rsidRDefault="004F324D" w:rsidP="00351936">
            <w:pPr>
              <w:jc w:val="center"/>
              <w:rPr>
                <w:rFonts w:ascii="Soberana Sans" w:hAnsi="Soberana Sans"/>
                <w:color w:val="000000"/>
                <w:sz w:val="16"/>
                <w:szCs w:val="16"/>
              </w:rPr>
            </w:pPr>
            <w:r w:rsidRPr="00676990">
              <w:rPr>
                <w:rFonts w:ascii="Soberana Sans" w:hAnsi="Soberana Sans"/>
                <w:color w:val="000000"/>
                <w:sz w:val="16"/>
                <w:szCs w:val="16"/>
              </w:rPr>
              <w:t>112.6%</w:t>
            </w:r>
          </w:p>
        </w:tc>
        <w:tc>
          <w:tcPr>
            <w:tcW w:w="1066" w:type="dxa"/>
          </w:tcPr>
          <w:p w:rsidR="004F324D" w:rsidRPr="00676990" w:rsidRDefault="004F324D" w:rsidP="00351936">
            <w:pPr>
              <w:jc w:val="center"/>
              <w:rPr>
                <w:rFonts w:ascii="Soberana Sans" w:hAnsi="Soberana Sans"/>
                <w:color w:val="000000"/>
                <w:sz w:val="16"/>
                <w:szCs w:val="16"/>
              </w:rPr>
            </w:pPr>
            <w:r>
              <w:rPr>
                <w:rFonts w:ascii="Soberana Sans" w:hAnsi="Soberana Sans"/>
                <w:color w:val="000000"/>
                <w:sz w:val="16"/>
                <w:szCs w:val="16"/>
              </w:rPr>
              <w:t>107%</w:t>
            </w:r>
          </w:p>
        </w:tc>
        <w:tc>
          <w:tcPr>
            <w:tcW w:w="1092" w:type="dxa"/>
            <w:shd w:val="clear" w:color="auto" w:fill="auto"/>
          </w:tcPr>
          <w:p w:rsidR="004F324D" w:rsidRPr="00676990" w:rsidRDefault="004F324D" w:rsidP="00351936">
            <w:pPr>
              <w:jc w:val="center"/>
              <w:rPr>
                <w:rFonts w:ascii="Soberana Sans" w:hAnsi="Soberana Sans"/>
                <w:color w:val="000000"/>
                <w:sz w:val="16"/>
                <w:szCs w:val="16"/>
              </w:rPr>
            </w:pPr>
            <w:r w:rsidRPr="00676990">
              <w:rPr>
                <w:rFonts w:ascii="Soberana Sans" w:hAnsi="Soberana Sans"/>
                <w:color w:val="000000"/>
                <w:sz w:val="16"/>
                <w:szCs w:val="16"/>
              </w:rPr>
              <w:t>200%</w:t>
            </w:r>
          </w:p>
        </w:tc>
      </w:tr>
    </w:tbl>
    <w:p w:rsidR="004F324D" w:rsidRPr="00676990" w:rsidRDefault="004F324D" w:rsidP="004F324D">
      <w:pPr>
        <w:spacing w:after="0" w:line="240" w:lineRule="auto"/>
        <w:ind w:left="709" w:right="757"/>
        <w:rPr>
          <w:lang w:val="es-ES_tradnl"/>
        </w:rPr>
      </w:pPr>
      <w:r w:rsidRPr="00676990">
        <w:rPr>
          <w:lang w:val="es-ES_tradnl"/>
        </w:rPr>
        <w:t>Nota:</w:t>
      </w:r>
    </w:p>
    <w:p w:rsidR="004F324D" w:rsidRPr="00676990" w:rsidRDefault="004F324D" w:rsidP="004F324D">
      <w:pPr>
        <w:spacing w:after="0" w:line="240" w:lineRule="auto"/>
        <w:ind w:left="709" w:right="757"/>
        <w:rPr>
          <w:lang w:val="es-ES_tradnl"/>
        </w:rPr>
      </w:pPr>
      <w:r w:rsidRPr="00676990">
        <w:rPr>
          <w:lang w:val="es-ES_tradnl"/>
        </w:rPr>
        <w:t>­ NA: No aplica, en tanto que la línea base corresponde al año 2013.</w:t>
      </w:r>
    </w:p>
    <w:p w:rsidR="004F324D" w:rsidRPr="00676990" w:rsidRDefault="004F324D" w:rsidP="004F324D">
      <w:pPr>
        <w:spacing w:after="0" w:line="240" w:lineRule="auto"/>
        <w:ind w:left="709" w:right="757"/>
        <w:rPr>
          <w:lang w:val="es-ES_tradnl"/>
        </w:rPr>
      </w:pPr>
    </w:p>
    <w:p w:rsidR="004F324D" w:rsidRPr="00676990" w:rsidRDefault="004F324D" w:rsidP="004F324D">
      <w:pPr>
        <w:pStyle w:val="TITULO2INTRODUCCION"/>
        <w:rPr>
          <w:sz w:val="24"/>
          <w:szCs w:val="24"/>
        </w:rPr>
        <w:sectPr w:rsidR="004F324D" w:rsidRPr="00676990" w:rsidSect="00351936">
          <w:type w:val="continuous"/>
          <w:pgSz w:w="12240" w:h="15840" w:code="1"/>
          <w:pgMar w:top="2268" w:right="1418" w:bottom="1134" w:left="1418" w:header="0" w:footer="567" w:gutter="0"/>
          <w:cols w:space="454"/>
          <w:docGrid w:linePitch="360"/>
        </w:sectPr>
      </w:pPr>
      <w:bookmarkStart w:id="36" w:name="_Toc411595741"/>
    </w:p>
    <w:p w:rsidR="004F324D" w:rsidRPr="00676990" w:rsidRDefault="004F324D" w:rsidP="004F324D">
      <w:pPr>
        <w:pStyle w:val="TITULO2INTRODUCCION"/>
        <w:jc w:val="both"/>
        <w:rPr>
          <w:sz w:val="24"/>
          <w:szCs w:val="24"/>
        </w:rPr>
      </w:pPr>
      <w:r w:rsidRPr="00676990">
        <w:rPr>
          <w:sz w:val="24"/>
          <w:szCs w:val="24"/>
        </w:rPr>
        <w:lastRenderedPageBreak/>
        <w:t>Objetivo 5. Incrementar la cobertura de servicios de la Institución</w:t>
      </w:r>
      <w:bookmarkEnd w:id="36"/>
    </w:p>
    <w:p w:rsidR="004F324D" w:rsidRPr="00676990" w:rsidRDefault="004F324D" w:rsidP="004F324D">
      <w:pPr>
        <w:rPr>
          <w:rFonts w:ascii="Soberana Sans" w:hAnsi="Soberana Sans"/>
        </w:rPr>
      </w:pPr>
    </w:p>
    <w:p w:rsidR="004F324D" w:rsidRDefault="004F324D" w:rsidP="004F324D">
      <w:pPr>
        <w:pStyle w:val="Cuerpodeltexto"/>
        <w:rPr>
          <w:rFonts w:cs="Times New Roman"/>
          <w:lang w:val="es-MX" w:eastAsia="es-MX"/>
        </w:rPr>
      </w:pPr>
      <w:r>
        <w:rPr>
          <w:rFonts w:cs="Times New Roman"/>
          <w:lang w:val="es-MX" w:eastAsia="es-MX"/>
        </w:rPr>
        <w:t>Durante el ejercicio 2016 la Financiera Nacional de Desarrollo siguió impulsando el financiamiento para los diversos sectores que contribuyen al desarrollo del medio rural de nuestro país.</w:t>
      </w:r>
    </w:p>
    <w:p w:rsidR="004F324D" w:rsidRDefault="004F324D" w:rsidP="004F324D">
      <w:pPr>
        <w:pStyle w:val="Cuerpodeltexto"/>
        <w:rPr>
          <w:rFonts w:cs="Times New Roman"/>
          <w:lang w:val="es-MX" w:eastAsia="es-MX"/>
        </w:rPr>
      </w:pPr>
    </w:p>
    <w:p w:rsidR="004F324D" w:rsidRPr="00E65D4C" w:rsidRDefault="004F324D" w:rsidP="004F324D">
      <w:pPr>
        <w:spacing w:before="120" w:after="120" w:line="220" w:lineRule="exact"/>
        <w:rPr>
          <w:szCs w:val="17"/>
          <w:lang w:eastAsia="es-MX"/>
        </w:rPr>
      </w:pPr>
      <w:r>
        <w:rPr>
          <w:szCs w:val="17"/>
          <w:lang w:eastAsia="es-MX"/>
        </w:rPr>
        <w:t xml:space="preserve">En este sentido, la FND </w:t>
      </w:r>
      <w:r w:rsidRPr="00E65D4C">
        <w:rPr>
          <w:szCs w:val="17"/>
          <w:lang w:eastAsia="es-MX"/>
        </w:rPr>
        <w:t xml:space="preserve">ha </w:t>
      </w:r>
      <w:r>
        <w:rPr>
          <w:szCs w:val="17"/>
          <w:lang w:eastAsia="es-MX"/>
        </w:rPr>
        <w:t>enfocado</w:t>
      </w:r>
      <w:r w:rsidRPr="00E65D4C">
        <w:rPr>
          <w:szCs w:val="17"/>
          <w:lang w:eastAsia="es-MX"/>
        </w:rPr>
        <w:t xml:space="preserve"> sus esfuerzos por </w:t>
      </w:r>
      <w:r>
        <w:rPr>
          <w:szCs w:val="17"/>
          <w:lang w:eastAsia="es-MX"/>
        </w:rPr>
        <w:t>incrementar su cobertura de servicios a través del fortalecimiento de las E</w:t>
      </w:r>
      <w:r w:rsidRPr="00E65D4C">
        <w:rPr>
          <w:szCs w:val="17"/>
          <w:lang w:eastAsia="es-MX"/>
        </w:rPr>
        <w:t xml:space="preserve">mpresas de </w:t>
      </w:r>
      <w:r>
        <w:rPr>
          <w:szCs w:val="17"/>
          <w:lang w:eastAsia="es-MX"/>
        </w:rPr>
        <w:t>I</w:t>
      </w:r>
      <w:r w:rsidRPr="00E65D4C">
        <w:rPr>
          <w:szCs w:val="17"/>
          <w:lang w:eastAsia="es-MX"/>
        </w:rPr>
        <w:t xml:space="preserve">ntermediación </w:t>
      </w:r>
      <w:r>
        <w:rPr>
          <w:szCs w:val="17"/>
          <w:lang w:eastAsia="es-MX"/>
        </w:rPr>
        <w:t>F</w:t>
      </w:r>
      <w:r w:rsidRPr="00E65D4C">
        <w:rPr>
          <w:szCs w:val="17"/>
          <w:lang w:eastAsia="es-MX"/>
        </w:rPr>
        <w:t xml:space="preserve">inanciera, </w:t>
      </w:r>
      <w:r>
        <w:rPr>
          <w:szCs w:val="17"/>
          <w:lang w:eastAsia="es-MX"/>
        </w:rPr>
        <w:t>instrumentando</w:t>
      </w:r>
      <w:r w:rsidRPr="00E65D4C">
        <w:rPr>
          <w:szCs w:val="17"/>
          <w:lang w:eastAsia="es-MX"/>
        </w:rPr>
        <w:t xml:space="preserve"> programas mediante la </w:t>
      </w:r>
      <w:r>
        <w:rPr>
          <w:szCs w:val="17"/>
          <w:lang w:eastAsia="es-MX"/>
        </w:rPr>
        <w:t>mezcla</w:t>
      </w:r>
      <w:r w:rsidRPr="00E65D4C">
        <w:rPr>
          <w:szCs w:val="17"/>
          <w:lang w:eastAsia="es-MX"/>
        </w:rPr>
        <w:t xml:space="preserve"> de recursos y coordinación con otros programas del gobierno federal, así como de gobiernos estatales, con el objetivo de que el crédito sea más accesible y llegue de manera oportuna y eficiente </w:t>
      </w:r>
      <w:r>
        <w:rPr>
          <w:szCs w:val="17"/>
          <w:lang w:eastAsia="es-MX"/>
        </w:rPr>
        <w:t>a un mayor número de productores.</w:t>
      </w:r>
    </w:p>
    <w:p w:rsidR="004F324D" w:rsidRPr="00676990" w:rsidRDefault="004F324D" w:rsidP="004F324D">
      <w:pPr>
        <w:spacing w:before="120" w:after="120" w:line="220" w:lineRule="exact"/>
        <w:rPr>
          <w:szCs w:val="17"/>
          <w:lang w:eastAsia="es-MX"/>
        </w:rPr>
      </w:pPr>
    </w:p>
    <w:p w:rsidR="004F324D" w:rsidRPr="00676990" w:rsidRDefault="004F324D" w:rsidP="004F324D">
      <w:pPr>
        <w:pStyle w:val="TITULO5SECCIN"/>
        <w:spacing w:before="120" w:after="120" w:line="220" w:lineRule="exact"/>
      </w:pPr>
      <w:bookmarkStart w:id="37" w:name="_Toc411595742"/>
      <w:r w:rsidRPr="00676990">
        <w:t>Logros</w:t>
      </w:r>
      <w:bookmarkEnd w:id="37"/>
    </w:p>
    <w:p w:rsidR="004F324D" w:rsidRPr="00676990" w:rsidRDefault="004F324D" w:rsidP="004F324D">
      <w:pPr>
        <w:pStyle w:val="TITULO3OBJETIVO"/>
        <w:spacing w:before="120" w:after="120" w:line="220" w:lineRule="exact"/>
      </w:pPr>
    </w:p>
    <w:p w:rsidR="004F324D" w:rsidRPr="00676990" w:rsidRDefault="004F324D" w:rsidP="004F324D">
      <w:pPr>
        <w:spacing w:before="120" w:after="120" w:line="220" w:lineRule="exact"/>
        <w:rPr>
          <w:rFonts w:eastAsia="Times New Roman"/>
          <w:szCs w:val="17"/>
          <w:lang w:val="es-ES" w:eastAsia="es-MX"/>
        </w:rPr>
      </w:pPr>
      <w:r>
        <w:rPr>
          <w:rFonts w:eastAsia="Times New Roman"/>
          <w:szCs w:val="17"/>
          <w:lang w:val="es-ES" w:eastAsia="es-MX"/>
        </w:rPr>
        <w:t>A</w:t>
      </w:r>
      <w:r w:rsidRPr="00B626BC">
        <w:rPr>
          <w:rFonts w:eastAsia="Times New Roman"/>
          <w:szCs w:val="17"/>
          <w:lang w:val="es-ES" w:eastAsia="es-MX"/>
        </w:rPr>
        <w:t xml:space="preserve">l 31 de diciembre de 2016, el crédito </w:t>
      </w:r>
      <w:r>
        <w:rPr>
          <w:rFonts w:eastAsia="Times New Roman"/>
          <w:szCs w:val="17"/>
          <w:lang w:val="es-ES" w:eastAsia="es-MX"/>
        </w:rPr>
        <w:t xml:space="preserve">otorgado a través de nuestros clientes </w:t>
      </w:r>
      <w:r w:rsidRPr="00B626BC">
        <w:rPr>
          <w:rFonts w:eastAsia="Times New Roman"/>
          <w:szCs w:val="17"/>
          <w:lang w:val="es-ES" w:eastAsia="es-MX"/>
        </w:rPr>
        <w:t>directo</w:t>
      </w:r>
      <w:r>
        <w:rPr>
          <w:rFonts w:eastAsia="Times New Roman"/>
          <w:szCs w:val="17"/>
          <w:lang w:val="es-ES" w:eastAsia="es-MX"/>
        </w:rPr>
        <w:t>s</w:t>
      </w:r>
      <w:r w:rsidRPr="00B626BC">
        <w:rPr>
          <w:rFonts w:eastAsia="Times New Roman"/>
          <w:szCs w:val="17"/>
          <w:lang w:val="es-ES" w:eastAsia="es-MX"/>
        </w:rPr>
        <w:t xml:space="preserve"> y el canalizado </w:t>
      </w:r>
      <w:r>
        <w:rPr>
          <w:rFonts w:eastAsia="Times New Roman"/>
          <w:szCs w:val="17"/>
          <w:lang w:val="es-ES" w:eastAsia="es-MX"/>
        </w:rPr>
        <w:t>por nuestra red de</w:t>
      </w:r>
      <w:r w:rsidRPr="00B626BC">
        <w:rPr>
          <w:rFonts w:eastAsia="Times New Roman"/>
          <w:szCs w:val="17"/>
          <w:lang w:val="es-ES" w:eastAsia="es-MX"/>
        </w:rPr>
        <w:t xml:space="preserve"> </w:t>
      </w:r>
      <w:r>
        <w:rPr>
          <w:rFonts w:eastAsia="Times New Roman"/>
          <w:szCs w:val="17"/>
          <w:lang w:val="es-ES" w:eastAsia="es-MX"/>
        </w:rPr>
        <w:t>EIF</w:t>
      </w:r>
      <w:r w:rsidRPr="00B626BC">
        <w:rPr>
          <w:rFonts w:eastAsia="Times New Roman"/>
          <w:szCs w:val="17"/>
          <w:lang w:val="es-ES" w:eastAsia="es-MX"/>
        </w:rPr>
        <w:t xml:space="preserve"> ha alcanzado una cobertura en 2,302 municipios </w:t>
      </w:r>
      <w:r>
        <w:rPr>
          <w:rFonts w:eastAsia="Times New Roman"/>
          <w:szCs w:val="17"/>
          <w:lang w:val="es-ES" w:eastAsia="es-MX"/>
        </w:rPr>
        <w:t xml:space="preserve">en el país </w:t>
      </w:r>
      <w:r w:rsidRPr="00B626BC">
        <w:rPr>
          <w:rFonts w:eastAsia="Times New Roman"/>
          <w:szCs w:val="17"/>
          <w:lang w:val="es-ES" w:eastAsia="es-MX"/>
        </w:rPr>
        <w:t>(93.7%</w:t>
      </w:r>
      <w:r>
        <w:rPr>
          <w:rFonts w:eastAsia="Times New Roman"/>
          <w:szCs w:val="17"/>
          <w:lang w:val="es-ES" w:eastAsia="es-MX"/>
        </w:rPr>
        <w:t xml:space="preserve"> del total nacional).</w:t>
      </w:r>
    </w:p>
    <w:p w:rsidR="004F324D" w:rsidRDefault="004F324D" w:rsidP="004F324D">
      <w:pPr>
        <w:spacing w:before="120" w:after="120" w:line="220" w:lineRule="exact"/>
        <w:rPr>
          <w:szCs w:val="17"/>
          <w:lang w:eastAsia="es-MX"/>
        </w:rPr>
      </w:pPr>
    </w:p>
    <w:p w:rsidR="004F324D" w:rsidRDefault="004F324D" w:rsidP="004F324D">
      <w:pPr>
        <w:spacing w:before="120" w:after="120" w:line="220" w:lineRule="exact"/>
        <w:rPr>
          <w:szCs w:val="17"/>
          <w:lang w:eastAsia="es-MX"/>
        </w:rPr>
      </w:pPr>
      <w:r>
        <w:rPr>
          <w:szCs w:val="17"/>
          <w:lang w:eastAsia="es-MX"/>
        </w:rPr>
        <w:t>Adicionalmente,</w:t>
      </w:r>
      <w:r w:rsidRPr="00676990">
        <w:rPr>
          <w:szCs w:val="17"/>
          <w:lang w:eastAsia="es-MX"/>
        </w:rPr>
        <w:t xml:space="preserve"> la FND </w:t>
      </w:r>
      <w:r>
        <w:rPr>
          <w:szCs w:val="17"/>
          <w:lang w:eastAsia="es-MX"/>
        </w:rPr>
        <w:t>amplió su oferta de programas y productos para cubrir la demanda de financiamiento de los productores rurales del país</w:t>
      </w:r>
      <w:r w:rsidRPr="00676990">
        <w:rPr>
          <w:szCs w:val="17"/>
          <w:lang w:eastAsia="es-MX"/>
        </w:rPr>
        <w:t>.</w:t>
      </w:r>
      <w:r>
        <w:rPr>
          <w:szCs w:val="17"/>
          <w:lang w:eastAsia="es-MX"/>
        </w:rPr>
        <w:t xml:space="preserve"> En este sentido se fortaleció el Programa de Financiamiento Pre Autorizado, c</w:t>
      </w:r>
      <w:r w:rsidRPr="00DB14F6">
        <w:rPr>
          <w:szCs w:val="17"/>
          <w:lang w:eastAsia="es-MX"/>
        </w:rPr>
        <w:t>on la finalidad de continuar ofreciendo un proceso simplificado y oportuno de evaluación de crédito que permita responder a las necesidades del sector rural de manera masiva y ágil</w:t>
      </w:r>
      <w:r>
        <w:rPr>
          <w:szCs w:val="17"/>
          <w:lang w:eastAsia="es-MX"/>
        </w:rPr>
        <w:t>.</w:t>
      </w:r>
      <w:r w:rsidRPr="00DB14F6">
        <w:rPr>
          <w:szCs w:val="17"/>
          <w:lang w:eastAsia="es-MX"/>
        </w:rPr>
        <w:t xml:space="preserve"> </w:t>
      </w:r>
      <w:r w:rsidRPr="00676990">
        <w:rPr>
          <w:szCs w:val="17"/>
          <w:lang w:eastAsia="es-MX"/>
        </w:rPr>
        <w:t xml:space="preserve"> </w:t>
      </w:r>
    </w:p>
    <w:p w:rsidR="004F324D" w:rsidRDefault="004F324D" w:rsidP="004F324D">
      <w:pPr>
        <w:spacing w:before="120" w:after="120" w:line="220" w:lineRule="exact"/>
        <w:rPr>
          <w:szCs w:val="17"/>
          <w:lang w:eastAsia="es-MX"/>
        </w:rPr>
      </w:pPr>
    </w:p>
    <w:p w:rsidR="004F324D" w:rsidRPr="00676990" w:rsidRDefault="004F324D" w:rsidP="004F324D">
      <w:pPr>
        <w:spacing w:before="120" w:after="120" w:line="220" w:lineRule="exact"/>
        <w:rPr>
          <w:rFonts w:ascii="Soberana Sans" w:hAnsi="Soberana Sans"/>
        </w:rPr>
      </w:pPr>
    </w:p>
    <w:p w:rsidR="004F324D" w:rsidRPr="00B226CA" w:rsidRDefault="004F324D" w:rsidP="004F324D">
      <w:pPr>
        <w:pStyle w:val="TITULO5SECCIN"/>
        <w:spacing w:before="120" w:after="120" w:line="220" w:lineRule="exact"/>
      </w:pPr>
      <w:bookmarkStart w:id="38" w:name="_Toc411595743"/>
      <w:r w:rsidRPr="00B226CA">
        <w:t>Actividades Relevantes</w:t>
      </w:r>
      <w:bookmarkEnd w:id="38"/>
    </w:p>
    <w:p w:rsidR="004F324D" w:rsidRPr="00676990" w:rsidRDefault="004F324D" w:rsidP="004F324D">
      <w:pPr>
        <w:spacing w:before="120" w:after="120" w:line="220" w:lineRule="exact"/>
        <w:rPr>
          <w:rFonts w:ascii="Soberana Sans" w:hAnsi="Soberana Sans"/>
        </w:rPr>
      </w:pPr>
    </w:p>
    <w:p w:rsidR="004F324D" w:rsidRDefault="004F324D" w:rsidP="004F324D">
      <w:pPr>
        <w:pStyle w:val="Ttulo3"/>
        <w:spacing w:before="120" w:after="120" w:line="220" w:lineRule="exact"/>
        <w:rPr>
          <w:rFonts w:ascii="Soberana Sans Light" w:hAnsi="Soberana Sans Light"/>
          <w:b/>
          <w:bCs/>
          <w:i w:val="0"/>
          <w:sz w:val="17"/>
          <w:szCs w:val="17"/>
          <w:lang w:val="es-ES"/>
        </w:rPr>
      </w:pPr>
      <w:bookmarkStart w:id="39" w:name="_Toc411595744"/>
      <w:bookmarkStart w:id="40" w:name="_Toc412214576"/>
      <w:r w:rsidRPr="00E67329">
        <w:rPr>
          <w:rFonts w:ascii="Soberana Sans Light" w:hAnsi="Soberana Sans Light"/>
          <w:b/>
          <w:bCs/>
          <w:i w:val="0"/>
          <w:sz w:val="17"/>
          <w:szCs w:val="17"/>
          <w:lang w:val="es-ES"/>
        </w:rPr>
        <w:t>Estrategia 5.1. Fortalecer y diseñar productos de financiamiento focalizados</w:t>
      </w:r>
      <w:bookmarkEnd w:id="39"/>
      <w:bookmarkEnd w:id="40"/>
    </w:p>
    <w:p w:rsidR="004F324D" w:rsidRPr="00FD2E46" w:rsidRDefault="004F324D" w:rsidP="004F324D">
      <w:pPr>
        <w:rPr>
          <w:lang w:val="es-ES" w:eastAsia="es-ES"/>
        </w:rPr>
      </w:pPr>
    </w:p>
    <w:p w:rsidR="004F324D" w:rsidRPr="00996065" w:rsidRDefault="004F324D" w:rsidP="004F324D">
      <w:pPr>
        <w:spacing w:before="120" w:after="120" w:line="220" w:lineRule="exact"/>
        <w:rPr>
          <w:szCs w:val="17"/>
          <w:lang w:eastAsia="es-MX"/>
        </w:rPr>
      </w:pPr>
      <w:r w:rsidRPr="00996065">
        <w:rPr>
          <w:szCs w:val="17"/>
          <w:lang w:eastAsia="es-MX"/>
        </w:rPr>
        <w:t xml:space="preserve">En relación a la detección de necesidades de financiamiento, se analizan continuamente las propuestas de las Coordinaciones Regionales, respecto a las necesidades de servicios financieros detectados a fin de </w:t>
      </w:r>
      <w:r w:rsidRPr="00996065">
        <w:rPr>
          <w:szCs w:val="17"/>
          <w:lang w:eastAsia="es-MX"/>
        </w:rPr>
        <w:t xml:space="preserve">definir y valorar la creación de nuevos productos de financiamiento. </w:t>
      </w:r>
    </w:p>
    <w:p w:rsidR="004F324D" w:rsidRPr="00996065" w:rsidRDefault="004F324D" w:rsidP="004F324D">
      <w:pPr>
        <w:spacing w:before="120" w:after="120" w:line="220" w:lineRule="exact"/>
        <w:rPr>
          <w:szCs w:val="17"/>
          <w:lang w:eastAsia="es-MX"/>
        </w:rPr>
      </w:pPr>
    </w:p>
    <w:p w:rsidR="004F324D" w:rsidRPr="00996065" w:rsidRDefault="004F324D" w:rsidP="004F324D">
      <w:pPr>
        <w:spacing w:before="120" w:after="120" w:line="220" w:lineRule="exact"/>
        <w:rPr>
          <w:szCs w:val="17"/>
          <w:lang w:eastAsia="es-MX"/>
        </w:rPr>
      </w:pPr>
      <w:r w:rsidRPr="00996065">
        <w:rPr>
          <w:szCs w:val="17"/>
          <w:lang w:eastAsia="es-MX"/>
        </w:rPr>
        <w:t>Se modificaron las Reglas de Operación de los Programas de Apoyo de la FND para acceder al crédito y fomentar la integración económica y financiera para el desarrollo rural, en el cual se establece a la Unidad Responsable, instancia ejecutora y de enlace institucional con organizaciones de productores, exclusivamente para los Componentes de Fortalecimiento de las Organizaciones de Productores y para el Desarrollo Tecnológico.</w:t>
      </w:r>
    </w:p>
    <w:p w:rsidR="004F324D" w:rsidRPr="00996065" w:rsidRDefault="004F324D" w:rsidP="004F324D">
      <w:pPr>
        <w:spacing w:before="120" w:after="120" w:line="220" w:lineRule="exact"/>
        <w:rPr>
          <w:szCs w:val="17"/>
          <w:lang w:eastAsia="es-MX"/>
        </w:rPr>
      </w:pPr>
    </w:p>
    <w:p w:rsidR="004F324D" w:rsidRDefault="004F324D" w:rsidP="004F324D">
      <w:pPr>
        <w:spacing w:before="120" w:after="120" w:line="220" w:lineRule="exact"/>
        <w:rPr>
          <w:szCs w:val="17"/>
          <w:lang w:eastAsia="es-MX"/>
        </w:rPr>
      </w:pPr>
      <w:r w:rsidRPr="00996065">
        <w:rPr>
          <w:szCs w:val="17"/>
          <w:lang w:eastAsia="es-MX"/>
        </w:rPr>
        <w:t>En materia de promoción en 2016, se firmaron 131 Convenios con Organizaciones de Productores.</w:t>
      </w:r>
    </w:p>
    <w:p w:rsidR="004F324D" w:rsidRPr="00676990" w:rsidRDefault="004F324D" w:rsidP="004F324D">
      <w:pPr>
        <w:spacing w:before="120" w:after="120" w:line="220" w:lineRule="exact"/>
        <w:rPr>
          <w:rFonts w:ascii="Soberana Sans" w:hAnsi="Soberana Sans"/>
          <w:sz w:val="20"/>
          <w:lang w:eastAsia="es-MX"/>
        </w:rPr>
      </w:pPr>
    </w:p>
    <w:p w:rsidR="004F324D" w:rsidRDefault="004F324D" w:rsidP="004F324D">
      <w:pPr>
        <w:pStyle w:val="Ttulo3"/>
        <w:spacing w:before="120" w:after="120" w:line="220" w:lineRule="exact"/>
        <w:rPr>
          <w:rFonts w:ascii="Soberana Sans Light" w:hAnsi="Soberana Sans Light"/>
          <w:b/>
          <w:bCs/>
          <w:i w:val="0"/>
          <w:sz w:val="17"/>
          <w:szCs w:val="17"/>
          <w:lang w:val="es-ES"/>
        </w:rPr>
      </w:pPr>
      <w:bookmarkStart w:id="41" w:name="_Toc411595745"/>
      <w:bookmarkStart w:id="42" w:name="_Toc412214577"/>
      <w:r w:rsidRPr="00E67329">
        <w:rPr>
          <w:rFonts w:ascii="Soberana Sans Light" w:hAnsi="Soberana Sans Light"/>
          <w:b/>
          <w:bCs/>
          <w:i w:val="0"/>
          <w:sz w:val="17"/>
          <w:szCs w:val="17"/>
          <w:lang w:val="es-ES"/>
        </w:rPr>
        <w:t>Estrategia 5.2. Capacitar a la población rural en la utilización del financiamiento</w:t>
      </w:r>
      <w:bookmarkEnd w:id="41"/>
      <w:bookmarkEnd w:id="42"/>
    </w:p>
    <w:p w:rsidR="004F324D" w:rsidRPr="00996065" w:rsidRDefault="004F324D" w:rsidP="004F324D">
      <w:pPr>
        <w:rPr>
          <w:lang w:val="es-ES" w:eastAsia="es-ES"/>
        </w:rPr>
      </w:pPr>
    </w:p>
    <w:p w:rsidR="004F324D" w:rsidRPr="00996065" w:rsidRDefault="004F324D" w:rsidP="004F324D">
      <w:pPr>
        <w:rPr>
          <w:szCs w:val="17"/>
          <w:lang w:eastAsia="es-MX"/>
        </w:rPr>
      </w:pPr>
      <w:r w:rsidRPr="00996065">
        <w:rPr>
          <w:szCs w:val="17"/>
          <w:lang w:eastAsia="es-MX"/>
        </w:rPr>
        <w:t>Durante 2016, se continu</w:t>
      </w:r>
      <w:r>
        <w:rPr>
          <w:szCs w:val="17"/>
          <w:lang w:eastAsia="es-MX"/>
        </w:rPr>
        <w:t>ó</w:t>
      </w:r>
      <w:r w:rsidRPr="00996065">
        <w:rPr>
          <w:szCs w:val="17"/>
          <w:lang w:eastAsia="es-MX"/>
        </w:rPr>
        <w:t xml:space="preserve"> con el desarrollo de programas de capacitación para los productores rurales en materia de educación financiera. De igual forma, se mantuvo el otorgamiento de asistencia técnica a los productores a través de Prestadores de Servicios Profesionales pertenecientes a la Red de la Institución. </w:t>
      </w:r>
    </w:p>
    <w:p w:rsidR="004F324D" w:rsidRPr="00996065" w:rsidRDefault="004F324D" w:rsidP="004F324D">
      <w:pPr>
        <w:rPr>
          <w:szCs w:val="17"/>
          <w:lang w:eastAsia="es-MX"/>
        </w:rPr>
      </w:pPr>
      <w:r w:rsidRPr="00996065">
        <w:rPr>
          <w:szCs w:val="17"/>
          <w:lang w:eastAsia="es-MX"/>
        </w:rPr>
        <w:t>En este sentido, se depuró la Red de Prestadores de Servicios Profesionales</w:t>
      </w:r>
      <w:r>
        <w:rPr>
          <w:szCs w:val="17"/>
          <w:lang w:eastAsia="es-MX"/>
        </w:rPr>
        <w:t>. A</w:t>
      </w:r>
      <w:r w:rsidRPr="00996065">
        <w:rPr>
          <w:szCs w:val="17"/>
          <w:lang w:eastAsia="es-MX"/>
        </w:rPr>
        <w:t xml:space="preserve">l cierre del ejercicio 2016 se cuenta con 239 prestadores de servicio, que pueden prestar algún servicio </w:t>
      </w:r>
      <w:r>
        <w:rPr>
          <w:szCs w:val="17"/>
          <w:lang w:eastAsia="es-MX"/>
        </w:rPr>
        <w:t xml:space="preserve">profesional sujeto </w:t>
      </w:r>
      <w:r w:rsidRPr="00996065">
        <w:rPr>
          <w:szCs w:val="17"/>
          <w:lang w:eastAsia="es-MX"/>
        </w:rPr>
        <w:t>al amparo de los Programas de Apoyo.</w:t>
      </w:r>
    </w:p>
    <w:p w:rsidR="004F324D" w:rsidRPr="00996065" w:rsidRDefault="004F324D" w:rsidP="004F324D">
      <w:pPr>
        <w:rPr>
          <w:szCs w:val="17"/>
          <w:lang w:eastAsia="es-MX"/>
        </w:rPr>
      </w:pPr>
      <w:r w:rsidRPr="00996065">
        <w:rPr>
          <w:szCs w:val="17"/>
          <w:lang w:eastAsia="es-MX"/>
        </w:rPr>
        <w:t>Al 31 de diciembre de 2016, se recibieron 513 solicitudes para pertenecer a la nueva Red de Prestadores de Servicios Profesionales, las cuales se encuentran en proceso de evaluación para su acreditación.</w:t>
      </w:r>
    </w:p>
    <w:p w:rsidR="004F324D" w:rsidRDefault="004F324D" w:rsidP="004F324D">
      <w:pPr>
        <w:rPr>
          <w:szCs w:val="17"/>
          <w:lang w:eastAsia="es-MX"/>
        </w:rPr>
      </w:pPr>
      <w:r>
        <w:rPr>
          <w:szCs w:val="17"/>
          <w:lang w:eastAsia="es-MX"/>
        </w:rPr>
        <w:t>S</w:t>
      </w:r>
      <w:r w:rsidRPr="00996065">
        <w:rPr>
          <w:szCs w:val="17"/>
          <w:lang w:eastAsia="es-MX"/>
        </w:rPr>
        <w:t>e organizó un evento denominado "Capacitación sobre los programas y productos de la Financiera Nacional de Desarrollo a Técnicos de las Organizaciones", con temas como Solicitud de Crédito y Otorgamiento de Apoyos de la FND y de SAGARPA.</w:t>
      </w:r>
    </w:p>
    <w:p w:rsidR="004F324D" w:rsidRDefault="004F324D" w:rsidP="004F324D">
      <w:pPr>
        <w:rPr>
          <w:szCs w:val="17"/>
          <w:lang w:eastAsia="es-MX"/>
        </w:rPr>
      </w:pPr>
      <w:r w:rsidRPr="00996065">
        <w:rPr>
          <w:szCs w:val="17"/>
          <w:lang w:eastAsia="es-MX"/>
        </w:rPr>
        <w:t>En el marco del Encuentro Nacional para la Alineación de Proyectos Estratégicos, la FND capacitó a diversos grupos de productores en temas forestales, cafetaleros, pecuarios y de cultivos. Asimismo, se proporcionó asesoría en temas crediticios asociados a proyectos pesqueros y acuícolas.</w:t>
      </w:r>
    </w:p>
    <w:p w:rsidR="004F324D" w:rsidRPr="00996065" w:rsidRDefault="004F324D" w:rsidP="004F324D">
      <w:pPr>
        <w:rPr>
          <w:szCs w:val="17"/>
          <w:lang w:eastAsia="es-MX"/>
        </w:rPr>
      </w:pPr>
    </w:p>
    <w:p w:rsidR="004F324D" w:rsidRDefault="004F324D" w:rsidP="004F324D">
      <w:pPr>
        <w:rPr>
          <w:szCs w:val="17"/>
          <w:lang w:eastAsia="es-MX"/>
        </w:rPr>
      </w:pPr>
      <w:r w:rsidRPr="00996065">
        <w:rPr>
          <w:szCs w:val="17"/>
          <w:lang w:eastAsia="es-MX"/>
        </w:rPr>
        <w:lastRenderedPageBreak/>
        <w:t xml:space="preserve">La FND participó en la Expo Forestal 2016 organizado por la Comisión Nacional Forestal, en la Semana Nacional del Emprendedor 2016 organizada por el Instituto Nacional del Emprendedor, y en Expo de los Pueblos Indígenas 2016 organizada por la Comisión Nacional para el Desarrollo de </w:t>
      </w:r>
      <w:r w:rsidRPr="00996065">
        <w:rPr>
          <w:szCs w:val="17"/>
          <w:lang w:eastAsia="es-MX"/>
        </w:rPr>
        <w:t>los Pueblos Indígenas, durante los cuales se promovieron los Programas de Financiamiento de la Entidad.</w:t>
      </w:r>
    </w:p>
    <w:p w:rsidR="004F324D" w:rsidRDefault="004F324D" w:rsidP="004F324D">
      <w:pPr>
        <w:rPr>
          <w:szCs w:val="17"/>
          <w:lang w:eastAsia="es-MX"/>
        </w:rPr>
      </w:pPr>
    </w:p>
    <w:p w:rsidR="004F324D" w:rsidRDefault="004F324D" w:rsidP="004F324D">
      <w:pPr>
        <w:sectPr w:rsidR="004F324D" w:rsidSect="00351936">
          <w:type w:val="continuous"/>
          <w:pgSz w:w="12240" w:h="15840" w:code="1"/>
          <w:pgMar w:top="2268" w:right="1418" w:bottom="1134" w:left="1418" w:header="0" w:footer="567" w:gutter="0"/>
          <w:cols w:num="2" w:space="454"/>
          <w:docGrid w:linePitch="360"/>
        </w:sectPr>
      </w:pPr>
    </w:p>
    <w:p w:rsidR="004F324D" w:rsidRDefault="004F324D" w:rsidP="004F324D">
      <w:pPr>
        <w:pStyle w:val="TITULO5SECCIN"/>
      </w:pPr>
    </w:p>
    <w:p w:rsidR="004F324D" w:rsidRPr="00676990" w:rsidRDefault="004F324D" w:rsidP="004F324D">
      <w:pPr>
        <w:pStyle w:val="TITULO5SECCIN"/>
      </w:pPr>
      <w:r w:rsidRPr="00676990">
        <w:t>Resultados de los indicadores</w:t>
      </w:r>
      <w:r>
        <w:br/>
      </w:r>
      <w:r w:rsidRPr="00676990">
        <w:t xml:space="preserve"> </w:t>
      </w:r>
    </w:p>
    <w:tbl>
      <w:tblPr>
        <w:tblW w:w="84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5"/>
        <w:gridCol w:w="1294"/>
        <w:gridCol w:w="991"/>
        <w:gridCol w:w="1158"/>
        <w:gridCol w:w="991"/>
        <w:gridCol w:w="1157"/>
        <w:gridCol w:w="1157"/>
      </w:tblGrid>
      <w:tr w:rsidR="004F324D" w:rsidRPr="00676990" w:rsidTr="00351936">
        <w:trPr>
          <w:trHeight w:val="503"/>
          <w:jc w:val="center"/>
        </w:trPr>
        <w:tc>
          <w:tcPr>
            <w:tcW w:w="1675" w:type="dxa"/>
            <w:shd w:val="clear" w:color="auto" w:fill="D9D9D9"/>
            <w:vAlign w:val="center"/>
          </w:tcPr>
          <w:p w:rsidR="004F324D" w:rsidRPr="00676990" w:rsidRDefault="004F324D" w:rsidP="00351936">
            <w:pPr>
              <w:autoSpaceDE w:val="0"/>
              <w:autoSpaceDN w:val="0"/>
              <w:adjustRightInd w:val="0"/>
              <w:spacing w:before="160" w:after="160" w:line="240" w:lineRule="auto"/>
              <w:jc w:val="center"/>
              <w:rPr>
                <w:rFonts w:cs="ACaslonPro-Bold"/>
                <w:b/>
                <w:bCs/>
                <w:sz w:val="16"/>
                <w:szCs w:val="16"/>
              </w:rPr>
            </w:pPr>
            <w:r w:rsidRPr="00676990">
              <w:rPr>
                <w:rFonts w:cs="ACaslonPro-Bold"/>
                <w:b/>
                <w:bCs/>
                <w:sz w:val="16"/>
                <w:szCs w:val="16"/>
              </w:rPr>
              <w:t>Nombre</w:t>
            </w:r>
          </w:p>
        </w:tc>
        <w:tc>
          <w:tcPr>
            <w:tcW w:w="1294" w:type="dxa"/>
            <w:shd w:val="clear" w:color="auto" w:fill="D9D9D9"/>
            <w:vAlign w:val="center"/>
          </w:tcPr>
          <w:p w:rsidR="004F324D" w:rsidRPr="00676990" w:rsidRDefault="004F324D" w:rsidP="00351936">
            <w:pPr>
              <w:autoSpaceDE w:val="0"/>
              <w:autoSpaceDN w:val="0"/>
              <w:adjustRightInd w:val="0"/>
              <w:spacing w:before="160" w:after="160" w:line="240" w:lineRule="auto"/>
              <w:jc w:val="center"/>
              <w:rPr>
                <w:rFonts w:cs="ACaslonPro-Bold"/>
                <w:b/>
                <w:bCs/>
                <w:sz w:val="16"/>
                <w:szCs w:val="16"/>
              </w:rPr>
            </w:pPr>
            <w:r w:rsidRPr="00676990">
              <w:rPr>
                <w:rFonts w:cs="ACaslonPro-Bold"/>
                <w:b/>
                <w:bCs/>
                <w:sz w:val="16"/>
                <w:szCs w:val="16"/>
              </w:rPr>
              <w:t>Línea base</w:t>
            </w:r>
          </w:p>
        </w:tc>
        <w:tc>
          <w:tcPr>
            <w:tcW w:w="991" w:type="dxa"/>
            <w:shd w:val="clear" w:color="auto" w:fill="D9D9D9"/>
            <w:vAlign w:val="center"/>
          </w:tcPr>
          <w:p w:rsidR="004F324D" w:rsidRPr="00676990" w:rsidRDefault="004F324D" w:rsidP="00351936">
            <w:pPr>
              <w:autoSpaceDE w:val="0"/>
              <w:autoSpaceDN w:val="0"/>
              <w:adjustRightInd w:val="0"/>
              <w:spacing w:before="160" w:after="160" w:line="240" w:lineRule="auto"/>
              <w:jc w:val="center"/>
              <w:rPr>
                <w:rFonts w:cs="ACaslonPro-Bold"/>
                <w:b/>
                <w:bCs/>
                <w:sz w:val="16"/>
                <w:szCs w:val="16"/>
              </w:rPr>
            </w:pPr>
            <w:r w:rsidRPr="00676990">
              <w:rPr>
                <w:rFonts w:cs="ACaslonPro-Bold"/>
                <w:b/>
                <w:bCs/>
                <w:sz w:val="16"/>
                <w:szCs w:val="16"/>
              </w:rPr>
              <w:t>2013</w:t>
            </w:r>
          </w:p>
        </w:tc>
        <w:tc>
          <w:tcPr>
            <w:tcW w:w="1158" w:type="dxa"/>
            <w:shd w:val="clear" w:color="auto" w:fill="D9D9D9"/>
            <w:vAlign w:val="center"/>
          </w:tcPr>
          <w:p w:rsidR="004F324D" w:rsidRPr="00676990" w:rsidRDefault="004F324D" w:rsidP="00351936">
            <w:pPr>
              <w:autoSpaceDE w:val="0"/>
              <w:autoSpaceDN w:val="0"/>
              <w:adjustRightInd w:val="0"/>
              <w:spacing w:before="160" w:after="160" w:line="240" w:lineRule="auto"/>
              <w:jc w:val="center"/>
              <w:rPr>
                <w:rFonts w:cs="ACaslonPro-Bold"/>
                <w:b/>
                <w:bCs/>
                <w:sz w:val="16"/>
                <w:szCs w:val="16"/>
              </w:rPr>
            </w:pPr>
            <w:r w:rsidRPr="00676990">
              <w:rPr>
                <w:rFonts w:cs="ACaslonPro-Bold"/>
                <w:b/>
                <w:bCs/>
                <w:sz w:val="16"/>
                <w:szCs w:val="16"/>
              </w:rPr>
              <w:t>2014</w:t>
            </w:r>
          </w:p>
        </w:tc>
        <w:tc>
          <w:tcPr>
            <w:tcW w:w="991" w:type="dxa"/>
            <w:shd w:val="clear" w:color="auto" w:fill="D9D9D9"/>
            <w:vAlign w:val="center"/>
          </w:tcPr>
          <w:p w:rsidR="004F324D" w:rsidRPr="00676990" w:rsidRDefault="004F324D" w:rsidP="00351936">
            <w:pPr>
              <w:autoSpaceDE w:val="0"/>
              <w:autoSpaceDN w:val="0"/>
              <w:adjustRightInd w:val="0"/>
              <w:spacing w:before="160" w:after="160" w:line="240" w:lineRule="auto"/>
              <w:jc w:val="center"/>
              <w:rPr>
                <w:rFonts w:cs="ACaslonPro-Bold"/>
                <w:b/>
                <w:bCs/>
                <w:sz w:val="16"/>
                <w:szCs w:val="16"/>
              </w:rPr>
            </w:pPr>
            <w:r w:rsidRPr="00676990">
              <w:rPr>
                <w:rFonts w:cs="ACaslonPro-Bold"/>
                <w:b/>
                <w:bCs/>
                <w:sz w:val="16"/>
                <w:szCs w:val="16"/>
              </w:rPr>
              <w:t>2015</w:t>
            </w:r>
          </w:p>
        </w:tc>
        <w:tc>
          <w:tcPr>
            <w:tcW w:w="1157" w:type="dxa"/>
            <w:shd w:val="clear" w:color="auto" w:fill="D9D9D9"/>
          </w:tcPr>
          <w:p w:rsidR="004F324D" w:rsidRPr="00676990" w:rsidRDefault="004F324D" w:rsidP="00351936">
            <w:pPr>
              <w:autoSpaceDE w:val="0"/>
              <w:autoSpaceDN w:val="0"/>
              <w:adjustRightInd w:val="0"/>
              <w:spacing w:before="160" w:after="160" w:line="240" w:lineRule="auto"/>
              <w:jc w:val="center"/>
              <w:rPr>
                <w:rFonts w:cs="ACaslonPro-Bold"/>
                <w:b/>
                <w:bCs/>
                <w:sz w:val="16"/>
                <w:szCs w:val="16"/>
              </w:rPr>
            </w:pPr>
            <w:r>
              <w:rPr>
                <w:rFonts w:cs="ACaslonPro-Bold"/>
                <w:b/>
                <w:bCs/>
                <w:sz w:val="16"/>
                <w:szCs w:val="16"/>
              </w:rPr>
              <w:t>2016</w:t>
            </w:r>
          </w:p>
        </w:tc>
        <w:tc>
          <w:tcPr>
            <w:tcW w:w="1157" w:type="dxa"/>
            <w:shd w:val="clear" w:color="auto" w:fill="D9D9D9"/>
            <w:vAlign w:val="center"/>
          </w:tcPr>
          <w:p w:rsidR="004F324D" w:rsidRPr="00676990" w:rsidRDefault="004F324D" w:rsidP="00351936">
            <w:pPr>
              <w:autoSpaceDE w:val="0"/>
              <w:autoSpaceDN w:val="0"/>
              <w:adjustRightInd w:val="0"/>
              <w:spacing w:before="160" w:after="160" w:line="240" w:lineRule="auto"/>
              <w:jc w:val="center"/>
              <w:rPr>
                <w:rFonts w:cs="ACaslonPro-Bold"/>
                <w:b/>
                <w:bCs/>
                <w:sz w:val="16"/>
                <w:szCs w:val="16"/>
              </w:rPr>
            </w:pPr>
            <w:r w:rsidRPr="00676990">
              <w:rPr>
                <w:rFonts w:cs="ACaslonPro-Bold"/>
                <w:b/>
                <w:bCs/>
                <w:sz w:val="16"/>
                <w:szCs w:val="16"/>
              </w:rPr>
              <w:t>Meta 2018</w:t>
            </w:r>
          </w:p>
        </w:tc>
      </w:tr>
      <w:tr w:rsidR="004F324D" w:rsidRPr="00676990" w:rsidTr="00351936">
        <w:trPr>
          <w:trHeight w:val="778"/>
          <w:jc w:val="center"/>
        </w:trPr>
        <w:tc>
          <w:tcPr>
            <w:tcW w:w="1675" w:type="dxa"/>
            <w:shd w:val="clear" w:color="auto" w:fill="auto"/>
          </w:tcPr>
          <w:p w:rsidR="004F324D" w:rsidRDefault="004F324D" w:rsidP="00351936">
            <w:pPr>
              <w:jc w:val="center"/>
              <w:rPr>
                <w:rFonts w:ascii="Soberana Sans" w:hAnsi="Soberana Sans"/>
                <w:color w:val="000000"/>
                <w:sz w:val="15"/>
                <w:szCs w:val="15"/>
              </w:rPr>
            </w:pPr>
            <w:r w:rsidRPr="00676990">
              <w:rPr>
                <w:rFonts w:ascii="Soberana Sans" w:hAnsi="Soberana Sans"/>
                <w:color w:val="000000"/>
                <w:sz w:val="15"/>
                <w:szCs w:val="15"/>
              </w:rPr>
              <w:t>Porcentaje de atención en municipios a través de créditos de la Financiera Nacional.</w:t>
            </w:r>
          </w:p>
          <w:p w:rsidR="004F324D" w:rsidRPr="00676990" w:rsidRDefault="004F324D" w:rsidP="00351936">
            <w:pPr>
              <w:jc w:val="center"/>
              <w:rPr>
                <w:rFonts w:ascii="Soberana Sans" w:hAnsi="Soberana Sans"/>
                <w:color w:val="000000"/>
                <w:sz w:val="15"/>
                <w:szCs w:val="15"/>
              </w:rPr>
            </w:pPr>
            <w:r w:rsidRPr="00676990">
              <w:rPr>
                <w:rFonts w:ascii="Soberana Sans" w:hAnsi="Soberana Sans"/>
                <w:color w:val="000000"/>
                <w:sz w:val="15"/>
                <w:szCs w:val="15"/>
              </w:rPr>
              <w:br/>
              <w:t>(Anual)</w:t>
            </w:r>
          </w:p>
        </w:tc>
        <w:tc>
          <w:tcPr>
            <w:tcW w:w="1294" w:type="dxa"/>
            <w:shd w:val="clear" w:color="auto" w:fill="auto"/>
          </w:tcPr>
          <w:p w:rsidR="004F324D" w:rsidRPr="00676990" w:rsidRDefault="004F324D" w:rsidP="00351936">
            <w:pPr>
              <w:jc w:val="center"/>
              <w:rPr>
                <w:rFonts w:ascii="Soberana Sans" w:hAnsi="Soberana Sans"/>
                <w:color w:val="000000"/>
                <w:sz w:val="15"/>
                <w:szCs w:val="15"/>
              </w:rPr>
            </w:pPr>
            <w:r w:rsidRPr="00676990">
              <w:rPr>
                <w:rFonts w:ascii="Soberana Sans" w:hAnsi="Soberana Sans"/>
                <w:color w:val="000000"/>
                <w:sz w:val="15"/>
                <w:szCs w:val="15"/>
              </w:rPr>
              <w:t>77.9%</w:t>
            </w:r>
          </w:p>
          <w:p w:rsidR="004F324D" w:rsidRPr="00676990" w:rsidRDefault="004F324D" w:rsidP="00351936">
            <w:pPr>
              <w:jc w:val="center"/>
              <w:rPr>
                <w:rFonts w:ascii="Soberana Sans" w:hAnsi="Soberana Sans"/>
                <w:color w:val="000000"/>
                <w:sz w:val="15"/>
                <w:szCs w:val="15"/>
              </w:rPr>
            </w:pPr>
            <w:r w:rsidRPr="00676990">
              <w:rPr>
                <w:rFonts w:ascii="Soberana Sans" w:hAnsi="Soberana Sans"/>
                <w:color w:val="000000"/>
                <w:sz w:val="15"/>
                <w:szCs w:val="15"/>
              </w:rPr>
              <w:t>(2013)</w:t>
            </w:r>
          </w:p>
        </w:tc>
        <w:tc>
          <w:tcPr>
            <w:tcW w:w="991" w:type="dxa"/>
          </w:tcPr>
          <w:p w:rsidR="004F324D" w:rsidRPr="00676990" w:rsidRDefault="004F324D" w:rsidP="00351936">
            <w:pPr>
              <w:jc w:val="center"/>
              <w:rPr>
                <w:rFonts w:ascii="Soberana Sans" w:hAnsi="Soberana Sans"/>
                <w:color w:val="000000"/>
                <w:sz w:val="15"/>
                <w:szCs w:val="15"/>
              </w:rPr>
            </w:pPr>
            <w:r w:rsidRPr="00676990">
              <w:rPr>
                <w:rFonts w:ascii="Soberana Sans" w:hAnsi="Soberana Sans"/>
                <w:color w:val="000000"/>
                <w:sz w:val="15"/>
                <w:szCs w:val="15"/>
              </w:rPr>
              <w:t>N/A</w:t>
            </w:r>
          </w:p>
        </w:tc>
        <w:tc>
          <w:tcPr>
            <w:tcW w:w="1158" w:type="dxa"/>
            <w:shd w:val="clear" w:color="auto" w:fill="auto"/>
          </w:tcPr>
          <w:p w:rsidR="004F324D" w:rsidRPr="00676990" w:rsidRDefault="004F324D" w:rsidP="00351936">
            <w:pPr>
              <w:jc w:val="center"/>
              <w:rPr>
                <w:rFonts w:ascii="Soberana Sans" w:hAnsi="Soberana Sans"/>
                <w:color w:val="000000"/>
                <w:sz w:val="15"/>
                <w:szCs w:val="15"/>
              </w:rPr>
            </w:pPr>
            <w:r w:rsidRPr="00676990">
              <w:rPr>
                <w:rFonts w:ascii="Soberana Sans" w:hAnsi="Soberana Sans"/>
                <w:color w:val="000000"/>
                <w:sz w:val="15"/>
                <w:szCs w:val="15"/>
              </w:rPr>
              <w:t>79.2%</w:t>
            </w:r>
          </w:p>
        </w:tc>
        <w:tc>
          <w:tcPr>
            <w:tcW w:w="991" w:type="dxa"/>
            <w:shd w:val="clear" w:color="auto" w:fill="auto"/>
          </w:tcPr>
          <w:p w:rsidR="004F324D" w:rsidRPr="00676990" w:rsidRDefault="004F324D" w:rsidP="00351936">
            <w:pPr>
              <w:jc w:val="center"/>
              <w:rPr>
                <w:rFonts w:ascii="Soberana Sans" w:hAnsi="Soberana Sans"/>
                <w:color w:val="000000"/>
                <w:sz w:val="15"/>
                <w:szCs w:val="15"/>
              </w:rPr>
            </w:pPr>
            <w:r w:rsidRPr="00676990">
              <w:rPr>
                <w:rFonts w:ascii="Soberana Sans" w:hAnsi="Soberana Sans"/>
                <w:color w:val="000000"/>
                <w:sz w:val="15"/>
                <w:szCs w:val="15"/>
              </w:rPr>
              <w:t>81.7%</w:t>
            </w:r>
          </w:p>
        </w:tc>
        <w:tc>
          <w:tcPr>
            <w:tcW w:w="1157" w:type="dxa"/>
          </w:tcPr>
          <w:p w:rsidR="004F324D" w:rsidRPr="00676990" w:rsidRDefault="004F324D" w:rsidP="00351936">
            <w:pPr>
              <w:jc w:val="center"/>
              <w:rPr>
                <w:rFonts w:ascii="Soberana Sans" w:hAnsi="Soberana Sans"/>
                <w:color w:val="000000"/>
                <w:sz w:val="15"/>
                <w:szCs w:val="15"/>
              </w:rPr>
            </w:pPr>
            <w:r>
              <w:rPr>
                <w:rFonts w:ascii="Soberana Sans" w:hAnsi="Soberana Sans"/>
                <w:color w:val="000000"/>
                <w:sz w:val="15"/>
                <w:szCs w:val="15"/>
              </w:rPr>
              <w:t>93.7%</w:t>
            </w:r>
          </w:p>
        </w:tc>
        <w:tc>
          <w:tcPr>
            <w:tcW w:w="1157" w:type="dxa"/>
            <w:shd w:val="clear" w:color="auto" w:fill="auto"/>
          </w:tcPr>
          <w:p w:rsidR="004F324D" w:rsidRPr="00676990" w:rsidRDefault="004F324D" w:rsidP="00351936">
            <w:pPr>
              <w:jc w:val="center"/>
              <w:rPr>
                <w:rFonts w:ascii="Soberana Sans" w:hAnsi="Soberana Sans"/>
                <w:color w:val="000000"/>
                <w:sz w:val="15"/>
                <w:szCs w:val="15"/>
              </w:rPr>
            </w:pPr>
            <w:r w:rsidRPr="00676990">
              <w:rPr>
                <w:rFonts w:ascii="Soberana Sans" w:hAnsi="Soberana Sans"/>
                <w:color w:val="000000"/>
                <w:sz w:val="15"/>
                <w:szCs w:val="15"/>
              </w:rPr>
              <w:t>88%</w:t>
            </w:r>
          </w:p>
        </w:tc>
      </w:tr>
    </w:tbl>
    <w:p w:rsidR="004F324D" w:rsidRPr="00676990" w:rsidRDefault="004F324D" w:rsidP="004F324D">
      <w:pPr>
        <w:spacing w:after="0" w:line="240" w:lineRule="auto"/>
        <w:ind w:left="709" w:right="757"/>
        <w:rPr>
          <w:lang w:val="es-ES_tradnl"/>
        </w:rPr>
      </w:pPr>
      <w:r w:rsidRPr="00676990">
        <w:rPr>
          <w:lang w:val="es-ES_tradnl"/>
        </w:rPr>
        <w:t>Nota:</w:t>
      </w:r>
      <w:r>
        <w:rPr>
          <w:lang w:val="es-ES_tradnl"/>
        </w:rPr>
        <w:t xml:space="preserve">  </w:t>
      </w:r>
      <w:r w:rsidRPr="00676990">
        <w:rPr>
          <w:lang w:val="es-ES_tradnl"/>
        </w:rPr>
        <w:t>­ NA: No aplica, en tanto que la línea base corresponde al año 2013.</w:t>
      </w:r>
    </w:p>
    <w:p w:rsidR="004F324D" w:rsidRPr="00676990" w:rsidRDefault="004F324D" w:rsidP="004F324D">
      <w:pPr>
        <w:pStyle w:val="TITULO2INTRODUCCION"/>
        <w:rPr>
          <w:sz w:val="24"/>
          <w:szCs w:val="24"/>
        </w:rPr>
        <w:sectPr w:rsidR="004F324D" w:rsidRPr="00676990" w:rsidSect="00351936">
          <w:type w:val="continuous"/>
          <w:pgSz w:w="12240" w:h="15840" w:code="1"/>
          <w:pgMar w:top="2268" w:right="1418" w:bottom="1134" w:left="1418" w:header="0" w:footer="567" w:gutter="0"/>
          <w:cols w:space="454"/>
          <w:docGrid w:linePitch="360"/>
        </w:sectPr>
      </w:pPr>
    </w:p>
    <w:p w:rsidR="004F324D" w:rsidRDefault="004F324D" w:rsidP="004F324D">
      <w:pPr>
        <w:pStyle w:val="TITULO2INTRODUCCION"/>
        <w:rPr>
          <w:sz w:val="24"/>
          <w:szCs w:val="24"/>
        </w:rPr>
      </w:pPr>
    </w:p>
    <w:p w:rsidR="004F324D" w:rsidRDefault="004F324D" w:rsidP="004F324D">
      <w:pPr>
        <w:pStyle w:val="TITULO2INTRODUCCION"/>
        <w:rPr>
          <w:sz w:val="24"/>
          <w:szCs w:val="24"/>
        </w:rPr>
      </w:pPr>
    </w:p>
    <w:p w:rsidR="004F324D" w:rsidRDefault="004F324D" w:rsidP="004F324D">
      <w:pPr>
        <w:pStyle w:val="TITULO2INTRODUCCION"/>
        <w:rPr>
          <w:sz w:val="24"/>
          <w:szCs w:val="24"/>
        </w:rPr>
      </w:pPr>
    </w:p>
    <w:p w:rsidR="004F324D" w:rsidRDefault="004F324D" w:rsidP="004F324D">
      <w:pPr>
        <w:pStyle w:val="TITULO2INTRODUCCION"/>
        <w:rPr>
          <w:sz w:val="24"/>
          <w:szCs w:val="24"/>
        </w:rPr>
      </w:pPr>
    </w:p>
    <w:p w:rsidR="004F324D" w:rsidRDefault="004F324D" w:rsidP="004F324D">
      <w:pPr>
        <w:pStyle w:val="TITULO2INTRODUCCION"/>
        <w:rPr>
          <w:sz w:val="24"/>
          <w:szCs w:val="24"/>
        </w:rPr>
      </w:pPr>
    </w:p>
    <w:p w:rsidR="004F324D" w:rsidRDefault="004F324D" w:rsidP="004F324D">
      <w:pPr>
        <w:pStyle w:val="TITULO2INTRODUCCION"/>
        <w:rPr>
          <w:sz w:val="24"/>
          <w:szCs w:val="24"/>
        </w:rPr>
      </w:pPr>
    </w:p>
    <w:p w:rsidR="004F324D" w:rsidRDefault="004F324D" w:rsidP="004F324D">
      <w:pPr>
        <w:pStyle w:val="TITULO2INTRODUCCION"/>
        <w:rPr>
          <w:sz w:val="24"/>
          <w:szCs w:val="24"/>
        </w:rPr>
      </w:pPr>
    </w:p>
    <w:p w:rsidR="004F324D" w:rsidRDefault="004F324D" w:rsidP="004F324D">
      <w:pPr>
        <w:pStyle w:val="TITULO2INTRODUCCION"/>
        <w:rPr>
          <w:sz w:val="24"/>
          <w:szCs w:val="24"/>
        </w:rPr>
      </w:pPr>
    </w:p>
    <w:p w:rsidR="004F324D" w:rsidRDefault="004F324D" w:rsidP="004F324D">
      <w:pPr>
        <w:pStyle w:val="TITULO2INTRODUCCION"/>
        <w:rPr>
          <w:sz w:val="24"/>
          <w:szCs w:val="24"/>
        </w:rPr>
      </w:pPr>
    </w:p>
    <w:p w:rsidR="004F324D" w:rsidRDefault="004F324D" w:rsidP="004F324D">
      <w:pPr>
        <w:pStyle w:val="TITULO2INTRODUCCION"/>
        <w:rPr>
          <w:sz w:val="24"/>
          <w:szCs w:val="24"/>
        </w:rPr>
      </w:pPr>
    </w:p>
    <w:p w:rsidR="004F324D" w:rsidRDefault="004F324D" w:rsidP="004F324D">
      <w:pPr>
        <w:pStyle w:val="TITULO2INTRODUCCION"/>
        <w:rPr>
          <w:sz w:val="24"/>
          <w:szCs w:val="24"/>
        </w:rPr>
      </w:pPr>
    </w:p>
    <w:p w:rsidR="004F324D" w:rsidRDefault="004F324D" w:rsidP="004F324D">
      <w:pPr>
        <w:pStyle w:val="TITULO2INTRODUCCION"/>
        <w:rPr>
          <w:sz w:val="24"/>
          <w:szCs w:val="24"/>
        </w:rPr>
      </w:pPr>
    </w:p>
    <w:p w:rsidR="004F324D" w:rsidRDefault="004F324D" w:rsidP="004F324D">
      <w:pPr>
        <w:pStyle w:val="TITULO2INTRODUCCION"/>
        <w:rPr>
          <w:sz w:val="24"/>
          <w:szCs w:val="24"/>
        </w:rPr>
      </w:pPr>
    </w:p>
    <w:p w:rsidR="004F324D" w:rsidRDefault="004F324D" w:rsidP="004F324D">
      <w:pPr>
        <w:pStyle w:val="TITULO2INTRODUCCION"/>
        <w:rPr>
          <w:sz w:val="24"/>
          <w:szCs w:val="24"/>
        </w:rPr>
      </w:pPr>
    </w:p>
    <w:p w:rsidR="004F324D" w:rsidRDefault="004F324D" w:rsidP="004F324D">
      <w:pPr>
        <w:pStyle w:val="TITULO2INTRODUCCION"/>
        <w:rPr>
          <w:sz w:val="24"/>
          <w:szCs w:val="24"/>
        </w:rPr>
      </w:pPr>
    </w:p>
    <w:p w:rsidR="004F324D" w:rsidRDefault="004F324D" w:rsidP="004F324D">
      <w:pPr>
        <w:pStyle w:val="TITULO2INTRODUCCION"/>
        <w:rPr>
          <w:sz w:val="24"/>
          <w:szCs w:val="24"/>
        </w:rPr>
      </w:pPr>
    </w:p>
    <w:p w:rsidR="004F324D" w:rsidRDefault="004F324D" w:rsidP="004F324D">
      <w:pPr>
        <w:pStyle w:val="TITULO2INTRODUCCION"/>
        <w:rPr>
          <w:sz w:val="24"/>
          <w:szCs w:val="24"/>
        </w:rPr>
      </w:pPr>
    </w:p>
    <w:p w:rsidR="004F324D" w:rsidRDefault="004F324D" w:rsidP="004F324D">
      <w:pPr>
        <w:pStyle w:val="TITULO2INTRODUCCION"/>
        <w:rPr>
          <w:sz w:val="24"/>
          <w:szCs w:val="24"/>
        </w:rPr>
      </w:pPr>
    </w:p>
    <w:p w:rsidR="004F324D" w:rsidRDefault="004F324D" w:rsidP="004F324D">
      <w:pPr>
        <w:pStyle w:val="TITULO2INTRODUCCION"/>
        <w:rPr>
          <w:sz w:val="24"/>
          <w:szCs w:val="24"/>
        </w:rPr>
      </w:pPr>
    </w:p>
    <w:p w:rsidR="004F324D" w:rsidRDefault="004F324D" w:rsidP="004F324D">
      <w:pPr>
        <w:pStyle w:val="TITULO2INTRODUCCION"/>
        <w:rPr>
          <w:sz w:val="24"/>
          <w:szCs w:val="24"/>
        </w:rPr>
      </w:pPr>
    </w:p>
    <w:p w:rsidR="004F324D" w:rsidRDefault="004F324D" w:rsidP="004F324D">
      <w:pPr>
        <w:pStyle w:val="TITULO2INTRODUCCION"/>
        <w:rPr>
          <w:sz w:val="24"/>
          <w:szCs w:val="24"/>
        </w:rPr>
      </w:pPr>
    </w:p>
    <w:p w:rsidR="004F324D" w:rsidRDefault="004F324D" w:rsidP="004F324D">
      <w:pPr>
        <w:pStyle w:val="TITULO2INTRODUCCION"/>
        <w:rPr>
          <w:sz w:val="24"/>
          <w:szCs w:val="24"/>
        </w:rPr>
      </w:pPr>
    </w:p>
    <w:p w:rsidR="004F324D" w:rsidRDefault="004F324D" w:rsidP="004F324D">
      <w:pPr>
        <w:pStyle w:val="TITULO2INTRODUCCION"/>
        <w:rPr>
          <w:sz w:val="24"/>
          <w:szCs w:val="24"/>
        </w:rPr>
      </w:pPr>
    </w:p>
    <w:p w:rsidR="004F324D" w:rsidRDefault="004F324D" w:rsidP="004F324D">
      <w:pPr>
        <w:pStyle w:val="TITULO2INTRODUCCION"/>
        <w:rPr>
          <w:sz w:val="24"/>
          <w:szCs w:val="24"/>
        </w:rPr>
      </w:pPr>
    </w:p>
    <w:p w:rsidR="004F324D" w:rsidRDefault="004F324D" w:rsidP="004F324D">
      <w:pPr>
        <w:pStyle w:val="TITULO2INTRODUCCION"/>
        <w:rPr>
          <w:sz w:val="24"/>
          <w:szCs w:val="24"/>
        </w:rPr>
      </w:pPr>
    </w:p>
    <w:p w:rsidR="004F324D" w:rsidRDefault="004F324D" w:rsidP="004F324D">
      <w:pPr>
        <w:pStyle w:val="TITULO2INTRODUCCION"/>
        <w:rPr>
          <w:sz w:val="24"/>
          <w:szCs w:val="24"/>
        </w:rPr>
      </w:pPr>
    </w:p>
    <w:p w:rsidR="004F324D" w:rsidRDefault="004F324D" w:rsidP="004F324D">
      <w:pPr>
        <w:pStyle w:val="TITULO2INTRODUCCION"/>
        <w:rPr>
          <w:sz w:val="24"/>
          <w:szCs w:val="24"/>
        </w:rPr>
      </w:pPr>
    </w:p>
    <w:p w:rsidR="004F324D" w:rsidRDefault="004F324D" w:rsidP="004F324D">
      <w:pPr>
        <w:pStyle w:val="TITULO2INTRODUCCION"/>
        <w:rPr>
          <w:sz w:val="24"/>
          <w:szCs w:val="24"/>
        </w:rPr>
      </w:pPr>
    </w:p>
    <w:p w:rsidR="004F324D" w:rsidRDefault="004F324D" w:rsidP="004F324D">
      <w:pPr>
        <w:pStyle w:val="TITULO2INTRODUCCION"/>
        <w:rPr>
          <w:sz w:val="24"/>
          <w:szCs w:val="24"/>
        </w:rPr>
      </w:pPr>
    </w:p>
    <w:p w:rsidR="004F324D" w:rsidRDefault="004F324D" w:rsidP="004F324D">
      <w:pPr>
        <w:pStyle w:val="TITULO2INTRODUCCION"/>
        <w:rPr>
          <w:sz w:val="24"/>
          <w:szCs w:val="24"/>
        </w:rPr>
      </w:pPr>
    </w:p>
    <w:p w:rsidR="004F324D" w:rsidRPr="00676990" w:rsidRDefault="004F324D" w:rsidP="004F324D">
      <w:pPr>
        <w:pStyle w:val="TITULO2INTRODUCCION"/>
        <w:jc w:val="both"/>
        <w:rPr>
          <w:sz w:val="24"/>
          <w:szCs w:val="24"/>
        </w:rPr>
      </w:pPr>
      <w:r w:rsidRPr="00676990">
        <w:rPr>
          <w:sz w:val="24"/>
          <w:szCs w:val="24"/>
        </w:rPr>
        <w:lastRenderedPageBreak/>
        <w:t>Objetivo 6. Mantener la sustentabilidad de la Institución</w:t>
      </w:r>
    </w:p>
    <w:p w:rsidR="004F324D" w:rsidRDefault="004F324D" w:rsidP="004F324D">
      <w:pPr>
        <w:spacing w:before="120" w:after="120" w:line="220" w:lineRule="exact"/>
        <w:rPr>
          <w:szCs w:val="17"/>
          <w:lang w:eastAsia="es-MX"/>
        </w:rPr>
      </w:pPr>
    </w:p>
    <w:p w:rsidR="004F324D" w:rsidRDefault="004F324D" w:rsidP="004F324D">
      <w:pPr>
        <w:spacing w:before="120" w:after="120" w:line="220" w:lineRule="exact"/>
        <w:rPr>
          <w:szCs w:val="17"/>
          <w:lang w:eastAsia="es-MX"/>
        </w:rPr>
      </w:pPr>
      <w:r>
        <w:rPr>
          <w:szCs w:val="17"/>
          <w:lang w:eastAsia="es-MX"/>
        </w:rPr>
        <w:t>La Reforma Financiera permitió a la Institución eliminar las restricciones que tenía en su Ley Orgánica en relación a la preservación de su patrimonio. En la actualidad, se demanda mantener la sustentabilidad de la Institución sin poner en riesgo su viabilidad.</w:t>
      </w:r>
      <w:r w:rsidDel="005C0CC5">
        <w:rPr>
          <w:szCs w:val="17"/>
          <w:lang w:eastAsia="es-MX"/>
        </w:rPr>
        <w:t xml:space="preserve"> </w:t>
      </w:r>
      <w:r w:rsidRPr="00676990">
        <w:rPr>
          <w:szCs w:val="17"/>
          <w:lang w:eastAsia="es-MX"/>
        </w:rPr>
        <w:t xml:space="preserve"> </w:t>
      </w:r>
    </w:p>
    <w:p w:rsidR="004F324D" w:rsidRPr="00676990" w:rsidRDefault="004F324D" w:rsidP="004F324D">
      <w:pPr>
        <w:spacing w:before="120" w:after="120" w:line="220" w:lineRule="exact"/>
        <w:rPr>
          <w:szCs w:val="17"/>
          <w:lang w:eastAsia="es-MX"/>
        </w:rPr>
      </w:pPr>
    </w:p>
    <w:p w:rsidR="004F324D" w:rsidRPr="00676990" w:rsidRDefault="004F324D" w:rsidP="004F324D">
      <w:pPr>
        <w:spacing w:before="120" w:after="120" w:line="220" w:lineRule="exact"/>
        <w:rPr>
          <w:szCs w:val="17"/>
          <w:lang w:eastAsia="es-MX"/>
        </w:rPr>
      </w:pPr>
      <w:r>
        <w:rPr>
          <w:szCs w:val="17"/>
          <w:lang w:eastAsia="es-MX"/>
        </w:rPr>
        <w:t xml:space="preserve">En este aspecto, la FND diseñó mecanismos que permiten determinar el impacto de los programas y productos de financiamiento a fin de mantener su sustentabilidad. </w:t>
      </w:r>
    </w:p>
    <w:p w:rsidR="004F324D" w:rsidRPr="00676990" w:rsidRDefault="004F324D" w:rsidP="004F324D">
      <w:pPr>
        <w:rPr>
          <w:rFonts w:ascii="Soberana Sans" w:hAnsi="Soberana Sans"/>
          <w:sz w:val="20"/>
          <w:lang w:eastAsia="es-MX"/>
        </w:rPr>
      </w:pPr>
    </w:p>
    <w:p w:rsidR="004F324D" w:rsidRDefault="004F324D" w:rsidP="004F324D">
      <w:pPr>
        <w:pStyle w:val="TITULO5SECCIN"/>
        <w:rPr>
          <w:lang w:eastAsia="es-MX"/>
        </w:rPr>
      </w:pPr>
      <w:bookmarkStart w:id="43" w:name="_Toc411595748"/>
      <w:r w:rsidRPr="00676990">
        <w:t>Logros</w:t>
      </w:r>
      <w:bookmarkEnd w:id="43"/>
    </w:p>
    <w:p w:rsidR="004F324D" w:rsidRDefault="004F324D" w:rsidP="004F324D">
      <w:pPr>
        <w:spacing w:before="120" w:after="120" w:line="220" w:lineRule="exact"/>
        <w:rPr>
          <w:szCs w:val="17"/>
          <w:lang w:eastAsia="es-MX"/>
        </w:rPr>
      </w:pPr>
    </w:p>
    <w:p w:rsidR="004F324D" w:rsidRDefault="004F324D" w:rsidP="004F324D">
      <w:pPr>
        <w:spacing w:before="120" w:after="120" w:line="220" w:lineRule="exact"/>
        <w:rPr>
          <w:szCs w:val="17"/>
          <w:lang w:eastAsia="es-MX"/>
        </w:rPr>
      </w:pPr>
      <w:r>
        <w:rPr>
          <w:szCs w:val="17"/>
          <w:lang w:eastAsia="es-MX"/>
        </w:rPr>
        <w:t>El patri</w:t>
      </w:r>
      <w:r w:rsidRPr="00676990">
        <w:rPr>
          <w:szCs w:val="17"/>
          <w:lang w:eastAsia="es-MX"/>
        </w:rPr>
        <w:t>monio</w:t>
      </w:r>
      <w:r>
        <w:rPr>
          <w:szCs w:val="17"/>
          <w:lang w:eastAsia="es-MX"/>
        </w:rPr>
        <w:t xml:space="preserve"> de la Institución creció</w:t>
      </w:r>
      <w:r w:rsidRPr="00676990">
        <w:rPr>
          <w:szCs w:val="17"/>
          <w:lang w:eastAsia="es-MX"/>
        </w:rPr>
        <w:t xml:space="preserve"> en términos reales</w:t>
      </w:r>
      <w:r>
        <w:rPr>
          <w:szCs w:val="17"/>
          <w:lang w:eastAsia="es-MX"/>
        </w:rPr>
        <w:t xml:space="preserve"> por tercer año consecutivo. En el ejercicio f</w:t>
      </w:r>
      <w:r w:rsidRPr="00D352DD">
        <w:rPr>
          <w:szCs w:val="17"/>
          <w:lang w:eastAsia="es-MX"/>
        </w:rPr>
        <w:t>iscal 201</w:t>
      </w:r>
      <w:r>
        <w:rPr>
          <w:szCs w:val="17"/>
          <w:lang w:eastAsia="es-MX"/>
        </w:rPr>
        <w:t>6</w:t>
      </w:r>
      <w:r w:rsidRPr="00D352DD">
        <w:rPr>
          <w:szCs w:val="17"/>
          <w:lang w:eastAsia="es-MX"/>
        </w:rPr>
        <w:t xml:space="preserve"> la Financiera </w:t>
      </w:r>
      <w:r>
        <w:rPr>
          <w:szCs w:val="17"/>
          <w:lang w:eastAsia="es-MX"/>
        </w:rPr>
        <w:t xml:space="preserve">Nacional de Desarrollo </w:t>
      </w:r>
      <w:r w:rsidRPr="00D352DD">
        <w:rPr>
          <w:szCs w:val="17"/>
          <w:lang w:eastAsia="es-MX"/>
        </w:rPr>
        <w:t>no rebasó los lím</w:t>
      </w:r>
      <w:r>
        <w:rPr>
          <w:szCs w:val="17"/>
          <w:lang w:eastAsia="es-MX"/>
        </w:rPr>
        <w:t>i</w:t>
      </w:r>
      <w:r w:rsidRPr="00D352DD">
        <w:rPr>
          <w:szCs w:val="17"/>
          <w:lang w:eastAsia="es-MX"/>
        </w:rPr>
        <w:t>tes de riesgos y niveles de tolerancia autorizados.</w:t>
      </w:r>
    </w:p>
    <w:p w:rsidR="004F324D" w:rsidRDefault="004F324D" w:rsidP="004F324D">
      <w:pPr>
        <w:spacing w:before="120" w:after="120" w:line="220" w:lineRule="exact"/>
        <w:rPr>
          <w:szCs w:val="17"/>
          <w:lang w:eastAsia="es-MX"/>
        </w:rPr>
      </w:pPr>
    </w:p>
    <w:p w:rsidR="004F324D" w:rsidRPr="00676990" w:rsidRDefault="004F324D" w:rsidP="004F324D">
      <w:pPr>
        <w:spacing w:before="120" w:after="120" w:line="220" w:lineRule="exact"/>
        <w:rPr>
          <w:szCs w:val="17"/>
          <w:lang w:eastAsia="es-MX"/>
        </w:rPr>
      </w:pPr>
      <w:r>
        <w:rPr>
          <w:szCs w:val="17"/>
          <w:lang w:eastAsia="es-MX"/>
        </w:rPr>
        <w:t>C</w:t>
      </w:r>
      <w:r w:rsidRPr="00676990">
        <w:rPr>
          <w:szCs w:val="17"/>
          <w:lang w:eastAsia="es-MX"/>
        </w:rPr>
        <w:t>abe destacar que</w:t>
      </w:r>
      <w:r>
        <w:rPr>
          <w:szCs w:val="17"/>
          <w:lang w:eastAsia="es-MX"/>
        </w:rPr>
        <w:t>,</w:t>
      </w:r>
      <w:r w:rsidRPr="00676990">
        <w:rPr>
          <w:szCs w:val="17"/>
          <w:lang w:eastAsia="es-MX"/>
        </w:rPr>
        <w:t xml:space="preserve"> el rendimiento de capital registrado al cierre del ejercicio</w:t>
      </w:r>
      <w:r>
        <w:rPr>
          <w:szCs w:val="17"/>
          <w:lang w:eastAsia="es-MX"/>
        </w:rPr>
        <w:t xml:space="preserve"> anterior fue</w:t>
      </w:r>
      <w:r w:rsidRPr="00676990">
        <w:rPr>
          <w:szCs w:val="17"/>
          <w:lang w:eastAsia="es-MX"/>
        </w:rPr>
        <w:t xml:space="preserve"> superior al autorizado por el </w:t>
      </w:r>
      <w:r>
        <w:rPr>
          <w:szCs w:val="17"/>
          <w:lang w:eastAsia="es-MX"/>
        </w:rPr>
        <w:t xml:space="preserve">H. </w:t>
      </w:r>
      <w:r w:rsidRPr="00676990">
        <w:rPr>
          <w:szCs w:val="17"/>
          <w:lang w:eastAsia="es-MX"/>
        </w:rPr>
        <w:t>Consejo Directivo de la Institución.</w:t>
      </w:r>
    </w:p>
    <w:p w:rsidR="004F324D" w:rsidRPr="00676990" w:rsidRDefault="004F324D" w:rsidP="004F324D">
      <w:pPr>
        <w:rPr>
          <w:rFonts w:ascii="Soberana Sans" w:hAnsi="Soberana Sans"/>
        </w:rPr>
      </w:pPr>
    </w:p>
    <w:p w:rsidR="004F324D" w:rsidRPr="00676990" w:rsidRDefault="004F324D" w:rsidP="004F324D">
      <w:pPr>
        <w:pStyle w:val="TITULO5SECCIN"/>
      </w:pPr>
      <w:bookmarkStart w:id="44" w:name="_Toc411595749"/>
      <w:r w:rsidRPr="00676990">
        <w:t>Actividades Relevantes</w:t>
      </w:r>
      <w:bookmarkEnd w:id="44"/>
    </w:p>
    <w:p w:rsidR="004F324D" w:rsidRDefault="004F324D" w:rsidP="004F324D">
      <w:pPr>
        <w:pStyle w:val="Ttulo3"/>
        <w:rPr>
          <w:rFonts w:ascii="Soberana Sans" w:hAnsi="Soberana Sans"/>
          <w:bCs/>
          <w:i w:val="0"/>
          <w:iCs w:val="0"/>
          <w:sz w:val="17"/>
          <w:szCs w:val="17"/>
          <w:lang w:val="es-ES"/>
        </w:rPr>
      </w:pPr>
      <w:bookmarkStart w:id="45" w:name="_Toc411595750"/>
      <w:bookmarkStart w:id="46" w:name="_Toc412214579"/>
    </w:p>
    <w:p w:rsidR="004F324D" w:rsidRDefault="004F324D" w:rsidP="004F324D">
      <w:pPr>
        <w:pStyle w:val="Ttulo3"/>
        <w:rPr>
          <w:rFonts w:ascii="Soberana Sans Light" w:hAnsi="Soberana Sans Light"/>
          <w:b/>
          <w:bCs/>
          <w:i w:val="0"/>
          <w:sz w:val="17"/>
          <w:szCs w:val="17"/>
          <w:lang w:val="es-ES"/>
        </w:rPr>
      </w:pPr>
      <w:r w:rsidRPr="00E67329">
        <w:rPr>
          <w:rFonts w:ascii="Soberana Sans Light" w:hAnsi="Soberana Sans Light"/>
          <w:b/>
          <w:bCs/>
          <w:i w:val="0"/>
          <w:sz w:val="17"/>
          <w:szCs w:val="17"/>
          <w:lang w:val="es-ES"/>
        </w:rPr>
        <w:t>Estrategia 6.1. Establecer mecanismos que permitan determinar el impacto de los programas y productos de la Institución</w:t>
      </w:r>
      <w:bookmarkEnd w:id="45"/>
      <w:bookmarkEnd w:id="46"/>
    </w:p>
    <w:p w:rsidR="004F324D" w:rsidRPr="00063FD0" w:rsidRDefault="004F324D" w:rsidP="004F324D">
      <w:pPr>
        <w:rPr>
          <w:lang w:val="es-ES" w:eastAsia="es-ES"/>
        </w:rPr>
      </w:pPr>
    </w:p>
    <w:p w:rsidR="004F324D" w:rsidRPr="00063FD0" w:rsidRDefault="004F324D" w:rsidP="004F324D">
      <w:pPr>
        <w:spacing w:before="120" w:after="120" w:line="220" w:lineRule="exact"/>
        <w:rPr>
          <w:szCs w:val="17"/>
          <w:lang w:eastAsia="es-MX"/>
        </w:rPr>
      </w:pPr>
      <w:r w:rsidRPr="00063FD0">
        <w:rPr>
          <w:szCs w:val="17"/>
          <w:lang w:eastAsia="es-MX"/>
        </w:rPr>
        <w:t xml:space="preserve">Respecto a la línea de mantener y mejorar el sistema de planeación financiera y contabilidad de costos, se aprobó la utilización del modelo ARIMA (2,1,2) (2,1,2) para la estimación de la colocación 2016 y el modelo de recuperaciones de capital, intereses y moras. </w:t>
      </w:r>
    </w:p>
    <w:p w:rsidR="004F324D" w:rsidRPr="00063FD0" w:rsidRDefault="004F324D" w:rsidP="004F324D">
      <w:pPr>
        <w:spacing w:before="120" w:after="120" w:line="220" w:lineRule="exact"/>
        <w:rPr>
          <w:szCs w:val="17"/>
          <w:lang w:eastAsia="es-MX"/>
        </w:rPr>
      </w:pPr>
    </w:p>
    <w:p w:rsidR="004F324D" w:rsidRPr="00063FD0" w:rsidRDefault="004F324D" w:rsidP="004F324D">
      <w:pPr>
        <w:spacing w:before="120" w:after="120" w:line="220" w:lineRule="exact"/>
        <w:rPr>
          <w:szCs w:val="17"/>
          <w:lang w:eastAsia="es-MX"/>
        </w:rPr>
      </w:pPr>
      <w:r w:rsidRPr="00063FD0">
        <w:rPr>
          <w:szCs w:val="17"/>
          <w:lang w:eastAsia="es-MX"/>
        </w:rPr>
        <w:t xml:space="preserve">Por otra parte, se realizó el seguimiento del rendimiento de los productos de la Institución en el Comité Interno de Administración de Activos y Pasivos Financieros y en el </w:t>
      </w:r>
      <w:r w:rsidRPr="00063FD0">
        <w:rPr>
          <w:szCs w:val="17"/>
          <w:lang w:eastAsia="es-MX"/>
        </w:rPr>
        <w:t>Grupo de Trabajo de Administración de Activos y Pasivos Financieros.</w:t>
      </w:r>
    </w:p>
    <w:p w:rsidR="004F324D" w:rsidRPr="00063FD0" w:rsidRDefault="004F324D" w:rsidP="004F324D">
      <w:pPr>
        <w:spacing w:before="120" w:after="120" w:line="220" w:lineRule="exact"/>
        <w:rPr>
          <w:szCs w:val="17"/>
          <w:lang w:eastAsia="es-MX"/>
        </w:rPr>
      </w:pPr>
    </w:p>
    <w:p w:rsidR="004F324D" w:rsidRDefault="004F324D" w:rsidP="004F324D">
      <w:pPr>
        <w:spacing w:before="120" w:after="120" w:line="220" w:lineRule="exact"/>
        <w:rPr>
          <w:szCs w:val="17"/>
          <w:lang w:eastAsia="es-MX"/>
        </w:rPr>
      </w:pPr>
      <w:r w:rsidRPr="00063FD0">
        <w:rPr>
          <w:szCs w:val="17"/>
          <w:lang w:eastAsia="es-MX"/>
        </w:rPr>
        <w:t>Adicionalmente se monitorea el desempeño de los pronósticos del Modelo en el Comité Interno de Administración de Activos y Pasivos Financieros y en el Grupo de Trabajo de Administración de Activos y Pasivos Financieros.</w:t>
      </w:r>
    </w:p>
    <w:p w:rsidR="004F324D" w:rsidRPr="00063FD0" w:rsidRDefault="004F324D" w:rsidP="004F324D">
      <w:pPr>
        <w:spacing w:before="120" w:after="120" w:line="220" w:lineRule="exact"/>
        <w:rPr>
          <w:rFonts w:ascii="Soberana Sans" w:hAnsi="Soberana Sans"/>
          <w:sz w:val="20"/>
          <w:szCs w:val="17"/>
          <w:lang w:eastAsia="es-MX"/>
        </w:rPr>
      </w:pPr>
    </w:p>
    <w:p w:rsidR="004F324D" w:rsidRDefault="004F324D" w:rsidP="004F324D">
      <w:pPr>
        <w:pStyle w:val="Ttulo3"/>
        <w:rPr>
          <w:rFonts w:ascii="Soberana Sans Light" w:hAnsi="Soberana Sans Light"/>
          <w:b/>
          <w:bCs/>
          <w:i w:val="0"/>
          <w:sz w:val="17"/>
          <w:szCs w:val="17"/>
          <w:lang w:val="es-ES"/>
        </w:rPr>
      </w:pPr>
      <w:bookmarkStart w:id="47" w:name="_Toc411595751"/>
      <w:bookmarkStart w:id="48" w:name="_Toc412214580"/>
      <w:r w:rsidRPr="00E67329">
        <w:rPr>
          <w:rFonts w:ascii="Soberana Sans Light" w:hAnsi="Soberana Sans Light"/>
          <w:b/>
          <w:bCs/>
          <w:i w:val="0"/>
          <w:sz w:val="17"/>
          <w:szCs w:val="17"/>
          <w:lang w:val="es-ES"/>
        </w:rPr>
        <w:t>Estrategia 6.2. Desarrollar las capacidades técnicas para la formulación de programas y productos a fin de determinar riesgos y mitigarlos</w:t>
      </w:r>
      <w:bookmarkEnd w:id="47"/>
      <w:bookmarkEnd w:id="48"/>
    </w:p>
    <w:p w:rsidR="004F324D" w:rsidRPr="006631C8" w:rsidRDefault="004F324D" w:rsidP="004F324D">
      <w:pPr>
        <w:rPr>
          <w:lang w:val="es-ES" w:eastAsia="es-ES"/>
        </w:rPr>
      </w:pPr>
    </w:p>
    <w:p w:rsidR="004F324D" w:rsidRDefault="004F324D" w:rsidP="004F324D">
      <w:pPr>
        <w:spacing w:before="120" w:after="120" w:line="220" w:lineRule="exact"/>
        <w:rPr>
          <w:szCs w:val="17"/>
          <w:lang w:eastAsia="es-MX"/>
        </w:rPr>
      </w:pPr>
      <w:r>
        <w:rPr>
          <w:szCs w:val="17"/>
          <w:lang w:eastAsia="es-MX"/>
        </w:rPr>
        <w:t xml:space="preserve">Para corresponder a esta estrategia y a fin de generar información especializada, se incorporó en el Programa Anual de Capacitación cursos técnicos de Proyectos Productivos y Economía del Sector Agropecuario. </w:t>
      </w:r>
    </w:p>
    <w:p w:rsidR="004F324D" w:rsidRPr="00676990" w:rsidRDefault="004F324D" w:rsidP="004F324D">
      <w:pPr>
        <w:spacing w:before="120" w:after="120" w:line="220" w:lineRule="exact"/>
        <w:rPr>
          <w:szCs w:val="17"/>
          <w:lang w:eastAsia="es-MX"/>
        </w:rPr>
      </w:pPr>
    </w:p>
    <w:p w:rsidR="004F324D" w:rsidRDefault="004F324D" w:rsidP="004F324D">
      <w:pPr>
        <w:spacing w:before="120" w:after="120" w:line="220" w:lineRule="exact"/>
        <w:rPr>
          <w:szCs w:val="17"/>
          <w:lang w:eastAsia="es-MX"/>
        </w:rPr>
      </w:pPr>
      <w:r>
        <w:rPr>
          <w:szCs w:val="17"/>
          <w:lang w:eastAsia="es-MX"/>
        </w:rPr>
        <w:t xml:space="preserve">En el aspecto académico, se continuó ofreciendo la </w:t>
      </w:r>
      <w:r w:rsidRPr="00676990">
        <w:rPr>
          <w:szCs w:val="17"/>
          <w:lang w:eastAsia="es-MX"/>
        </w:rPr>
        <w:t xml:space="preserve">Maestría </w:t>
      </w:r>
      <w:r>
        <w:rPr>
          <w:szCs w:val="17"/>
          <w:lang w:eastAsia="es-MX"/>
        </w:rPr>
        <w:t>en</w:t>
      </w:r>
      <w:r w:rsidRPr="00676990">
        <w:rPr>
          <w:szCs w:val="17"/>
          <w:lang w:eastAsia="es-MX"/>
        </w:rPr>
        <w:t xml:space="preserve"> Gestión Financiera para el Desarrollo Rural la cual está dirigida a personal de la Institución.</w:t>
      </w:r>
    </w:p>
    <w:p w:rsidR="004F324D" w:rsidRDefault="004F324D" w:rsidP="004F324D">
      <w:pPr>
        <w:spacing w:before="120" w:after="120" w:line="220" w:lineRule="exact"/>
        <w:rPr>
          <w:szCs w:val="17"/>
          <w:lang w:eastAsia="es-MX"/>
        </w:rPr>
      </w:pPr>
    </w:p>
    <w:p w:rsidR="004F324D" w:rsidRPr="00676990" w:rsidRDefault="004F324D" w:rsidP="004F324D">
      <w:pPr>
        <w:spacing w:before="120" w:after="120" w:line="220" w:lineRule="exact"/>
        <w:rPr>
          <w:szCs w:val="17"/>
          <w:lang w:eastAsia="es-MX"/>
        </w:rPr>
      </w:pPr>
      <w:r>
        <w:rPr>
          <w:szCs w:val="17"/>
          <w:lang w:eastAsia="es-MX"/>
        </w:rPr>
        <w:t>Finalmente, se incorporaron al Programa Anual de Capacitación 2016, cursos técnicos relacionados a Proyectos Productivos y Economía del Sector Social.</w:t>
      </w:r>
    </w:p>
    <w:p w:rsidR="004F324D" w:rsidRPr="00676990" w:rsidRDefault="004F324D" w:rsidP="004F324D">
      <w:pPr>
        <w:spacing w:before="120" w:after="120" w:line="220" w:lineRule="exact"/>
        <w:rPr>
          <w:szCs w:val="17"/>
          <w:lang w:eastAsia="es-MX"/>
        </w:rPr>
      </w:pPr>
    </w:p>
    <w:p w:rsidR="004F324D" w:rsidRDefault="004F324D" w:rsidP="004F324D">
      <w:pPr>
        <w:pStyle w:val="Ttulo3"/>
        <w:rPr>
          <w:rFonts w:ascii="Soberana Sans Light" w:hAnsi="Soberana Sans Light"/>
          <w:b/>
          <w:bCs/>
          <w:i w:val="0"/>
          <w:sz w:val="17"/>
          <w:szCs w:val="17"/>
          <w:lang w:val="es-ES"/>
        </w:rPr>
      </w:pPr>
      <w:bookmarkStart w:id="49" w:name="_Toc411595752"/>
      <w:bookmarkStart w:id="50" w:name="_Toc412214581"/>
      <w:r w:rsidRPr="00E67329">
        <w:rPr>
          <w:rFonts w:ascii="Soberana Sans Light" w:hAnsi="Soberana Sans Light"/>
          <w:b/>
          <w:bCs/>
          <w:i w:val="0"/>
          <w:sz w:val="17"/>
          <w:szCs w:val="17"/>
          <w:lang w:val="es-ES"/>
        </w:rPr>
        <w:t>Estrategia 6.3 Establecer el apetito de riesgo de la Institución</w:t>
      </w:r>
      <w:bookmarkEnd w:id="49"/>
      <w:bookmarkEnd w:id="50"/>
    </w:p>
    <w:p w:rsidR="004F324D" w:rsidRPr="00063FD0" w:rsidRDefault="004F324D" w:rsidP="004F324D">
      <w:pPr>
        <w:rPr>
          <w:lang w:val="es-ES" w:eastAsia="es-ES"/>
        </w:rPr>
      </w:pPr>
    </w:p>
    <w:p w:rsidR="004F324D" w:rsidRPr="00063FD0" w:rsidRDefault="004F324D" w:rsidP="004F324D">
      <w:pPr>
        <w:spacing w:before="120" w:after="120" w:line="220" w:lineRule="exact"/>
        <w:rPr>
          <w:szCs w:val="17"/>
          <w:lang w:eastAsia="es-MX"/>
        </w:rPr>
      </w:pPr>
      <w:r w:rsidRPr="00063FD0">
        <w:rPr>
          <w:szCs w:val="17"/>
          <w:lang w:eastAsia="es-MX"/>
        </w:rPr>
        <w:t>En cuanto a los límites de riesgo y niveles de tolerancia de la Institución</w:t>
      </w:r>
      <w:r>
        <w:rPr>
          <w:szCs w:val="17"/>
          <w:lang w:eastAsia="es-MX"/>
        </w:rPr>
        <w:t xml:space="preserve">, éstos </w:t>
      </w:r>
      <w:r w:rsidRPr="00063FD0">
        <w:rPr>
          <w:szCs w:val="17"/>
          <w:lang w:eastAsia="es-MX"/>
        </w:rPr>
        <w:t>quedaron aprobados según se asienta en el Acuerdo del Consejo Directivo en la 73a Sesión Ordinaria del Consejo Directivo del 17 de abril</w:t>
      </w:r>
      <w:r>
        <w:rPr>
          <w:szCs w:val="17"/>
          <w:lang w:eastAsia="es-MX"/>
        </w:rPr>
        <w:t xml:space="preserve"> de 2016</w:t>
      </w:r>
      <w:r w:rsidRPr="00063FD0">
        <w:rPr>
          <w:szCs w:val="17"/>
          <w:lang w:eastAsia="es-MX"/>
        </w:rPr>
        <w:t>.</w:t>
      </w:r>
    </w:p>
    <w:p w:rsidR="004F324D" w:rsidRPr="00063FD0" w:rsidRDefault="004F324D" w:rsidP="004F324D">
      <w:pPr>
        <w:spacing w:before="120" w:after="120" w:line="220" w:lineRule="exact"/>
        <w:rPr>
          <w:szCs w:val="17"/>
          <w:lang w:eastAsia="es-MX"/>
        </w:rPr>
      </w:pPr>
    </w:p>
    <w:p w:rsidR="004F324D" w:rsidRDefault="004F324D" w:rsidP="004F324D">
      <w:pPr>
        <w:spacing w:before="120" w:after="120" w:line="220" w:lineRule="exact"/>
        <w:rPr>
          <w:szCs w:val="17"/>
          <w:lang w:eastAsia="es-MX"/>
        </w:rPr>
      </w:pPr>
      <w:r w:rsidRPr="00063FD0">
        <w:rPr>
          <w:szCs w:val="17"/>
          <w:lang w:eastAsia="es-MX"/>
        </w:rPr>
        <w:t>De manera permanente se informa</w:t>
      </w:r>
      <w:r>
        <w:rPr>
          <w:szCs w:val="17"/>
          <w:lang w:eastAsia="es-MX"/>
        </w:rPr>
        <w:t>n</w:t>
      </w:r>
      <w:r w:rsidRPr="00063FD0">
        <w:rPr>
          <w:szCs w:val="17"/>
          <w:lang w:eastAsia="es-MX"/>
        </w:rPr>
        <w:t xml:space="preserve"> los límites de riesgo de la institución. Adicionalmente, mensualmente se presentan informes del comportamiento de los límites y trimestralmente </w:t>
      </w:r>
      <w:r>
        <w:rPr>
          <w:szCs w:val="17"/>
          <w:lang w:eastAsia="es-MX"/>
        </w:rPr>
        <w:t xml:space="preserve">informes </w:t>
      </w:r>
      <w:r w:rsidRPr="00063FD0">
        <w:rPr>
          <w:szCs w:val="17"/>
          <w:lang w:eastAsia="es-MX"/>
        </w:rPr>
        <w:t>del comportamiento de los niveles de tolerancia.</w:t>
      </w:r>
    </w:p>
    <w:p w:rsidR="004F324D" w:rsidRPr="00676990" w:rsidRDefault="004F324D" w:rsidP="004F324D">
      <w:r>
        <w:rPr>
          <w:szCs w:val="17"/>
          <w:lang w:eastAsia="es-MX"/>
        </w:rPr>
        <w:t xml:space="preserve">Finalmente, </w:t>
      </w:r>
      <w:r>
        <w:t>la estrategia de apetito de riesgo fue actualizada en el ejercicio 2016 junto con la actualización del Objetivos, Lineamientos y Políticas de Administración de Riesgos.</w:t>
      </w:r>
    </w:p>
    <w:p w:rsidR="004F324D" w:rsidRPr="00676990" w:rsidRDefault="004F324D" w:rsidP="004F324D">
      <w:pPr>
        <w:spacing w:before="120" w:after="120" w:line="220" w:lineRule="exact"/>
        <w:sectPr w:rsidR="004F324D" w:rsidRPr="00676990" w:rsidSect="00351936">
          <w:type w:val="continuous"/>
          <w:pgSz w:w="12240" w:h="15840" w:code="1"/>
          <w:pgMar w:top="2268" w:right="1418" w:bottom="1134" w:left="1418" w:header="0" w:footer="567" w:gutter="0"/>
          <w:cols w:num="2" w:space="454"/>
          <w:docGrid w:linePitch="360"/>
        </w:sectPr>
      </w:pPr>
    </w:p>
    <w:p w:rsidR="004F324D" w:rsidRDefault="004F324D" w:rsidP="009572D0">
      <w:pPr>
        <w:pStyle w:val="TITULO5SECCIN"/>
      </w:pPr>
      <w:r>
        <w:br w:type="page"/>
      </w:r>
      <w:r w:rsidRPr="00676990">
        <w:lastRenderedPageBreak/>
        <w:t>Resultados de los indicadores</w:t>
      </w:r>
      <w:r>
        <w:br/>
      </w:r>
    </w:p>
    <w:tbl>
      <w:tblPr>
        <w:tblW w:w="8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8"/>
        <w:gridCol w:w="1235"/>
        <w:gridCol w:w="945"/>
        <w:gridCol w:w="1105"/>
        <w:gridCol w:w="945"/>
        <w:gridCol w:w="1103"/>
        <w:gridCol w:w="1103"/>
      </w:tblGrid>
      <w:tr w:rsidR="004F324D" w:rsidRPr="00676990" w:rsidTr="00351936">
        <w:trPr>
          <w:trHeight w:val="513"/>
          <w:jc w:val="center"/>
        </w:trPr>
        <w:tc>
          <w:tcPr>
            <w:tcW w:w="1598" w:type="dxa"/>
            <w:shd w:val="clear" w:color="auto" w:fill="D9D9D9"/>
            <w:vAlign w:val="center"/>
          </w:tcPr>
          <w:p w:rsidR="004F324D" w:rsidRPr="00676990" w:rsidRDefault="004F324D" w:rsidP="00317A5B">
            <w:pPr>
              <w:autoSpaceDE w:val="0"/>
              <w:autoSpaceDN w:val="0"/>
              <w:adjustRightInd w:val="0"/>
              <w:spacing w:before="160" w:after="160" w:line="240" w:lineRule="auto"/>
              <w:jc w:val="center"/>
              <w:rPr>
                <w:rFonts w:cs="ACaslonPro-Bold"/>
                <w:b/>
                <w:bCs/>
                <w:sz w:val="16"/>
                <w:szCs w:val="16"/>
              </w:rPr>
            </w:pPr>
            <w:r w:rsidRPr="00676990">
              <w:rPr>
                <w:rFonts w:cs="ACaslonPro-Bold"/>
                <w:b/>
                <w:bCs/>
                <w:sz w:val="16"/>
                <w:szCs w:val="16"/>
              </w:rPr>
              <w:t>Nombre</w:t>
            </w:r>
          </w:p>
        </w:tc>
        <w:tc>
          <w:tcPr>
            <w:tcW w:w="1235" w:type="dxa"/>
            <w:shd w:val="clear" w:color="auto" w:fill="D9D9D9"/>
            <w:vAlign w:val="center"/>
          </w:tcPr>
          <w:p w:rsidR="004F324D" w:rsidRPr="00676990" w:rsidRDefault="004F324D" w:rsidP="00317A5B">
            <w:pPr>
              <w:autoSpaceDE w:val="0"/>
              <w:autoSpaceDN w:val="0"/>
              <w:adjustRightInd w:val="0"/>
              <w:spacing w:before="160" w:after="160" w:line="240" w:lineRule="auto"/>
              <w:jc w:val="center"/>
              <w:rPr>
                <w:rFonts w:cs="ACaslonPro-Bold"/>
                <w:b/>
                <w:bCs/>
                <w:sz w:val="16"/>
                <w:szCs w:val="16"/>
              </w:rPr>
            </w:pPr>
            <w:r w:rsidRPr="00676990">
              <w:rPr>
                <w:rFonts w:cs="ACaslonPro-Bold"/>
                <w:b/>
                <w:bCs/>
                <w:sz w:val="16"/>
                <w:szCs w:val="16"/>
              </w:rPr>
              <w:t>Línea base</w:t>
            </w:r>
          </w:p>
        </w:tc>
        <w:tc>
          <w:tcPr>
            <w:tcW w:w="945" w:type="dxa"/>
            <w:shd w:val="clear" w:color="auto" w:fill="D9D9D9"/>
            <w:vAlign w:val="center"/>
          </w:tcPr>
          <w:p w:rsidR="004F324D" w:rsidRPr="00676990" w:rsidRDefault="004F324D" w:rsidP="00317A5B">
            <w:pPr>
              <w:autoSpaceDE w:val="0"/>
              <w:autoSpaceDN w:val="0"/>
              <w:adjustRightInd w:val="0"/>
              <w:spacing w:before="160" w:after="160" w:line="240" w:lineRule="auto"/>
              <w:jc w:val="center"/>
              <w:rPr>
                <w:rFonts w:cs="ACaslonPro-Bold"/>
                <w:b/>
                <w:bCs/>
                <w:sz w:val="16"/>
                <w:szCs w:val="16"/>
              </w:rPr>
            </w:pPr>
            <w:r w:rsidRPr="00676990">
              <w:rPr>
                <w:rFonts w:cs="ACaslonPro-Bold"/>
                <w:b/>
                <w:bCs/>
                <w:sz w:val="16"/>
                <w:szCs w:val="16"/>
              </w:rPr>
              <w:t>2013</w:t>
            </w:r>
          </w:p>
        </w:tc>
        <w:tc>
          <w:tcPr>
            <w:tcW w:w="1105" w:type="dxa"/>
            <w:shd w:val="clear" w:color="auto" w:fill="D9D9D9"/>
            <w:vAlign w:val="center"/>
          </w:tcPr>
          <w:p w:rsidR="004F324D" w:rsidRPr="00676990" w:rsidRDefault="004F324D" w:rsidP="00317A5B">
            <w:pPr>
              <w:autoSpaceDE w:val="0"/>
              <w:autoSpaceDN w:val="0"/>
              <w:adjustRightInd w:val="0"/>
              <w:spacing w:before="160" w:after="160" w:line="240" w:lineRule="auto"/>
              <w:jc w:val="center"/>
              <w:rPr>
                <w:rFonts w:cs="ACaslonPro-Bold"/>
                <w:b/>
                <w:bCs/>
                <w:sz w:val="16"/>
                <w:szCs w:val="16"/>
              </w:rPr>
            </w:pPr>
            <w:r w:rsidRPr="00676990">
              <w:rPr>
                <w:rFonts w:cs="ACaslonPro-Bold"/>
                <w:b/>
                <w:bCs/>
                <w:sz w:val="16"/>
                <w:szCs w:val="16"/>
              </w:rPr>
              <w:t>2014</w:t>
            </w:r>
          </w:p>
        </w:tc>
        <w:tc>
          <w:tcPr>
            <w:tcW w:w="945" w:type="dxa"/>
            <w:shd w:val="clear" w:color="auto" w:fill="D9D9D9"/>
            <w:vAlign w:val="center"/>
          </w:tcPr>
          <w:p w:rsidR="004F324D" w:rsidRPr="00676990" w:rsidRDefault="004F324D" w:rsidP="00317A5B">
            <w:pPr>
              <w:autoSpaceDE w:val="0"/>
              <w:autoSpaceDN w:val="0"/>
              <w:adjustRightInd w:val="0"/>
              <w:spacing w:before="160" w:after="160" w:line="240" w:lineRule="auto"/>
              <w:jc w:val="center"/>
              <w:rPr>
                <w:rFonts w:cs="ACaslonPro-Bold"/>
                <w:b/>
                <w:bCs/>
                <w:sz w:val="16"/>
                <w:szCs w:val="16"/>
              </w:rPr>
            </w:pPr>
            <w:r w:rsidRPr="00676990">
              <w:rPr>
                <w:rFonts w:cs="ACaslonPro-Bold"/>
                <w:b/>
                <w:bCs/>
                <w:sz w:val="16"/>
                <w:szCs w:val="16"/>
              </w:rPr>
              <w:t>2015</w:t>
            </w:r>
          </w:p>
        </w:tc>
        <w:tc>
          <w:tcPr>
            <w:tcW w:w="1103" w:type="dxa"/>
            <w:shd w:val="clear" w:color="auto" w:fill="D9D9D9"/>
          </w:tcPr>
          <w:p w:rsidR="004F324D" w:rsidRPr="00676990" w:rsidRDefault="004F324D" w:rsidP="00317A5B">
            <w:pPr>
              <w:autoSpaceDE w:val="0"/>
              <w:autoSpaceDN w:val="0"/>
              <w:adjustRightInd w:val="0"/>
              <w:spacing w:before="160" w:after="160" w:line="240" w:lineRule="auto"/>
              <w:jc w:val="center"/>
              <w:rPr>
                <w:rFonts w:cs="ACaslonPro-Bold"/>
                <w:b/>
                <w:bCs/>
                <w:sz w:val="16"/>
                <w:szCs w:val="16"/>
              </w:rPr>
            </w:pPr>
            <w:r>
              <w:rPr>
                <w:rFonts w:cs="ACaslonPro-Bold"/>
                <w:b/>
                <w:bCs/>
                <w:sz w:val="16"/>
                <w:szCs w:val="16"/>
              </w:rPr>
              <w:t>2016</w:t>
            </w:r>
          </w:p>
        </w:tc>
        <w:tc>
          <w:tcPr>
            <w:tcW w:w="1103" w:type="dxa"/>
            <w:shd w:val="clear" w:color="auto" w:fill="D9D9D9"/>
            <w:vAlign w:val="center"/>
          </w:tcPr>
          <w:p w:rsidR="004F324D" w:rsidRPr="00676990" w:rsidRDefault="004F324D" w:rsidP="00317A5B">
            <w:pPr>
              <w:autoSpaceDE w:val="0"/>
              <w:autoSpaceDN w:val="0"/>
              <w:adjustRightInd w:val="0"/>
              <w:spacing w:before="160" w:after="160" w:line="240" w:lineRule="auto"/>
              <w:jc w:val="center"/>
              <w:rPr>
                <w:rFonts w:cs="ACaslonPro-Bold"/>
                <w:b/>
                <w:bCs/>
                <w:sz w:val="16"/>
                <w:szCs w:val="16"/>
              </w:rPr>
            </w:pPr>
            <w:r w:rsidRPr="00676990">
              <w:rPr>
                <w:rFonts w:cs="ACaslonPro-Bold"/>
                <w:b/>
                <w:bCs/>
                <w:sz w:val="16"/>
                <w:szCs w:val="16"/>
              </w:rPr>
              <w:t>Meta 2018</w:t>
            </w:r>
          </w:p>
        </w:tc>
      </w:tr>
      <w:tr w:rsidR="004F324D" w:rsidRPr="00676990" w:rsidTr="00351936">
        <w:trPr>
          <w:trHeight w:val="794"/>
          <w:jc w:val="center"/>
        </w:trPr>
        <w:tc>
          <w:tcPr>
            <w:tcW w:w="1598" w:type="dxa"/>
            <w:shd w:val="clear" w:color="auto" w:fill="auto"/>
          </w:tcPr>
          <w:p w:rsidR="004F324D" w:rsidRPr="00676990" w:rsidRDefault="004F324D" w:rsidP="00317A5B">
            <w:pPr>
              <w:jc w:val="center"/>
              <w:rPr>
                <w:rFonts w:ascii="Soberana Sans" w:hAnsi="Soberana Sans"/>
                <w:color w:val="000000"/>
                <w:sz w:val="15"/>
                <w:szCs w:val="15"/>
              </w:rPr>
            </w:pPr>
            <w:r w:rsidRPr="00676990">
              <w:rPr>
                <w:rFonts w:ascii="Soberana Sans" w:hAnsi="Soberana Sans"/>
                <w:color w:val="000000"/>
                <w:sz w:val="15"/>
                <w:szCs w:val="15"/>
              </w:rPr>
              <w:t>Mantener el patrimonio de la Institución en términos reales.</w:t>
            </w:r>
            <w:r w:rsidRPr="00676990">
              <w:rPr>
                <w:rFonts w:ascii="Soberana Sans" w:hAnsi="Soberana Sans"/>
                <w:color w:val="000000"/>
                <w:sz w:val="15"/>
                <w:szCs w:val="15"/>
              </w:rPr>
              <w:br/>
              <w:t>(Anual)</w:t>
            </w:r>
          </w:p>
        </w:tc>
        <w:tc>
          <w:tcPr>
            <w:tcW w:w="1235" w:type="dxa"/>
            <w:shd w:val="clear" w:color="auto" w:fill="auto"/>
          </w:tcPr>
          <w:p w:rsidR="004F324D" w:rsidRPr="00676990" w:rsidRDefault="004F324D" w:rsidP="00317A5B">
            <w:pPr>
              <w:jc w:val="center"/>
              <w:rPr>
                <w:rFonts w:ascii="Soberana Sans" w:hAnsi="Soberana Sans"/>
                <w:color w:val="000000"/>
                <w:sz w:val="15"/>
                <w:szCs w:val="15"/>
              </w:rPr>
            </w:pPr>
            <w:r w:rsidRPr="00676990">
              <w:rPr>
                <w:rFonts w:ascii="Soberana Sans" w:hAnsi="Soberana Sans"/>
                <w:color w:val="000000"/>
                <w:sz w:val="15"/>
                <w:szCs w:val="15"/>
              </w:rPr>
              <w:t>100.0%</w:t>
            </w:r>
          </w:p>
          <w:p w:rsidR="004F324D" w:rsidRPr="00676990" w:rsidRDefault="004F324D" w:rsidP="00317A5B">
            <w:pPr>
              <w:jc w:val="center"/>
              <w:rPr>
                <w:rFonts w:ascii="Soberana Sans" w:hAnsi="Soberana Sans"/>
                <w:color w:val="000000"/>
                <w:sz w:val="15"/>
                <w:szCs w:val="15"/>
              </w:rPr>
            </w:pPr>
            <w:r w:rsidRPr="00676990">
              <w:rPr>
                <w:rFonts w:ascii="Soberana Sans" w:hAnsi="Soberana Sans"/>
                <w:color w:val="000000"/>
                <w:sz w:val="15"/>
                <w:szCs w:val="15"/>
              </w:rPr>
              <w:t>(2013)</w:t>
            </w:r>
          </w:p>
        </w:tc>
        <w:tc>
          <w:tcPr>
            <w:tcW w:w="945" w:type="dxa"/>
          </w:tcPr>
          <w:p w:rsidR="004F324D" w:rsidRPr="00676990" w:rsidRDefault="004F324D" w:rsidP="00317A5B">
            <w:pPr>
              <w:jc w:val="center"/>
              <w:rPr>
                <w:rFonts w:ascii="Soberana Sans" w:hAnsi="Soberana Sans"/>
                <w:color w:val="000000"/>
                <w:sz w:val="15"/>
                <w:szCs w:val="15"/>
              </w:rPr>
            </w:pPr>
            <w:r w:rsidRPr="00676990">
              <w:rPr>
                <w:rFonts w:ascii="Soberana Sans" w:hAnsi="Soberana Sans"/>
                <w:color w:val="000000"/>
                <w:sz w:val="15"/>
                <w:szCs w:val="15"/>
              </w:rPr>
              <w:t>N/A</w:t>
            </w:r>
          </w:p>
        </w:tc>
        <w:tc>
          <w:tcPr>
            <w:tcW w:w="1105" w:type="dxa"/>
            <w:shd w:val="clear" w:color="auto" w:fill="auto"/>
          </w:tcPr>
          <w:p w:rsidR="004F324D" w:rsidRPr="00676990" w:rsidRDefault="004F324D" w:rsidP="00317A5B">
            <w:pPr>
              <w:jc w:val="center"/>
              <w:rPr>
                <w:rFonts w:ascii="Soberana Sans" w:hAnsi="Soberana Sans"/>
                <w:color w:val="000000"/>
                <w:sz w:val="15"/>
                <w:szCs w:val="15"/>
              </w:rPr>
            </w:pPr>
            <w:r w:rsidRPr="00676990">
              <w:rPr>
                <w:rFonts w:ascii="Soberana Sans" w:hAnsi="Soberana Sans"/>
                <w:color w:val="000000"/>
                <w:sz w:val="15"/>
                <w:szCs w:val="15"/>
              </w:rPr>
              <w:t>106.9%</w:t>
            </w:r>
          </w:p>
        </w:tc>
        <w:tc>
          <w:tcPr>
            <w:tcW w:w="945" w:type="dxa"/>
            <w:shd w:val="clear" w:color="auto" w:fill="auto"/>
          </w:tcPr>
          <w:p w:rsidR="004F324D" w:rsidRPr="00676990" w:rsidRDefault="004F324D" w:rsidP="00317A5B">
            <w:pPr>
              <w:jc w:val="center"/>
              <w:rPr>
                <w:rFonts w:ascii="Soberana Sans" w:hAnsi="Soberana Sans"/>
                <w:color w:val="000000"/>
                <w:sz w:val="15"/>
                <w:szCs w:val="15"/>
              </w:rPr>
            </w:pPr>
            <w:r w:rsidRPr="00676990">
              <w:rPr>
                <w:rFonts w:ascii="Soberana Sans" w:hAnsi="Soberana Sans"/>
                <w:color w:val="000000"/>
                <w:sz w:val="15"/>
                <w:szCs w:val="15"/>
              </w:rPr>
              <w:t>108.8%</w:t>
            </w:r>
          </w:p>
        </w:tc>
        <w:tc>
          <w:tcPr>
            <w:tcW w:w="1103" w:type="dxa"/>
          </w:tcPr>
          <w:p w:rsidR="004F324D" w:rsidRDefault="004F324D" w:rsidP="00317A5B">
            <w:pPr>
              <w:jc w:val="center"/>
              <w:rPr>
                <w:rFonts w:ascii="Soberana Sans" w:hAnsi="Soberana Sans"/>
                <w:color w:val="000000"/>
                <w:sz w:val="15"/>
                <w:szCs w:val="15"/>
              </w:rPr>
            </w:pPr>
            <w:r>
              <w:rPr>
                <w:rFonts w:ascii="Soberana Sans" w:hAnsi="Soberana Sans"/>
                <w:color w:val="000000"/>
                <w:sz w:val="15"/>
                <w:szCs w:val="15"/>
              </w:rPr>
              <w:t>111.0%</w:t>
            </w:r>
          </w:p>
        </w:tc>
        <w:tc>
          <w:tcPr>
            <w:tcW w:w="1103" w:type="dxa"/>
            <w:shd w:val="clear" w:color="auto" w:fill="auto"/>
          </w:tcPr>
          <w:p w:rsidR="004F324D" w:rsidRPr="00676990" w:rsidRDefault="004F324D" w:rsidP="00317A5B">
            <w:pPr>
              <w:jc w:val="center"/>
              <w:rPr>
                <w:rFonts w:ascii="Soberana Sans" w:hAnsi="Soberana Sans"/>
                <w:color w:val="000000"/>
                <w:sz w:val="15"/>
                <w:szCs w:val="15"/>
              </w:rPr>
            </w:pPr>
            <w:r>
              <w:rPr>
                <w:rFonts w:ascii="Soberana Sans" w:hAnsi="Soberana Sans"/>
                <w:color w:val="000000"/>
                <w:sz w:val="15"/>
                <w:szCs w:val="15"/>
              </w:rPr>
              <w:t>100%</w:t>
            </w:r>
          </w:p>
        </w:tc>
      </w:tr>
    </w:tbl>
    <w:p w:rsidR="004F324D" w:rsidRPr="00676990" w:rsidRDefault="004F324D" w:rsidP="00317A5B">
      <w:pPr>
        <w:spacing w:after="0" w:line="240" w:lineRule="auto"/>
        <w:ind w:left="709" w:right="757"/>
        <w:jc w:val="left"/>
        <w:rPr>
          <w:lang w:val="es-ES_tradnl"/>
        </w:rPr>
      </w:pPr>
      <w:r w:rsidRPr="00676990">
        <w:rPr>
          <w:lang w:val="es-ES_tradnl"/>
        </w:rPr>
        <w:t>Nota:</w:t>
      </w:r>
    </w:p>
    <w:p w:rsidR="004F324D" w:rsidRPr="00676990" w:rsidRDefault="004F324D" w:rsidP="00317A5B">
      <w:pPr>
        <w:spacing w:after="0" w:line="240" w:lineRule="auto"/>
        <w:ind w:left="709" w:right="757"/>
        <w:jc w:val="left"/>
        <w:rPr>
          <w:lang w:val="es-ES_tradnl"/>
        </w:rPr>
      </w:pPr>
      <w:r w:rsidRPr="00676990">
        <w:rPr>
          <w:lang w:val="es-ES_tradnl"/>
        </w:rPr>
        <w:t>­ NA: No aplica, en tanto que la línea base corresponde al año 2013.</w:t>
      </w:r>
    </w:p>
    <w:p w:rsidR="004F324D" w:rsidRPr="00676990" w:rsidRDefault="004F324D" w:rsidP="00317A5B">
      <w:pPr>
        <w:jc w:val="left"/>
        <w:rPr>
          <w:lang w:val="es-ES_tradnl"/>
        </w:rPr>
      </w:pPr>
    </w:p>
    <w:p w:rsidR="004F324D" w:rsidRPr="00676990" w:rsidRDefault="004F324D" w:rsidP="004F324D"/>
    <w:p w:rsidR="004F324D" w:rsidRPr="00676990" w:rsidRDefault="004F324D" w:rsidP="004F324D"/>
    <w:p w:rsidR="004F324D" w:rsidRPr="00676990" w:rsidRDefault="004F324D" w:rsidP="004F324D"/>
    <w:p w:rsidR="004F324D" w:rsidRPr="00676990" w:rsidRDefault="004F324D" w:rsidP="004F324D"/>
    <w:p w:rsidR="004F324D" w:rsidRPr="00676990" w:rsidRDefault="004F324D" w:rsidP="004F324D"/>
    <w:p w:rsidR="004F324D" w:rsidRPr="00676990" w:rsidRDefault="004F324D" w:rsidP="004F324D"/>
    <w:p w:rsidR="004F324D" w:rsidRPr="00676990" w:rsidRDefault="004F324D" w:rsidP="004F324D"/>
    <w:p w:rsidR="004F324D" w:rsidRPr="00676990" w:rsidRDefault="004F324D" w:rsidP="004F324D"/>
    <w:p w:rsidR="004F324D" w:rsidRPr="00676990" w:rsidRDefault="004F324D" w:rsidP="004F324D"/>
    <w:p w:rsidR="004F324D" w:rsidRPr="00676990" w:rsidRDefault="004F324D" w:rsidP="004F324D"/>
    <w:p w:rsidR="004F324D" w:rsidRPr="00676990" w:rsidRDefault="004F324D" w:rsidP="004F324D"/>
    <w:p w:rsidR="004F324D" w:rsidRPr="00676990" w:rsidRDefault="004F324D" w:rsidP="004F324D">
      <w:pPr>
        <w:pStyle w:val="TITULO1APARTADO"/>
        <w:jc w:val="center"/>
      </w:pPr>
    </w:p>
    <w:p w:rsidR="004F324D" w:rsidRDefault="004F324D" w:rsidP="004F324D"/>
    <w:p w:rsidR="004F324D" w:rsidRPr="00676990" w:rsidRDefault="004F324D" w:rsidP="004F324D"/>
    <w:p w:rsidR="004F324D" w:rsidRDefault="004F324D" w:rsidP="004F324D">
      <w:pPr>
        <w:spacing w:after="0" w:line="240" w:lineRule="auto"/>
        <w:jc w:val="left"/>
        <w:rPr>
          <w:rFonts w:ascii="Soberana Sans" w:hAnsi="Soberana Sans" w:cs="ACaslonPro-Regular"/>
          <w:b/>
          <w:caps/>
          <w:sz w:val="38"/>
          <w:szCs w:val="38"/>
          <w:lang w:val="es-ES_tradnl"/>
        </w:rPr>
      </w:pPr>
      <w:r>
        <w:rPr>
          <w:lang w:val="es-ES_tradnl"/>
        </w:rPr>
        <w:br w:type="page"/>
      </w:r>
    </w:p>
    <w:p w:rsidR="00532766" w:rsidRDefault="00532766" w:rsidP="00532766">
      <w:pPr>
        <w:pStyle w:val="TITULO1APARTADO"/>
        <w:jc w:val="center"/>
      </w:pPr>
      <w:r w:rsidRPr="009A7543">
        <w:lastRenderedPageBreak/>
        <w:t>Anexo. Fichas de los indicadores</w:t>
      </w:r>
    </w:p>
    <w:p w:rsidR="00E97B55" w:rsidRPr="00E97B55" w:rsidRDefault="00E97B55" w:rsidP="00E97B55"/>
    <w:tbl>
      <w:tblPr>
        <w:tblW w:w="9696" w:type="dxa"/>
        <w:tblCellMar>
          <w:left w:w="70" w:type="dxa"/>
          <w:right w:w="70" w:type="dxa"/>
        </w:tblCellMar>
        <w:tblLook w:val="04A0" w:firstRow="1" w:lastRow="0" w:firstColumn="1" w:lastColumn="0" w:noHBand="0" w:noVBand="1"/>
      </w:tblPr>
      <w:tblGrid>
        <w:gridCol w:w="1042"/>
        <w:gridCol w:w="1827"/>
        <w:gridCol w:w="1827"/>
        <w:gridCol w:w="1826"/>
        <w:gridCol w:w="1827"/>
        <w:gridCol w:w="1347"/>
      </w:tblGrid>
      <w:tr w:rsidR="00532766" w:rsidRPr="00C215AB" w:rsidTr="00D413BA">
        <w:trPr>
          <w:trHeight w:val="176"/>
        </w:trPr>
        <w:tc>
          <w:tcPr>
            <w:tcW w:w="2869" w:type="dxa"/>
            <w:gridSpan w:val="2"/>
            <w:tcBorders>
              <w:top w:val="single" w:sz="12" w:space="0" w:color="808080"/>
              <w:left w:val="single" w:sz="12" w:space="0" w:color="808080"/>
              <w:bottom w:val="nil"/>
              <w:right w:val="single" w:sz="12" w:space="0" w:color="808080"/>
            </w:tcBorders>
            <w:shd w:val="clear" w:color="000000" w:fill="D9D9D9"/>
            <w:vAlign w:val="center"/>
            <w:hideMark/>
          </w:tcPr>
          <w:p w:rsidR="00532766" w:rsidRPr="00C215AB" w:rsidRDefault="00532766" w:rsidP="00D413BA">
            <w:pPr>
              <w:spacing w:after="0" w:line="240" w:lineRule="auto"/>
              <w:jc w:val="left"/>
              <w:rPr>
                <w:rFonts w:ascii="Soberana Sans" w:eastAsia="Times New Roman" w:hAnsi="Soberana Sans"/>
                <w:color w:val="000000"/>
                <w:szCs w:val="17"/>
                <w:lang w:eastAsia="es-MX"/>
              </w:rPr>
            </w:pPr>
            <w:r w:rsidRPr="00C215AB">
              <w:rPr>
                <w:rFonts w:ascii="Soberana Sans" w:eastAsia="Times New Roman" w:hAnsi="Soberana Sans"/>
                <w:color w:val="000000"/>
                <w:szCs w:val="17"/>
                <w:lang w:eastAsia="es-MX"/>
              </w:rPr>
              <w:t> </w:t>
            </w:r>
          </w:p>
        </w:tc>
        <w:tc>
          <w:tcPr>
            <w:tcW w:w="6826" w:type="dxa"/>
            <w:gridSpan w:val="4"/>
            <w:vMerge w:val="restart"/>
            <w:tcBorders>
              <w:top w:val="single" w:sz="12" w:space="0" w:color="808080"/>
              <w:left w:val="single" w:sz="12" w:space="0" w:color="808080"/>
              <w:bottom w:val="single" w:sz="12" w:space="0" w:color="808080"/>
              <w:right w:val="single" w:sz="12" w:space="0" w:color="808080"/>
            </w:tcBorders>
            <w:shd w:val="clear" w:color="000000" w:fill="F2F2F2"/>
            <w:vAlign w:val="center"/>
            <w:hideMark/>
          </w:tcPr>
          <w:p w:rsidR="00532766" w:rsidRPr="00C215AB" w:rsidRDefault="00532766" w:rsidP="00D413BA">
            <w:pPr>
              <w:spacing w:after="0" w:line="240" w:lineRule="auto"/>
              <w:rPr>
                <w:rFonts w:ascii="Soberana Sans" w:eastAsia="Times New Roman" w:hAnsi="Soberana Sans"/>
                <w:color w:val="000000"/>
                <w:szCs w:val="17"/>
                <w:lang w:eastAsia="es-MX"/>
              </w:rPr>
            </w:pPr>
            <w:r w:rsidRPr="00C215AB">
              <w:rPr>
                <w:rFonts w:ascii="Soberana Sans" w:eastAsia="Times New Roman" w:hAnsi="Soberana Sans"/>
                <w:color w:val="000000"/>
                <w:szCs w:val="17"/>
                <w:lang w:eastAsia="es-MX"/>
              </w:rPr>
              <w:t>Incrementar el saldo de financiamiento, mejorando las condiciones a los sectores de atención en prime</w:t>
            </w:r>
            <w:r>
              <w:rPr>
                <w:rFonts w:ascii="Soberana Sans" w:eastAsia="Times New Roman" w:hAnsi="Soberana Sans"/>
                <w:color w:val="000000"/>
                <w:szCs w:val="17"/>
                <w:lang w:eastAsia="es-MX"/>
              </w:rPr>
              <w:t>r piso, segundo piso e inducido</w:t>
            </w:r>
          </w:p>
        </w:tc>
      </w:tr>
      <w:tr w:rsidR="00532766" w:rsidRPr="00C215AB" w:rsidTr="00D413BA">
        <w:trPr>
          <w:trHeight w:val="168"/>
        </w:trPr>
        <w:tc>
          <w:tcPr>
            <w:tcW w:w="2869" w:type="dxa"/>
            <w:gridSpan w:val="2"/>
            <w:tcBorders>
              <w:top w:val="nil"/>
              <w:left w:val="single" w:sz="12" w:space="0" w:color="808080"/>
              <w:bottom w:val="nil"/>
              <w:right w:val="single" w:sz="12" w:space="0" w:color="808080"/>
            </w:tcBorders>
            <w:shd w:val="clear" w:color="000000" w:fill="D9D9D9"/>
            <w:vAlign w:val="center"/>
            <w:hideMark/>
          </w:tcPr>
          <w:p w:rsidR="00532766" w:rsidRPr="00C215AB" w:rsidRDefault="00532766" w:rsidP="00D413BA">
            <w:pPr>
              <w:spacing w:after="0" w:line="240" w:lineRule="auto"/>
              <w:jc w:val="left"/>
              <w:rPr>
                <w:rFonts w:ascii="Soberana Sans" w:eastAsia="Times New Roman" w:hAnsi="Soberana Sans"/>
                <w:color w:val="000000"/>
                <w:szCs w:val="17"/>
                <w:lang w:eastAsia="es-MX"/>
              </w:rPr>
            </w:pPr>
            <w:r w:rsidRPr="00C215AB">
              <w:rPr>
                <w:rFonts w:ascii="Soberana Sans" w:eastAsia="Times New Roman" w:hAnsi="Soberana Sans"/>
                <w:color w:val="000000"/>
                <w:szCs w:val="17"/>
                <w:lang w:eastAsia="es-MX"/>
              </w:rPr>
              <w:t xml:space="preserve">Objetivo 1. </w:t>
            </w:r>
          </w:p>
        </w:tc>
        <w:tc>
          <w:tcPr>
            <w:tcW w:w="6826" w:type="dxa"/>
            <w:gridSpan w:val="4"/>
            <w:vMerge/>
            <w:tcBorders>
              <w:top w:val="single" w:sz="12" w:space="0" w:color="808080"/>
              <w:left w:val="single" w:sz="12" w:space="0" w:color="808080"/>
              <w:bottom w:val="single" w:sz="12" w:space="0" w:color="808080"/>
              <w:right w:val="single" w:sz="12" w:space="0" w:color="808080"/>
            </w:tcBorders>
            <w:vAlign w:val="center"/>
            <w:hideMark/>
          </w:tcPr>
          <w:p w:rsidR="00532766" w:rsidRPr="00C215AB" w:rsidRDefault="00532766" w:rsidP="00D413BA">
            <w:pPr>
              <w:spacing w:after="0" w:line="240" w:lineRule="auto"/>
              <w:jc w:val="left"/>
              <w:rPr>
                <w:rFonts w:ascii="Soberana Sans" w:eastAsia="Times New Roman" w:hAnsi="Soberana Sans"/>
                <w:color w:val="000000"/>
                <w:szCs w:val="17"/>
                <w:lang w:eastAsia="es-MX"/>
              </w:rPr>
            </w:pPr>
          </w:p>
        </w:tc>
      </w:tr>
      <w:tr w:rsidR="00532766" w:rsidRPr="00C215AB" w:rsidTr="00D413BA">
        <w:trPr>
          <w:trHeight w:val="176"/>
        </w:trPr>
        <w:tc>
          <w:tcPr>
            <w:tcW w:w="2869" w:type="dxa"/>
            <w:gridSpan w:val="2"/>
            <w:tcBorders>
              <w:top w:val="nil"/>
              <w:left w:val="single" w:sz="12" w:space="0" w:color="808080"/>
              <w:bottom w:val="single" w:sz="12" w:space="0" w:color="808080"/>
              <w:right w:val="single" w:sz="12" w:space="0" w:color="808080"/>
            </w:tcBorders>
            <w:shd w:val="clear" w:color="000000" w:fill="D9D9D9"/>
            <w:vAlign w:val="center"/>
            <w:hideMark/>
          </w:tcPr>
          <w:p w:rsidR="00532766" w:rsidRPr="00C215AB" w:rsidRDefault="00532766" w:rsidP="00D413BA">
            <w:pPr>
              <w:spacing w:after="0" w:line="240" w:lineRule="auto"/>
              <w:jc w:val="left"/>
              <w:rPr>
                <w:rFonts w:ascii="Soberana Sans" w:eastAsia="Times New Roman" w:hAnsi="Soberana Sans"/>
                <w:color w:val="000000"/>
                <w:szCs w:val="17"/>
                <w:lang w:eastAsia="es-MX"/>
              </w:rPr>
            </w:pPr>
            <w:r w:rsidRPr="00C215AB">
              <w:rPr>
                <w:rFonts w:ascii="Soberana Sans" w:eastAsia="Times New Roman" w:hAnsi="Soberana Sans"/>
                <w:color w:val="000000"/>
                <w:szCs w:val="17"/>
                <w:lang w:eastAsia="es-MX"/>
              </w:rPr>
              <w:t> </w:t>
            </w:r>
          </w:p>
        </w:tc>
        <w:tc>
          <w:tcPr>
            <w:tcW w:w="6826" w:type="dxa"/>
            <w:gridSpan w:val="4"/>
            <w:vMerge/>
            <w:tcBorders>
              <w:top w:val="single" w:sz="12" w:space="0" w:color="808080"/>
              <w:left w:val="single" w:sz="12" w:space="0" w:color="808080"/>
              <w:bottom w:val="single" w:sz="12" w:space="0" w:color="808080"/>
              <w:right w:val="single" w:sz="12" w:space="0" w:color="808080"/>
            </w:tcBorders>
            <w:vAlign w:val="center"/>
            <w:hideMark/>
          </w:tcPr>
          <w:p w:rsidR="00532766" w:rsidRPr="00C215AB" w:rsidRDefault="00532766" w:rsidP="00D413BA">
            <w:pPr>
              <w:spacing w:after="0" w:line="240" w:lineRule="auto"/>
              <w:jc w:val="left"/>
              <w:rPr>
                <w:rFonts w:ascii="Soberana Sans" w:eastAsia="Times New Roman" w:hAnsi="Soberana Sans"/>
                <w:color w:val="000000"/>
                <w:szCs w:val="17"/>
                <w:lang w:eastAsia="es-MX"/>
              </w:rPr>
            </w:pPr>
          </w:p>
        </w:tc>
      </w:tr>
      <w:tr w:rsidR="00532766" w:rsidRPr="00C215AB" w:rsidTr="00D413BA">
        <w:trPr>
          <w:trHeight w:val="176"/>
        </w:trPr>
        <w:tc>
          <w:tcPr>
            <w:tcW w:w="2869" w:type="dxa"/>
            <w:gridSpan w:val="2"/>
            <w:tcBorders>
              <w:top w:val="single" w:sz="12" w:space="0" w:color="808080"/>
              <w:left w:val="single" w:sz="12" w:space="0" w:color="808080"/>
              <w:bottom w:val="nil"/>
              <w:right w:val="single" w:sz="12" w:space="0" w:color="808080"/>
            </w:tcBorders>
            <w:shd w:val="clear" w:color="000000" w:fill="D9D9D9"/>
            <w:vAlign w:val="center"/>
            <w:hideMark/>
          </w:tcPr>
          <w:p w:rsidR="00532766" w:rsidRPr="00C215AB" w:rsidRDefault="00532766" w:rsidP="00D413BA">
            <w:pPr>
              <w:spacing w:after="0" w:line="240" w:lineRule="auto"/>
              <w:jc w:val="left"/>
              <w:rPr>
                <w:rFonts w:ascii="Soberana Sans" w:eastAsia="Times New Roman" w:hAnsi="Soberana Sans"/>
                <w:color w:val="000000"/>
                <w:szCs w:val="17"/>
                <w:lang w:eastAsia="es-MX"/>
              </w:rPr>
            </w:pPr>
            <w:r w:rsidRPr="00C215AB">
              <w:rPr>
                <w:rFonts w:ascii="Soberana Sans" w:eastAsia="Times New Roman" w:hAnsi="Soberana Sans"/>
                <w:color w:val="000000"/>
                <w:szCs w:val="17"/>
                <w:lang w:eastAsia="es-MX"/>
              </w:rPr>
              <w:t> </w:t>
            </w:r>
          </w:p>
        </w:tc>
        <w:tc>
          <w:tcPr>
            <w:tcW w:w="6826" w:type="dxa"/>
            <w:gridSpan w:val="4"/>
            <w:vMerge w:val="restart"/>
            <w:tcBorders>
              <w:top w:val="single" w:sz="12" w:space="0" w:color="808080"/>
              <w:left w:val="single" w:sz="12" w:space="0" w:color="808080"/>
              <w:bottom w:val="single" w:sz="12" w:space="0" w:color="808080"/>
              <w:right w:val="single" w:sz="12" w:space="0" w:color="808080"/>
            </w:tcBorders>
            <w:shd w:val="clear" w:color="000000" w:fill="F2F2F2"/>
            <w:vAlign w:val="center"/>
            <w:hideMark/>
          </w:tcPr>
          <w:p w:rsidR="00532766" w:rsidRPr="00C215AB" w:rsidRDefault="00532766" w:rsidP="00D413BA">
            <w:pPr>
              <w:spacing w:after="0" w:line="240" w:lineRule="auto"/>
              <w:jc w:val="left"/>
              <w:rPr>
                <w:rFonts w:ascii="Soberana Sans" w:eastAsia="Times New Roman" w:hAnsi="Soberana Sans"/>
                <w:color w:val="000000"/>
                <w:szCs w:val="17"/>
                <w:lang w:eastAsia="es-MX"/>
              </w:rPr>
            </w:pPr>
            <w:r w:rsidRPr="00C215AB">
              <w:rPr>
                <w:rFonts w:ascii="Soberana Sans" w:eastAsia="Times New Roman" w:hAnsi="Soberana Sans"/>
                <w:color w:val="000000"/>
                <w:szCs w:val="17"/>
                <w:lang w:eastAsia="es-MX"/>
              </w:rPr>
              <w:t>Saldo de cart</w:t>
            </w:r>
            <w:r>
              <w:rPr>
                <w:rFonts w:ascii="Soberana Sans" w:eastAsia="Times New Roman" w:hAnsi="Soberana Sans"/>
                <w:color w:val="000000"/>
                <w:szCs w:val="17"/>
                <w:lang w:eastAsia="es-MX"/>
              </w:rPr>
              <w:t>era al cierre de cada ejercicio</w:t>
            </w:r>
          </w:p>
        </w:tc>
      </w:tr>
      <w:tr w:rsidR="00532766" w:rsidRPr="00C215AB" w:rsidTr="00D413BA">
        <w:trPr>
          <w:trHeight w:val="168"/>
        </w:trPr>
        <w:tc>
          <w:tcPr>
            <w:tcW w:w="2869" w:type="dxa"/>
            <w:gridSpan w:val="2"/>
            <w:tcBorders>
              <w:top w:val="nil"/>
              <w:left w:val="single" w:sz="12" w:space="0" w:color="808080"/>
              <w:bottom w:val="nil"/>
              <w:right w:val="single" w:sz="12" w:space="0" w:color="808080"/>
            </w:tcBorders>
            <w:shd w:val="clear" w:color="000000" w:fill="D9D9D9"/>
            <w:vAlign w:val="center"/>
            <w:hideMark/>
          </w:tcPr>
          <w:p w:rsidR="00532766" w:rsidRPr="00C215AB" w:rsidRDefault="00532766" w:rsidP="00D413BA">
            <w:pPr>
              <w:spacing w:after="0" w:line="240" w:lineRule="auto"/>
              <w:jc w:val="left"/>
              <w:rPr>
                <w:rFonts w:ascii="Soberana Sans" w:eastAsia="Times New Roman" w:hAnsi="Soberana Sans"/>
                <w:color w:val="000000"/>
                <w:szCs w:val="17"/>
                <w:lang w:eastAsia="es-MX"/>
              </w:rPr>
            </w:pPr>
            <w:r w:rsidRPr="00C215AB">
              <w:rPr>
                <w:rFonts w:ascii="Soberana Sans" w:eastAsia="Times New Roman" w:hAnsi="Soberana Sans"/>
                <w:color w:val="000000"/>
                <w:szCs w:val="17"/>
                <w:lang w:eastAsia="es-MX"/>
              </w:rPr>
              <w:t>Nombre del indicador</w:t>
            </w:r>
          </w:p>
        </w:tc>
        <w:tc>
          <w:tcPr>
            <w:tcW w:w="6826" w:type="dxa"/>
            <w:gridSpan w:val="4"/>
            <w:vMerge/>
            <w:tcBorders>
              <w:top w:val="single" w:sz="12" w:space="0" w:color="808080"/>
              <w:left w:val="single" w:sz="12" w:space="0" w:color="808080"/>
              <w:bottom w:val="single" w:sz="12" w:space="0" w:color="808080"/>
              <w:right w:val="single" w:sz="12" w:space="0" w:color="808080"/>
            </w:tcBorders>
            <w:vAlign w:val="center"/>
            <w:hideMark/>
          </w:tcPr>
          <w:p w:rsidR="00532766" w:rsidRPr="00C215AB" w:rsidRDefault="00532766" w:rsidP="00D413BA">
            <w:pPr>
              <w:spacing w:after="0" w:line="240" w:lineRule="auto"/>
              <w:jc w:val="left"/>
              <w:rPr>
                <w:rFonts w:ascii="Soberana Sans" w:eastAsia="Times New Roman" w:hAnsi="Soberana Sans"/>
                <w:color w:val="000000"/>
                <w:szCs w:val="17"/>
                <w:lang w:eastAsia="es-MX"/>
              </w:rPr>
            </w:pPr>
          </w:p>
        </w:tc>
      </w:tr>
      <w:tr w:rsidR="00532766" w:rsidRPr="00C215AB" w:rsidTr="00D413BA">
        <w:trPr>
          <w:trHeight w:val="176"/>
        </w:trPr>
        <w:tc>
          <w:tcPr>
            <w:tcW w:w="2869" w:type="dxa"/>
            <w:gridSpan w:val="2"/>
            <w:tcBorders>
              <w:top w:val="nil"/>
              <w:left w:val="single" w:sz="12" w:space="0" w:color="808080"/>
              <w:bottom w:val="single" w:sz="12" w:space="0" w:color="808080"/>
              <w:right w:val="single" w:sz="12" w:space="0" w:color="808080"/>
            </w:tcBorders>
            <w:shd w:val="clear" w:color="000000" w:fill="D9D9D9"/>
            <w:vAlign w:val="center"/>
            <w:hideMark/>
          </w:tcPr>
          <w:p w:rsidR="00532766" w:rsidRPr="00C215AB" w:rsidRDefault="00532766" w:rsidP="00D413BA">
            <w:pPr>
              <w:spacing w:after="0" w:line="240" w:lineRule="auto"/>
              <w:jc w:val="left"/>
              <w:rPr>
                <w:rFonts w:ascii="Soberana Sans" w:eastAsia="Times New Roman" w:hAnsi="Soberana Sans"/>
                <w:color w:val="000000"/>
                <w:szCs w:val="17"/>
                <w:lang w:eastAsia="es-MX"/>
              </w:rPr>
            </w:pPr>
            <w:r w:rsidRPr="00C215AB">
              <w:rPr>
                <w:rFonts w:ascii="Soberana Sans" w:eastAsia="Times New Roman" w:hAnsi="Soberana Sans"/>
                <w:color w:val="000000"/>
                <w:szCs w:val="17"/>
                <w:lang w:eastAsia="es-MX"/>
              </w:rPr>
              <w:t> </w:t>
            </w:r>
          </w:p>
        </w:tc>
        <w:tc>
          <w:tcPr>
            <w:tcW w:w="6826" w:type="dxa"/>
            <w:gridSpan w:val="4"/>
            <w:vMerge/>
            <w:tcBorders>
              <w:top w:val="single" w:sz="12" w:space="0" w:color="808080"/>
              <w:left w:val="single" w:sz="12" w:space="0" w:color="808080"/>
              <w:bottom w:val="single" w:sz="12" w:space="0" w:color="808080"/>
              <w:right w:val="single" w:sz="12" w:space="0" w:color="808080"/>
            </w:tcBorders>
            <w:vAlign w:val="center"/>
            <w:hideMark/>
          </w:tcPr>
          <w:p w:rsidR="00532766" w:rsidRPr="00C215AB" w:rsidRDefault="00532766" w:rsidP="00D413BA">
            <w:pPr>
              <w:spacing w:after="0" w:line="240" w:lineRule="auto"/>
              <w:jc w:val="left"/>
              <w:rPr>
                <w:rFonts w:ascii="Soberana Sans" w:eastAsia="Times New Roman" w:hAnsi="Soberana Sans"/>
                <w:color w:val="000000"/>
                <w:szCs w:val="17"/>
                <w:lang w:eastAsia="es-MX"/>
              </w:rPr>
            </w:pPr>
          </w:p>
        </w:tc>
      </w:tr>
      <w:tr w:rsidR="00532766" w:rsidRPr="00C215AB" w:rsidTr="00D413BA">
        <w:trPr>
          <w:trHeight w:val="176"/>
        </w:trPr>
        <w:tc>
          <w:tcPr>
            <w:tcW w:w="2869" w:type="dxa"/>
            <w:gridSpan w:val="2"/>
            <w:tcBorders>
              <w:top w:val="single" w:sz="12" w:space="0" w:color="808080"/>
              <w:left w:val="single" w:sz="12" w:space="0" w:color="808080"/>
              <w:bottom w:val="nil"/>
              <w:right w:val="single" w:sz="12" w:space="0" w:color="808080"/>
            </w:tcBorders>
            <w:shd w:val="clear" w:color="000000" w:fill="D9D9D9"/>
            <w:vAlign w:val="center"/>
            <w:hideMark/>
          </w:tcPr>
          <w:p w:rsidR="00532766" w:rsidRPr="00C215AB" w:rsidRDefault="00532766" w:rsidP="00D413BA">
            <w:pPr>
              <w:spacing w:after="0" w:line="240" w:lineRule="auto"/>
              <w:jc w:val="left"/>
              <w:rPr>
                <w:rFonts w:ascii="Soberana Sans" w:eastAsia="Times New Roman" w:hAnsi="Soberana Sans"/>
                <w:color w:val="000000"/>
                <w:szCs w:val="17"/>
                <w:lang w:eastAsia="es-MX"/>
              </w:rPr>
            </w:pPr>
            <w:r w:rsidRPr="00C215AB">
              <w:rPr>
                <w:rFonts w:ascii="Soberana Sans" w:eastAsia="Times New Roman" w:hAnsi="Soberana Sans"/>
                <w:color w:val="000000"/>
                <w:szCs w:val="17"/>
                <w:lang w:eastAsia="es-MX"/>
              </w:rPr>
              <w:t> </w:t>
            </w:r>
          </w:p>
        </w:tc>
        <w:tc>
          <w:tcPr>
            <w:tcW w:w="6826" w:type="dxa"/>
            <w:gridSpan w:val="4"/>
            <w:vMerge w:val="restart"/>
            <w:tcBorders>
              <w:top w:val="single" w:sz="12" w:space="0" w:color="808080"/>
              <w:left w:val="single" w:sz="12" w:space="0" w:color="808080"/>
              <w:bottom w:val="single" w:sz="12" w:space="0" w:color="808080"/>
              <w:right w:val="single" w:sz="12" w:space="0" w:color="808080"/>
            </w:tcBorders>
            <w:shd w:val="clear" w:color="000000" w:fill="F2F2F2"/>
            <w:vAlign w:val="center"/>
            <w:hideMark/>
          </w:tcPr>
          <w:p w:rsidR="00532766" w:rsidRPr="00C215AB" w:rsidRDefault="00532766" w:rsidP="00D413BA">
            <w:pPr>
              <w:spacing w:after="0" w:line="240" w:lineRule="auto"/>
              <w:jc w:val="left"/>
              <w:rPr>
                <w:rFonts w:ascii="Soberana Sans" w:eastAsia="Times New Roman" w:hAnsi="Soberana Sans"/>
                <w:color w:val="000000"/>
                <w:szCs w:val="17"/>
                <w:lang w:eastAsia="es-MX"/>
              </w:rPr>
            </w:pPr>
            <w:r w:rsidRPr="00C215AB">
              <w:rPr>
                <w:rFonts w:ascii="Soberana Sans" w:eastAsia="Times New Roman" w:hAnsi="Soberana Sans"/>
                <w:color w:val="000000"/>
                <w:szCs w:val="17"/>
                <w:lang w:eastAsia="es-MX"/>
              </w:rPr>
              <w:t xml:space="preserve">Informe de Autoevaluación  </w:t>
            </w:r>
          </w:p>
        </w:tc>
      </w:tr>
      <w:tr w:rsidR="00532766" w:rsidRPr="00C215AB" w:rsidTr="00D413BA">
        <w:trPr>
          <w:trHeight w:val="252"/>
        </w:trPr>
        <w:tc>
          <w:tcPr>
            <w:tcW w:w="2869" w:type="dxa"/>
            <w:gridSpan w:val="2"/>
            <w:tcBorders>
              <w:top w:val="nil"/>
              <w:left w:val="single" w:sz="12" w:space="0" w:color="808080"/>
              <w:bottom w:val="nil"/>
              <w:right w:val="single" w:sz="12" w:space="0" w:color="808080"/>
            </w:tcBorders>
            <w:shd w:val="clear" w:color="000000" w:fill="D9D9D9"/>
            <w:vAlign w:val="center"/>
            <w:hideMark/>
          </w:tcPr>
          <w:p w:rsidR="00532766" w:rsidRPr="00C215AB" w:rsidRDefault="00532766" w:rsidP="00D413BA">
            <w:pPr>
              <w:spacing w:after="0" w:line="240" w:lineRule="auto"/>
              <w:rPr>
                <w:rFonts w:ascii="Soberana Sans" w:eastAsia="Times New Roman" w:hAnsi="Soberana Sans"/>
                <w:color w:val="000000"/>
                <w:szCs w:val="17"/>
                <w:lang w:eastAsia="es-MX"/>
              </w:rPr>
            </w:pPr>
            <w:r w:rsidRPr="00C215AB">
              <w:rPr>
                <w:rFonts w:ascii="Soberana Sans" w:eastAsia="Times New Roman" w:hAnsi="Soberana Sans"/>
                <w:color w:val="000000"/>
                <w:szCs w:val="17"/>
                <w:lang w:eastAsia="es-MX"/>
              </w:rPr>
              <w:t>Fuente de información o medio de verificación</w:t>
            </w:r>
          </w:p>
        </w:tc>
        <w:tc>
          <w:tcPr>
            <w:tcW w:w="6826" w:type="dxa"/>
            <w:gridSpan w:val="4"/>
            <w:vMerge/>
            <w:tcBorders>
              <w:top w:val="single" w:sz="12" w:space="0" w:color="808080"/>
              <w:left w:val="single" w:sz="12" w:space="0" w:color="808080"/>
              <w:bottom w:val="single" w:sz="12" w:space="0" w:color="808080"/>
              <w:right w:val="single" w:sz="12" w:space="0" w:color="808080"/>
            </w:tcBorders>
            <w:vAlign w:val="center"/>
            <w:hideMark/>
          </w:tcPr>
          <w:p w:rsidR="00532766" w:rsidRPr="00C215AB" w:rsidRDefault="00532766" w:rsidP="00D413BA">
            <w:pPr>
              <w:spacing w:after="0" w:line="240" w:lineRule="auto"/>
              <w:jc w:val="left"/>
              <w:rPr>
                <w:rFonts w:ascii="Soberana Sans" w:eastAsia="Times New Roman" w:hAnsi="Soberana Sans"/>
                <w:color w:val="000000"/>
                <w:szCs w:val="17"/>
                <w:lang w:eastAsia="es-MX"/>
              </w:rPr>
            </w:pPr>
          </w:p>
        </w:tc>
      </w:tr>
      <w:tr w:rsidR="00532766" w:rsidRPr="00C215AB" w:rsidTr="00D413BA">
        <w:trPr>
          <w:trHeight w:val="176"/>
        </w:trPr>
        <w:tc>
          <w:tcPr>
            <w:tcW w:w="2869" w:type="dxa"/>
            <w:gridSpan w:val="2"/>
            <w:tcBorders>
              <w:top w:val="nil"/>
              <w:left w:val="single" w:sz="12" w:space="0" w:color="808080"/>
              <w:bottom w:val="single" w:sz="12" w:space="0" w:color="808080"/>
              <w:right w:val="single" w:sz="12" w:space="0" w:color="808080"/>
            </w:tcBorders>
            <w:shd w:val="clear" w:color="000000" w:fill="D9D9D9"/>
            <w:vAlign w:val="center"/>
            <w:hideMark/>
          </w:tcPr>
          <w:p w:rsidR="00532766" w:rsidRPr="00C215AB" w:rsidRDefault="00532766" w:rsidP="00D413BA">
            <w:pPr>
              <w:spacing w:after="0" w:line="240" w:lineRule="auto"/>
              <w:jc w:val="left"/>
              <w:rPr>
                <w:rFonts w:ascii="Soberana Sans" w:eastAsia="Times New Roman" w:hAnsi="Soberana Sans"/>
                <w:color w:val="000000"/>
                <w:szCs w:val="17"/>
                <w:lang w:eastAsia="es-MX"/>
              </w:rPr>
            </w:pPr>
            <w:r w:rsidRPr="00C215AB">
              <w:rPr>
                <w:rFonts w:ascii="Soberana Sans" w:eastAsia="Times New Roman" w:hAnsi="Soberana Sans"/>
                <w:color w:val="000000"/>
                <w:szCs w:val="17"/>
                <w:lang w:eastAsia="es-MX"/>
              </w:rPr>
              <w:t> </w:t>
            </w:r>
          </w:p>
        </w:tc>
        <w:tc>
          <w:tcPr>
            <w:tcW w:w="6826" w:type="dxa"/>
            <w:gridSpan w:val="4"/>
            <w:vMerge/>
            <w:tcBorders>
              <w:top w:val="single" w:sz="12" w:space="0" w:color="808080"/>
              <w:left w:val="single" w:sz="12" w:space="0" w:color="808080"/>
              <w:bottom w:val="single" w:sz="12" w:space="0" w:color="808080"/>
              <w:right w:val="single" w:sz="12" w:space="0" w:color="808080"/>
            </w:tcBorders>
            <w:vAlign w:val="center"/>
            <w:hideMark/>
          </w:tcPr>
          <w:p w:rsidR="00532766" w:rsidRPr="00C215AB" w:rsidRDefault="00532766" w:rsidP="00D413BA">
            <w:pPr>
              <w:spacing w:after="0" w:line="240" w:lineRule="auto"/>
              <w:jc w:val="left"/>
              <w:rPr>
                <w:rFonts w:ascii="Soberana Sans" w:eastAsia="Times New Roman" w:hAnsi="Soberana Sans"/>
                <w:color w:val="000000"/>
                <w:szCs w:val="17"/>
                <w:lang w:eastAsia="es-MX"/>
              </w:rPr>
            </w:pPr>
          </w:p>
        </w:tc>
      </w:tr>
      <w:tr w:rsidR="00532766" w:rsidRPr="00C215AB" w:rsidTr="00D413BA">
        <w:trPr>
          <w:trHeight w:val="378"/>
        </w:trPr>
        <w:tc>
          <w:tcPr>
            <w:tcW w:w="2869" w:type="dxa"/>
            <w:gridSpan w:val="2"/>
            <w:tcBorders>
              <w:top w:val="single" w:sz="12" w:space="0" w:color="808080"/>
              <w:left w:val="single" w:sz="12" w:space="0" w:color="808080"/>
              <w:bottom w:val="single" w:sz="12" w:space="0" w:color="808080"/>
              <w:right w:val="single" w:sz="12" w:space="0" w:color="808080"/>
            </w:tcBorders>
            <w:shd w:val="clear" w:color="000000" w:fill="D9D9D9"/>
            <w:vAlign w:val="center"/>
            <w:hideMark/>
          </w:tcPr>
          <w:p w:rsidR="00532766" w:rsidRPr="00C215AB" w:rsidRDefault="00532766" w:rsidP="00D413BA">
            <w:pPr>
              <w:spacing w:after="0" w:line="240" w:lineRule="auto"/>
              <w:rPr>
                <w:rFonts w:ascii="Soberana Sans" w:eastAsia="Times New Roman" w:hAnsi="Soberana Sans"/>
                <w:color w:val="000000"/>
                <w:szCs w:val="17"/>
                <w:lang w:eastAsia="es-MX"/>
              </w:rPr>
            </w:pPr>
            <w:r w:rsidRPr="00C215AB">
              <w:rPr>
                <w:rFonts w:ascii="Soberana Sans" w:eastAsia="Times New Roman" w:hAnsi="Soberana Sans"/>
                <w:color w:val="000000"/>
                <w:szCs w:val="17"/>
                <w:lang w:eastAsia="es-MX"/>
              </w:rPr>
              <w:t>Dirección electrónica donde puede verificarse el valor del indicador</w:t>
            </w:r>
          </w:p>
        </w:tc>
        <w:tc>
          <w:tcPr>
            <w:tcW w:w="6826" w:type="dxa"/>
            <w:gridSpan w:val="4"/>
            <w:tcBorders>
              <w:top w:val="single" w:sz="12" w:space="0" w:color="808080"/>
              <w:left w:val="nil"/>
              <w:bottom w:val="single" w:sz="12" w:space="0" w:color="808080"/>
              <w:right w:val="single" w:sz="12" w:space="0" w:color="808080"/>
            </w:tcBorders>
            <w:shd w:val="clear" w:color="000000" w:fill="F2F2F2"/>
            <w:vAlign w:val="center"/>
            <w:hideMark/>
          </w:tcPr>
          <w:p w:rsidR="00532766" w:rsidRPr="00C215AB" w:rsidRDefault="00532766" w:rsidP="00D413BA">
            <w:pPr>
              <w:spacing w:after="0" w:line="240" w:lineRule="auto"/>
              <w:jc w:val="left"/>
              <w:rPr>
                <w:rFonts w:ascii="Soberana Sans" w:eastAsia="Times New Roman" w:hAnsi="Soberana Sans"/>
                <w:color w:val="000000"/>
                <w:szCs w:val="17"/>
                <w:lang w:eastAsia="es-MX"/>
              </w:rPr>
            </w:pPr>
            <w:r w:rsidRPr="00C215AB">
              <w:rPr>
                <w:rFonts w:ascii="Soberana Sans" w:eastAsia="Times New Roman" w:hAnsi="Soberana Sans"/>
                <w:color w:val="000000"/>
                <w:szCs w:val="17"/>
                <w:lang w:eastAsia="es-MX"/>
              </w:rPr>
              <w:t>www.gob.mx/fnd</w:t>
            </w:r>
          </w:p>
        </w:tc>
      </w:tr>
      <w:tr w:rsidR="00532766" w:rsidRPr="00C215AB" w:rsidTr="00D413BA">
        <w:trPr>
          <w:trHeight w:val="319"/>
        </w:trPr>
        <w:tc>
          <w:tcPr>
            <w:tcW w:w="1042" w:type="dxa"/>
            <w:tcBorders>
              <w:top w:val="nil"/>
              <w:left w:val="single" w:sz="12" w:space="0" w:color="808080"/>
              <w:bottom w:val="single" w:sz="12" w:space="0" w:color="808080"/>
              <w:right w:val="single" w:sz="12" w:space="0" w:color="808080"/>
            </w:tcBorders>
            <w:shd w:val="clear" w:color="000000" w:fill="D9D9D9"/>
            <w:vAlign w:val="center"/>
            <w:hideMark/>
          </w:tcPr>
          <w:p w:rsidR="00532766" w:rsidRPr="00C215AB" w:rsidRDefault="00532766" w:rsidP="00D413BA">
            <w:pPr>
              <w:spacing w:after="0" w:line="240" w:lineRule="auto"/>
              <w:jc w:val="center"/>
              <w:rPr>
                <w:rFonts w:ascii="Soberana Sans" w:eastAsia="Times New Roman" w:hAnsi="Soberana Sans"/>
                <w:color w:val="000000"/>
                <w:szCs w:val="17"/>
                <w:lang w:eastAsia="es-MX"/>
              </w:rPr>
            </w:pPr>
            <w:r w:rsidRPr="00C215AB">
              <w:rPr>
                <w:rFonts w:ascii="Soberana Sans" w:eastAsia="Times New Roman" w:hAnsi="Soberana Sans"/>
                <w:color w:val="000000"/>
                <w:szCs w:val="17"/>
                <w:lang w:eastAsia="es-MX"/>
              </w:rPr>
              <w:t xml:space="preserve">Línea base </w:t>
            </w:r>
          </w:p>
        </w:tc>
        <w:tc>
          <w:tcPr>
            <w:tcW w:w="1826" w:type="dxa"/>
            <w:vMerge w:val="restart"/>
            <w:tcBorders>
              <w:top w:val="nil"/>
              <w:left w:val="single" w:sz="12" w:space="0" w:color="808080"/>
              <w:bottom w:val="single" w:sz="12" w:space="0" w:color="808080"/>
              <w:right w:val="single" w:sz="12" w:space="0" w:color="808080"/>
            </w:tcBorders>
            <w:shd w:val="clear" w:color="000000" w:fill="D9D9D9"/>
            <w:vAlign w:val="center"/>
            <w:hideMark/>
          </w:tcPr>
          <w:p w:rsidR="00532766" w:rsidRPr="00C215AB" w:rsidRDefault="00532766" w:rsidP="00D413BA">
            <w:pPr>
              <w:spacing w:after="0" w:line="240" w:lineRule="auto"/>
              <w:jc w:val="center"/>
              <w:rPr>
                <w:rFonts w:ascii="Soberana Sans" w:eastAsia="Times New Roman" w:hAnsi="Soberana Sans"/>
                <w:color w:val="000000"/>
                <w:szCs w:val="17"/>
                <w:lang w:eastAsia="es-MX"/>
              </w:rPr>
            </w:pPr>
            <w:r w:rsidRPr="00C215AB">
              <w:rPr>
                <w:rFonts w:ascii="Soberana Sans" w:eastAsia="Times New Roman" w:hAnsi="Soberana Sans"/>
                <w:color w:val="000000"/>
                <w:szCs w:val="17"/>
                <w:lang w:eastAsia="es-MX"/>
              </w:rPr>
              <w:t>Valor observado del indicador en 2013</w:t>
            </w:r>
          </w:p>
        </w:tc>
        <w:tc>
          <w:tcPr>
            <w:tcW w:w="1826" w:type="dxa"/>
            <w:vMerge w:val="restart"/>
            <w:tcBorders>
              <w:top w:val="nil"/>
              <w:left w:val="single" w:sz="12" w:space="0" w:color="808080"/>
              <w:bottom w:val="single" w:sz="12" w:space="0" w:color="808080"/>
              <w:right w:val="single" w:sz="12" w:space="0" w:color="808080"/>
            </w:tcBorders>
            <w:shd w:val="clear" w:color="000000" w:fill="D9D9D9"/>
            <w:vAlign w:val="center"/>
            <w:hideMark/>
          </w:tcPr>
          <w:p w:rsidR="00532766" w:rsidRPr="00C215AB" w:rsidRDefault="00532766" w:rsidP="00D413BA">
            <w:pPr>
              <w:spacing w:after="0" w:line="240" w:lineRule="auto"/>
              <w:jc w:val="center"/>
              <w:rPr>
                <w:rFonts w:ascii="Soberana Sans" w:eastAsia="Times New Roman" w:hAnsi="Soberana Sans"/>
                <w:color w:val="000000"/>
                <w:szCs w:val="17"/>
                <w:lang w:eastAsia="es-MX"/>
              </w:rPr>
            </w:pPr>
            <w:r w:rsidRPr="00C215AB">
              <w:rPr>
                <w:rFonts w:ascii="Soberana Sans" w:eastAsia="Times New Roman" w:hAnsi="Soberana Sans"/>
                <w:color w:val="000000"/>
                <w:szCs w:val="17"/>
                <w:lang w:eastAsia="es-MX"/>
              </w:rPr>
              <w:t>Valor observado del indicador en 2014</w:t>
            </w:r>
          </w:p>
        </w:tc>
        <w:tc>
          <w:tcPr>
            <w:tcW w:w="1826" w:type="dxa"/>
            <w:vMerge w:val="restart"/>
            <w:tcBorders>
              <w:top w:val="nil"/>
              <w:left w:val="single" w:sz="12" w:space="0" w:color="808080"/>
              <w:bottom w:val="single" w:sz="12" w:space="0" w:color="808080"/>
              <w:right w:val="single" w:sz="12" w:space="0" w:color="808080"/>
            </w:tcBorders>
            <w:shd w:val="clear" w:color="000000" w:fill="D9D9D9"/>
            <w:vAlign w:val="center"/>
            <w:hideMark/>
          </w:tcPr>
          <w:p w:rsidR="00532766" w:rsidRPr="00C215AB" w:rsidRDefault="00532766" w:rsidP="00D413BA">
            <w:pPr>
              <w:spacing w:after="0" w:line="240" w:lineRule="auto"/>
              <w:jc w:val="center"/>
              <w:rPr>
                <w:rFonts w:ascii="Soberana Sans" w:eastAsia="Times New Roman" w:hAnsi="Soberana Sans"/>
                <w:color w:val="000000"/>
                <w:szCs w:val="17"/>
                <w:lang w:eastAsia="es-MX"/>
              </w:rPr>
            </w:pPr>
            <w:r w:rsidRPr="00C215AB">
              <w:rPr>
                <w:rFonts w:ascii="Soberana Sans" w:eastAsia="Times New Roman" w:hAnsi="Soberana Sans"/>
                <w:color w:val="000000"/>
                <w:szCs w:val="17"/>
                <w:lang w:eastAsia="es-MX"/>
              </w:rPr>
              <w:t>Valor observado del indicador en 2015</w:t>
            </w:r>
          </w:p>
        </w:tc>
        <w:tc>
          <w:tcPr>
            <w:tcW w:w="1826" w:type="dxa"/>
            <w:vMerge w:val="restart"/>
            <w:tcBorders>
              <w:top w:val="nil"/>
              <w:left w:val="single" w:sz="12" w:space="0" w:color="808080"/>
              <w:bottom w:val="single" w:sz="12" w:space="0" w:color="808080"/>
              <w:right w:val="single" w:sz="12" w:space="0" w:color="808080"/>
            </w:tcBorders>
            <w:shd w:val="clear" w:color="000000" w:fill="D9D9D9"/>
            <w:vAlign w:val="center"/>
            <w:hideMark/>
          </w:tcPr>
          <w:p w:rsidR="00532766" w:rsidRPr="00C215AB" w:rsidRDefault="00532766" w:rsidP="00D413BA">
            <w:pPr>
              <w:spacing w:after="0" w:line="240" w:lineRule="auto"/>
              <w:jc w:val="center"/>
              <w:rPr>
                <w:rFonts w:ascii="Soberana Sans" w:eastAsia="Times New Roman" w:hAnsi="Soberana Sans"/>
                <w:color w:val="000000"/>
                <w:szCs w:val="17"/>
                <w:lang w:eastAsia="es-MX"/>
              </w:rPr>
            </w:pPr>
            <w:r w:rsidRPr="00C215AB">
              <w:rPr>
                <w:rFonts w:ascii="Soberana Sans" w:eastAsia="Times New Roman" w:hAnsi="Soberana Sans"/>
                <w:color w:val="000000"/>
                <w:szCs w:val="17"/>
                <w:lang w:eastAsia="es-MX"/>
              </w:rPr>
              <w:t>Valor observado del indicador en 2016</w:t>
            </w:r>
          </w:p>
        </w:tc>
        <w:tc>
          <w:tcPr>
            <w:tcW w:w="1346" w:type="dxa"/>
            <w:vMerge w:val="restart"/>
            <w:tcBorders>
              <w:top w:val="nil"/>
              <w:left w:val="single" w:sz="12" w:space="0" w:color="808080"/>
              <w:bottom w:val="single" w:sz="12" w:space="0" w:color="808080"/>
              <w:right w:val="single" w:sz="12" w:space="0" w:color="808080"/>
            </w:tcBorders>
            <w:shd w:val="clear" w:color="000000" w:fill="D9D9D9"/>
            <w:vAlign w:val="center"/>
            <w:hideMark/>
          </w:tcPr>
          <w:p w:rsidR="00532766" w:rsidRPr="00C215AB" w:rsidRDefault="00532766" w:rsidP="00D413BA">
            <w:pPr>
              <w:spacing w:after="0" w:line="240" w:lineRule="auto"/>
              <w:jc w:val="center"/>
              <w:rPr>
                <w:rFonts w:ascii="Soberana Sans" w:eastAsia="Times New Roman" w:hAnsi="Soberana Sans"/>
                <w:color w:val="000000"/>
                <w:szCs w:val="17"/>
                <w:lang w:eastAsia="es-MX"/>
              </w:rPr>
            </w:pPr>
            <w:r w:rsidRPr="00C215AB">
              <w:rPr>
                <w:rFonts w:ascii="Soberana Sans" w:eastAsia="Times New Roman" w:hAnsi="Soberana Sans"/>
                <w:color w:val="000000"/>
                <w:szCs w:val="17"/>
                <w:lang w:eastAsia="es-MX"/>
              </w:rPr>
              <w:t>Meta 2018</w:t>
            </w:r>
          </w:p>
        </w:tc>
      </w:tr>
      <w:tr w:rsidR="00532766" w:rsidRPr="00C215AB" w:rsidTr="00D413BA">
        <w:trPr>
          <w:trHeight w:val="184"/>
        </w:trPr>
        <w:tc>
          <w:tcPr>
            <w:tcW w:w="1042" w:type="dxa"/>
            <w:tcBorders>
              <w:top w:val="nil"/>
              <w:left w:val="single" w:sz="12" w:space="0" w:color="808080"/>
              <w:bottom w:val="single" w:sz="12" w:space="0" w:color="808080"/>
              <w:right w:val="single" w:sz="12" w:space="0" w:color="808080"/>
            </w:tcBorders>
            <w:shd w:val="clear" w:color="000000" w:fill="F2F2F2"/>
            <w:vAlign w:val="center"/>
            <w:hideMark/>
          </w:tcPr>
          <w:p w:rsidR="00532766" w:rsidRPr="00C215AB" w:rsidRDefault="00532766" w:rsidP="00D413BA">
            <w:pPr>
              <w:spacing w:after="0" w:line="240" w:lineRule="auto"/>
              <w:jc w:val="center"/>
              <w:rPr>
                <w:rFonts w:ascii="Soberana Sans" w:eastAsia="Times New Roman" w:hAnsi="Soberana Sans"/>
                <w:color w:val="000000"/>
                <w:szCs w:val="17"/>
                <w:lang w:eastAsia="es-MX"/>
              </w:rPr>
            </w:pPr>
            <w:r w:rsidRPr="00C215AB">
              <w:rPr>
                <w:rFonts w:ascii="Soberana Sans" w:eastAsia="Times New Roman" w:hAnsi="Soberana Sans"/>
                <w:color w:val="000000"/>
                <w:szCs w:val="17"/>
                <w:lang w:eastAsia="es-MX"/>
              </w:rPr>
              <w:t>2013</w:t>
            </w:r>
          </w:p>
        </w:tc>
        <w:tc>
          <w:tcPr>
            <w:tcW w:w="1826" w:type="dxa"/>
            <w:vMerge/>
            <w:tcBorders>
              <w:top w:val="nil"/>
              <w:left w:val="single" w:sz="12" w:space="0" w:color="808080"/>
              <w:bottom w:val="single" w:sz="12" w:space="0" w:color="808080"/>
              <w:right w:val="single" w:sz="12" w:space="0" w:color="808080"/>
            </w:tcBorders>
            <w:vAlign w:val="center"/>
            <w:hideMark/>
          </w:tcPr>
          <w:p w:rsidR="00532766" w:rsidRPr="00C215AB" w:rsidRDefault="00532766" w:rsidP="00D413BA">
            <w:pPr>
              <w:spacing w:after="0" w:line="240" w:lineRule="auto"/>
              <w:jc w:val="left"/>
              <w:rPr>
                <w:rFonts w:ascii="Soberana Sans" w:eastAsia="Times New Roman" w:hAnsi="Soberana Sans"/>
                <w:color w:val="000000"/>
                <w:szCs w:val="17"/>
                <w:lang w:eastAsia="es-MX"/>
              </w:rPr>
            </w:pPr>
          </w:p>
        </w:tc>
        <w:tc>
          <w:tcPr>
            <w:tcW w:w="1826" w:type="dxa"/>
            <w:vMerge/>
            <w:tcBorders>
              <w:top w:val="nil"/>
              <w:left w:val="single" w:sz="12" w:space="0" w:color="808080"/>
              <w:bottom w:val="single" w:sz="12" w:space="0" w:color="808080"/>
              <w:right w:val="single" w:sz="12" w:space="0" w:color="808080"/>
            </w:tcBorders>
            <w:vAlign w:val="center"/>
            <w:hideMark/>
          </w:tcPr>
          <w:p w:rsidR="00532766" w:rsidRPr="00C215AB" w:rsidRDefault="00532766" w:rsidP="00D413BA">
            <w:pPr>
              <w:spacing w:after="0" w:line="240" w:lineRule="auto"/>
              <w:jc w:val="left"/>
              <w:rPr>
                <w:rFonts w:ascii="Soberana Sans" w:eastAsia="Times New Roman" w:hAnsi="Soberana Sans"/>
                <w:color w:val="000000"/>
                <w:szCs w:val="17"/>
                <w:lang w:eastAsia="es-MX"/>
              </w:rPr>
            </w:pPr>
          </w:p>
        </w:tc>
        <w:tc>
          <w:tcPr>
            <w:tcW w:w="1826" w:type="dxa"/>
            <w:vMerge/>
            <w:tcBorders>
              <w:top w:val="nil"/>
              <w:left w:val="single" w:sz="12" w:space="0" w:color="808080"/>
              <w:bottom w:val="single" w:sz="12" w:space="0" w:color="808080"/>
              <w:right w:val="single" w:sz="12" w:space="0" w:color="808080"/>
            </w:tcBorders>
            <w:vAlign w:val="center"/>
            <w:hideMark/>
          </w:tcPr>
          <w:p w:rsidR="00532766" w:rsidRPr="00C215AB" w:rsidRDefault="00532766" w:rsidP="00D413BA">
            <w:pPr>
              <w:spacing w:after="0" w:line="240" w:lineRule="auto"/>
              <w:jc w:val="left"/>
              <w:rPr>
                <w:rFonts w:ascii="Soberana Sans" w:eastAsia="Times New Roman" w:hAnsi="Soberana Sans"/>
                <w:color w:val="000000"/>
                <w:szCs w:val="17"/>
                <w:lang w:eastAsia="es-MX"/>
              </w:rPr>
            </w:pPr>
          </w:p>
        </w:tc>
        <w:tc>
          <w:tcPr>
            <w:tcW w:w="1826" w:type="dxa"/>
            <w:vMerge/>
            <w:tcBorders>
              <w:top w:val="nil"/>
              <w:left w:val="single" w:sz="12" w:space="0" w:color="808080"/>
              <w:bottom w:val="single" w:sz="12" w:space="0" w:color="808080"/>
              <w:right w:val="single" w:sz="12" w:space="0" w:color="808080"/>
            </w:tcBorders>
            <w:vAlign w:val="center"/>
            <w:hideMark/>
          </w:tcPr>
          <w:p w:rsidR="00532766" w:rsidRPr="00C215AB" w:rsidRDefault="00532766" w:rsidP="00D413BA">
            <w:pPr>
              <w:spacing w:after="0" w:line="240" w:lineRule="auto"/>
              <w:jc w:val="left"/>
              <w:rPr>
                <w:rFonts w:ascii="Soberana Sans" w:eastAsia="Times New Roman" w:hAnsi="Soberana Sans"/>
                <w:color w:val="000000"/>
                <w:szCs w:val="17"/>
                <w:lang w:eastAsia="es-MX"/>
              </w:rPr>
            </w:pPr>
          </w:p>
        </w:tc>
        <w:tc>
          <w:tcPr>
            <w:tcW w:w="1346" w:type="dxa"/>
            <w:vMerge/>
            <w:tcBorders>
              <w:top w:val="nil"/>
              <w:left w:val="single" w:sz="12" w:space="0" w:color="808080"/>
              <w:bottom w:val="single" w:sz="12" w:space="0" w:color="808080"/>
              <w:right w:val="single" w:sz="12" w:space="0" w:color="808080"/>
            </w:tcBorders>
            <w:vAlign w:val="center"/>
            <w:hideMark/>
          </w:tcPr>
          <w:p w:rsidR="00532766" w:rsidRPr="00C215AB" w:rsidRDefault="00532766" w:rsidP="00D413BA">
            <w:pPr>
              <w:spacing w:after="0" w:line="240" w:lineRule="auto"/>
              <w:jc w:val="left"/>
              <w:rPr>
                <w:rFonts w:ascii="Soberana Sans" w:eastAsia="Times New Roman" w:hAnsi="Soberana Sans"/>
                <w:color w:val="000000"/>
                <w:szCs w:val="17"/>
                <w:lang w:eastAsia="es-MX"/>
              </w:rPr>
            </w:pPr>
          </w:p>
        </w:tc>
      </w:tr>
      <w:tr w:rsidR="00532766" w:rsidRPr="00C215AB" w:rsidTr="00D413BA">
        <w:trPr>
          <w:trHeight w:val="215"/>
        </w:trPr>
        <w:tc>
          <w:tcPr>
            <w:tcW w:w="1042" w:type="dxa"/>
            <w:vMerge w:val="restart"/>
            <w:tcBorders>
              <w:top w:val="nil"/>
              <w:left w:val="single" w:sz="12" w:space="0" w:color="808080"/>
              <w:bottom w:val="single" w:sz="12" w:space="0" w:color="808080"/>
              <w:right w:val="single" w:sz="12" w:space="0" w:color="808080"/>
            </w:tcBorders>
            <w:shd w:val="clear" w:color="000000" w:fill="F2F2F2"/>
            <w:vAlign w:val="center"/>
            <w:hideMark/>
          </w:tcPr>
          <w:p w:rsidR="00532766" w:rsidRPr="00C215AB" w:rsidRDefault="00532766" w:rsidP="00D413BA">
            <w:pPr>
              <w:spacing w:after="0" w:line="240" w:lineRule="auto"/>
              <w:jc w:val="center"/>
              <w:rPr>
                <w:rFonts w:ascii="Soberana Sans" w:eastAsia="Times New Roman" w:hAnsi="Soberana Sans"/>
                <w:color w:val="000000"/>
                <w:szCs w:val="17"/>
                <w:lang w:eastAsia="es-MX"/>
              </w:rPr>
            </w:pPr>
            <w:r w:rsidRPr="00C215AB">
              <w:rPr>
                <w:rFonts w:ascii="Soberana Sans" w:eastAsia="Times New Roman" w:hAnsi="Soberana Sans"/>
                <w:color w:val="000000"/>
                <w:szCs w:val="17"/>
                <w:lang w:eastAsia="es-MX"/>
              </w:rPr>
              <w:t xml:space="preserve">      26,421 </w:t>
            </w:r>
          </w:p>
        </w:tc>
        <w:tc>
          <w:tcPr>
            <w:tcW w:w="1826" w:type="dxa"/>
            <w:vMerge w:val="restart"/>
            <w:tcBorders>
              <w:top w:val="nil"/>
              <w:left w:val="single" w:sz="12" w:space="0" w:color="808080"/>
              <w:bottom w:val="single" w:sz="12" w:space="0" w:color="808080"/>
              <w:right w:val="single" w:sz="12" w:space="0" w:color="808080"/>
            </w:tcBorders>
            <w:shd w:val="clear" w:color="000000" w:fill="F2F2F2"/>
            <w:vAlign w:val="center"/>
            <w:hideMark/>
          </w:tcPr>
          <w:p w:rsidR="00532766" w:rsidRPr="00C215AB" w:rsidRDefault="00532766" w:rsidP="00D413BA">
            <w:pPr>
              <w:spacing w:after="0" w:line="240" w:lineRule="auto"/>
              <w:jc w:val="center"/>
              <w:rPr>
                <w:rFonts w:ascii="Soberana Sans" w:eastAsia="Times New Roman" w:hAnsi="Soberana Sans"/>
                <w:color w:val="000000"/>
                <w:szCs w:val="17"/>
                <w:lang w:eastAsia="es-MX"/>
              </w:rPr>
            </w:pPr>
            <w:r w:rsidRPr="00C215AB">
              <w:rPr>
                <w:rFonts w:ascii="Soberana Sans" w:eastAsia="Times New Roman" w:hAnsi="Soberana Sans"/>
                <w:color w:val="000000"/>
                <w:szCs w:val="17"/>
                <w:lang w:eastAsia="es-MX"/>
              </w:rPr>
              <w:t xml:space="preserve"> N/A </w:t>
            </w:r>
          </w:p>
        </w:tc>
        <w:tc>
          <w:tcPr>
            <w:tcW w:w="1826" w:type="dxa"/>
            <w:vMerge w:val="restart"/>
            <w:tcBorders>
              <w:top w:val="nil"/>
              <w:left w:val="single" w:sz="12" w:space="0" w:color="808080"/>
              <w:bottom w:val="single" w:sz="12" w:space="0" w:color="808080"/>
              <w:right w:val="single" w:sz="12" w:space="0" w:color="808080"/>
            </w:tcBorders>
            <w:shd w:val="clear" w:color="000000" w:fill="F2F2F2"/>
            <w:vAlign w:val="center"/>
            <w:hideMark/>
          </w:tcPr>
          <w:p w:rsidR="00532766" w:rsidRPr="00C215AB" w:rsidRDefault="00532766" w:rsidP="00D413BA">
            <w:pPr>
              <w:spacing w:after="0" w:line="240" w:lineRule="auto"/>
              <w:jc w:val="center"/>
              <w:rPr>
                <w:rFonts w:ascii="Soberana Sans" w:eastAsia="Times New Roman" w:hAnsi="Soberana Sans"/>
                <w:color w:val="000000"/>
                <w:szCs w:val="17"/>
                <w:lang w:eastAsia="es-MX"/>
              </w:rPr>
            </w:pPr>
            <w:r w:rsidRPr="00C215AB">
              <w:rPr>
                <w:rFonts w:ascii="Soberana Sans" w:eastAsia="Times New Roman" w:hAnsi="Soberana Sans"/>
                <w:color w:val="000000"/>
                <w:szCs w:val="17"/>
                <w:lang w:eastAsia="es-MX"/>
              </w:rPr>
              <w:t xml:space="preserve">                     33,518 </w:t>
            </w:r>
          </w:p>
        </w:tc>
        <w:tc>
          <w:tcPr>
            <w:tcW w:w="1826" w:type="dxa"/>
            <w:vMerge w:val="restart"/>
            <w:tcBorders>
              <w:top w:val="nil"/>
              <w:left w:val="single" w:sz="12" w:space="0" w:color="808080"/>
              <w:bottom w:val="single" w:sz="12" w:space="0" w:color="808080"/>
              <w:right w:val="single" w:sz="12" w:space="0" w:color="808080"/>
            </w:tcBorders>
            <w:shd w:val="clear" w:color="000000" w:fill="F2F2F2"/>
            <w:vAlign w:val="center"/>
            <w:hideMark/>
          </w:tcPr>
          <w:p w:rsidR="00532766" w:rsidRPr="00C215AB" w:rsidRDefault="00532766" w:rsidP="00D413BA">
            <w:pPr>
              <w:spacing w:after="0" w:line="240" w:lineRule="auto"/>
              <w:jc w:val="center"/>
              <w:rPr>
                <w:rFonts w:ascii="Soberana Sans" w:eastAsia="Times New Roman" w:hAnsi="Soberana Sans"/>
                <w:color w:val="000000"/>
                <w:szCs w:val="17"/>
                <w:lang w:eastAsia="es-MX"/>
              </w:rPr>
            </w:pPr>
            <w:r w:rsidRPr="00C215AB">
              <w:rPr>
                <w:rFonts w:ascii="Soberana Sans" w:eastAsia="Times New Roman" w:hAnsi="Soberana Sans"/>
                <w:color w:val="000000"/>
                <w:szCs w:val="17"/>
                <w:lang w:eastAsia="es-MX"/>
              </w:rPr>
              <w:t xml:space="preserve">                     41,365 </w:t>
            </w:r>
          </w:p>
        </w:tc>
        <w:tc>
          <w:tcPr>
            <w:tcW w:w="1826" w:type="dxa"/>
            <w:vMerge w:val="restart"/>
            <w:tcBorders>
              <w:top w:val="nil"/>
              <w:left w:val="single" w:sz="12" w:space="0" w:color="808080"/>
              <w:bottom w:val="single" w:sz="12" w:space="0" w:color="808080"/>
              <w:right w:val="single" w:sz="12" w:space="0" w:color="808080"/>
            </w:tcBorders>
            <w:shd w:val="clear" w:color="000000" w:fill="F2F2F2"/>
            <w:vAlign w:val="center"/>
            <w:hideMark/>
          </w:tcPr>
          <w:p w:rsidR="00532766" w:rsidRPr="00C215AB" w:rsidRDefault="00532766" w:rsidP="00D413BA">
            <w:pPr>
              <w:spacing w:after="0" w:line="240" w:lineRule="auto"/>
              <w:jc w:val="center"/>
              <w:rPr>
                <w:rFonts w:ascii="Soberana Sans" w:eastAsia="Times New Roman" w:hAnsi="Soberana Sans"/>
                <w:color w:val="000000"/>
                <w:szCs w:val="17"/>
                <w:lang w:eastAsia="es-MX"/>
              </w:rPr>
            </w:pPr>
            <w:r w:rsidRPr="00C215AB">
              <w:rPr>
                <w:rFonts w:ascii="Soberana Sans" w:eastAsia="Times New Roman" w:hAnsi="Soberana Sans"/>
                <w:color w:val="000000"/>
                <w:szCs w:val="17"/>
                <w:lang w:eastAsia="es-MX"/>
              </w:rPr>
              <w:t xml:space="preserve">                     50,610 </w:t>
            </w:r>
          </w:p>
        </w:tc>
        <w:tc>
          <w:tcPr>
            <w:tcW w:w="1346" w:type="dxa"/>
            <w:vMerge w:val="restart"/>
            <w:tcBorders>
              <w:top w:val="nil"/>
              <w:left w:val="single" w:sz="12" w:space="0" w:color="808080"/>
              <w:bottom w:val="single" w:sz="12" w:space="0" w:color="808080"/>
              <w:right w:val="single" w:sz="12" w:space="0" w:color="808080"/>
            </w:tcBorders>
            <w:shd w:val="clear" w:color="000000" w:fill="F2F2F2"/>
            <w:vAlign w:val="center"/>
            <w:hideMark/>
          </w:tcPr>
          <w:p w:rsidR="00532766" w:rsidRPr="00C215AB" w:rsidRDefault="00532766" w:rsidP="00D413BA">
            <w:pPr>
              <w:spacing w:after="0" w:line="240" w:lineRule="auto"/>
              <w:jc w:val="center"/>
              <w:rPr>
                <w:rFonts w:ascii="Soberana Sans" w:eastAsia="Times New Roman" w:hAnsi="Soberana Sans"/>
                <w:color w:val="000000"/>
                <w:szCs w:val="17"/>
                <w:lang w:eastAsia="es-MX"/>
              </w:rPr>
            </w:pPr>
            <w:r w:rsidRPr="00C215AB">
              <w:rPr>
                <w:rFonts w:ascii="Soberana Sans" w:eastAsia="Times New Roman" w:hAnsi="Soberana Sans"/>
                <w:color w:val="000000"/>
                <w:szCs w:val="17"/>
                <w:lang w:eastAsia="es-MX"/>
              </w:rPr>
              <w:t xml:space="preserve">           50,000 </w:t>
            </w:r>
          </w:p>
        </w:tc>
      </w:tr>
      <w:tr w:rsidR="00532766" w:rsidRPr="00C215AB" w:rsidTr="00D413BA">
        <w:trPr>
          <w:trHeight w:val="215"/>
        </w:trPr>
        <w:tc>
          <w:tcPr>
            <w:tcW w:w="1042" w:type="dxa"/>
            <w:vMerge/>
            <w:tcBorders>
              <w:top w:val="nil"/>
              <w:left w:val="single" w:sz="12" w:space="0" w:color="808080"/>
              <w:bottom w:val="single" w:sz="12" w:space="0" w:color="808080"/>
              <w:right w:val="single" w:sz="12" w:space="0" w:color="808080"/>
            </w:tcBorders>
            <w:vAlign w:val="center"/>
            <w:hideMark/>
          </w:tcPr>
          <w:p w:rsidR="00532766" w:rsidRPr="00C215AB" w:rsidRDefault="00532766" w:rsidP="00D413BA">
            <w:pPr>
              <w:spacing w:after="0" w:line="240" w:lineRule="auto"/>
              <w:jc w:val="left"/>
              <w:rPr>
                <w:rFonts w:ascii="Soberana Sans" w:eastAsia="Times New Roman" w:hAnsi="Soberana Sans"/>
                <w:color w:val="000000"/>
                <w:szCs w:val="17"/>
                <w:lang w:eastAsia="es-MX"/>
              </w:rPr>
            </w:pPr>
          </w:p>
        </w:tc>
        <w:tc>
          <w:tcPr>
            <w:tcW w:w="1826" w:type="dxa"/>
            <w:vMerge/>
            <w:tcBorders>
              <w:top w:val="nil"/>
              <w:left w:val="single" w:sz="12" w:space="0" w:color="808080"/>
              <w:bottom w:val="single" w:sz="12" w:space="0" w:color="808080"/>
              <w:right w:val="single" w:sz="12" w:space="0" w:color="808080"/>
            </w:tcBorders>
            <w:vAlign w:val="center"/>
            <w:hideMark/>
          </w:tcPr>
          <w:p w:rsidR="00532766" w:rsidRPr="00C215AB" w:rsidRDefault="00532766" w:rsidP="00D413BA">
            <w:pPr>
              <w:spacing w:after="0" w:line="240" w:lineRule="auto"/>
              <w:jc w:val="left"/>
              <w:rPr>
                <w:rFonts w:ascii="Soberana Sans" w:eastAsia="Times New Roman" w:hAnsi="Soberana Sans"/>
                <w:color w:val="000000"/>
                <w:szCs w:val="17"/>
                <w:lang w:eastAsia="es-MX"/>
              </w:rPr>
            </w:pPr>
          </w:p>
        </w:tc>
        <w:tc>
          <w:tcPr>
            <w:tcW w:w="1826" w:type="dxa"/>
            <w:vMerge/>
            <w:tcBorders>
              <w:top w:val="nil"/>
              <w:left w:val="single" w:sz="12" w:space="0" w:color="808080"/>
              <w:bottom w:val="single" w:sz="12" w:space="0" w:color="808080"/>
              <w:right w:val="single" w:sz="12" w:space="0" w:color="808080"/>
            </w:tcBorders>
            <w:vAlign w:val="center"/>
            <w:hideMark/>
          </w:tcPr>
          <w:p w:rsidR="00532766" w:rsidRPr="00C215AB" w:rsidRDefault="00532766" w:rsidP="00D413BA">
            <w:pPr>
              <w:spacing w:after="0" w:line="240" w:lineRule="auto"/>
              <w:jc w:val="left"/>
              <w:rPr>
                <w:rFonts w:ascii="Soberana Sans" w:eastAsia="Times New Roman" w:hAnsi="Soberana Sans"/>
                <w:color w:val="000000"/>
                <w:szCs w:val="17"/>
                <w:lang w:eastAsia="es-MX"/>
              </w:rPr>
            </w:pPr>
          </w:p>
        </w:tc>
        <w:tc>
          <w:tcPr>
            <w:tcW w:w="1826" w:type="dxa"/>
            <w:vMerge/>
            <w:tcBorders>
              <w:top w:val="nil"/>
              <w:left w:val="single" w:sz="12" w:space="0" w:color="808080"/>
              <w:bottom w:val="single" w:sz="12" w:space="0" w:color="808080"/>
              <w:right w:val="single" w:sz="12" w:space="0" w:color="808080"/>
            </w:tcBorders>
            <w:vAlign w:val="center"/>
            <w:hideMark/>
          </w:tcPr>
          <w:p w:rsidR="00532766" w:rsidRPr="00C215AB" w:rsidRDefault="00532766" w:rsidP="00D413BA">
            <w:pPr>
              <w:spacing w:after="0" w:line="240" w:lineRule="auto"/>
              <w:jc w:val="left"/>
              <w:rPr>
                <w:rFonts w:ascii="Soberana Sans" w:eastAsia="Times New Roman" w:hAnsi="Soberana Sans"/>
                <w:color w:val="000000"/>
                <w:szCs w:val="17"/>
                <w:lang w:eastAsia="es-MX"/>
              </w:rPr>
            </w:pPr>
          </w:p>
        </w:tc>
        <w:tc>
          <w:tcPr>
            <w:tcW w:w="1826" w:type="dxa"/>
            <w:vMerge/>
            <w:tcBorders>
              <w:top w:val="nil"/>
              <w:left w:val="single" w:sz="12" w:space="0" w:color="808080"/>
              <w:bottom w:val="single" w:sz="12" w:space="0" w:color="808080"/>
              <w:right w:val="single" w:sz="12" w:space="0" w:color="808080"/>
            </w:tcBorders>
            <w:vAlign w:val="center"/>
            <w:hideMark/>
          </w:tcPr>
          <w:p w:rsidR="00532766" w:rsidRPr="00C215AB" w:rsidRDefault="00532766" w:rsidP="00D413BA">
            <w:pPr>
              <w:spacing w:after="0" w:line="240" w:lineRule="auto"/>
              <w:jc w:val="left"/>
              <w:rPr>
                <w:rFonts w:ascii="Soberana Sans" w:eastAsia="Times New Roman" w:hAnsi="Soberana Sans"/>
                <w:color w:val="000000"/>
                <w:szCs w:val="17"/>
                <w:lang w:eastAsia="es-MX"/>
              </w:rPr>
            </w:pPr>
          </w:p>
        </w:tc>
        <w:tc>
          <w:tcPr>
            <w:tcW w:w="1346" w:type="dxa"/>
            <w:vMerge/>
            <w:tcBorders>
              <w:top w:val="nil"/>
              <w:left w:val="single" w:sz="12" w:space="0" w:color="808080"/>
              <w:bottom w:val="single" w:sz="12" w:space="0" w:color="808080"/>
              <w:right w:val="single" w:sz="12" w:space="0" w:color="808080"/>
            </w:tcBorders>
            <w:vAlign w:val="center"/>
            <w:hideMark/>
          </w:tcPr>
          <w:p w:rsidR="00532766" w:rsidRPr="00C215AB" w:rsidRDefault="00532766" w:rsidP="00D413BA">
            <w:pPr>
              <w:spacing w:after="0" w:line="240" w:lineRule="auto"/>
              <w:jc w:val="left"/>
              <w:rPr>
                <w:rFonts w:ascii="Soberana Sans" w:eastAsia="Times New Roman" w:hAnsi="Soberana Sans"/>
                <w:color w:val="000000"/>
                <w:szCs w:val="17"/>
                <w:lang w:eastAsia="es-MX"/>
              </w:rPr>
            </w:pPr>
          </w:p>
        </w:tc>
      </w:tr>
      <w:tr w:rsidR="00532766" w:rsidRPr="00C215AB" w:rsidTr="00D413BA">
        <w:trPr>
          <w:trHeight w:val="269"/>
        </w:trPr>
        <w:tc>
          <w:tcPr>
            <w:tcW w:w="4696" w:type="dxa"/>
            <w:gridSpan w:val="3"/>
            <w:tcBorders>
              <w:top w:val="single" w:sz="12" w:space="0" w:color="808080"/>
              <w:left w:val="single" w:sz="12" w:space="0" w:color="808080"/>
              <w:bottom w:val="single" w:sz="12" w:space="0" w:color="808080"/>
              <w:right w:val="single" w:sz="12" w:space="0" w:color="808080"/>
            </w:tcBorders>
            <w:shd w:val="clear" w:color="000000" w:fill="D9D9D9"/>
            <w:vAlign w:val="center"/>
            <w:hideMark/>
          </w:tcPr>
          <w:p w:rsidR="00532766" w:rsidRPr="00C215AB" w:rsidRDefault="00532766" w:rsidP="00D413BA">
            <w:pPr>
              <w:spacing w:after="0" w:line="240" w:lineRule="auto"/>
              <w:jc w:val="center"/>
              <w:rPr>
                <w:rFonts w:ascii="Soberana Sans" w:eastAsia="Times New Roman" w:hAnsi="Soberana Sans"/>
                <w:color w:val="000000"/>
                <w:szCs w:val="17"/>
                <w:lang w:eastAsia="es-MX"/>
              </w:rPr>
            </w:pPr>
            <w:r w:rsidRPr="00C215AB">
              <w:rPr>
                <w:rFonts w:ascii="Soberana Sans" w:eastAsia="Times New Roman" w:hAnsi="Soberana Sans"/>
                <w:color w:val="000000"/>
                <w:szCs w:val="17"/>
                <w:lang w:eastAsia="es-MX"/>
              </w:rPr>
              <w:t>Método de cálculo</w:t>
            </w:r>
          </w:p>
        </w:tc>
        <w:tc>
          <w:tcPr>
            <w:tcW w:w="3653" w:type="dxa"/>
            <w:gridSpan w:val="2"/>
            <w:tcBorders>
              <w:top w:val="single" w:sz="12" w:space="0" w:color="808080"/>
              <w:left w:val="nil"/>
              <w:bottom w:val="single" w:sz="12" w:space="0" w:color="808080"/>
              <w:right w:val="single" w:sz="12" w:space="0" w:color="808080"/>
            </w:tcBorders>
            <w:shd w:val="clear" w:color="000000" w:fill="D9D9D9"/>
            <w:vAlign w:val="center"/>
            <w:hideMark/>
          </w:tcPr>
          <w:p w:rsidR="00532766" w:rsidRPr="00C215AB" w:rsidRDefault="00532766" w:rsidP="00D413BA">
            <w:pPr>
              <w:spacing w:after="0" w:line="240" w:lineRule="auto"/>
              <w:jc w:val="center"/>
              <w:rPr>
                <w:rFonts w:ascii="Soberana Sans" w:eastAsia="Times New Roman" w:hAnsi="Soberana Sans"/>
                <w:color w:val="000000"/>
                <w:szCs w:val="17"/>
                <w:lang w:eastAsia="es-MX"/>
              </w:rPr>
            </w:pPr>
            <w:r w:rsidRPr="00C215AB">
              <w:rPr>
                <w:rFonts w:ascii="Soberana Sans" w:eastAsia="Times New Roman" w:hAnsi="Soberana Sans"/>
                <w:color w:val="000000"/>
                <w:szCs w:val="17"/>
                <w:lang w:eastAsia="es-MX"/>
              </w:rPr>
              <w:t>Unidad de Medida</w:t>
            </w:r>
          </w:p>
        </w:tc>
        <w:tc>
          <w:tcPr>
            <w:tcW w:w="1346" w:type="dxa"/>
            <w:tcBorders>
              <w:top w:val="nil"/>
              <w:left w:val="nil"/>
              <w:bottom w:val="single" w:sz="12" w:space="0" w:color="808080"/>
              <w:right w:val="single" w:sz="12" w:space="0" w:color="808080"/>
            </w:tcBorders>
            <w:shd w:val="clear" w:color="000000" w:fill="D9D9D9"/>
            <w:vAlign w:val="center"/>
            <w:hideMark/>
          </w:tcPr>
          <w:p w:rsidR="00532766" w:rsidRPr="00C215AB" w:rsidRDefault="00532766" w:rsidP="00D413BA">
            <w:pPr>
              <w:spacing w:after="0" w:line="240" w:lineRule="auto"/>
              <w:jc w:val="center"/>
              <w:rPr>
                <w:rFonts w:ascii="Soberana Sans" w:eastAsia="Times New Roman" w:hAnsi="Soberana Sans"/>
                <w:color w:val="000000"/>
                <w:szCs w:val="17"/>
                <w:lang w:eastAsia="es-MX"/>
              </w:rPr>
            </w:pPr>
            <w:r w:rsidRPr="00C215AB">
              <w:rPr>
                <w:rFonts w:ascii="Soberana Sans" w:eastAsia="Times New Roman" w:hAnsi="Soberana Sans"/>
                <w:color w:val="000000"/>
                <w:szCs w:val="17"/>
                <w:lang w:eastAsia="es-MX"/>
              </w:rPr>
              <w:t>Frecuencia de medición</w:t>
            </w:r>
          </w:p>
        </w:tc>
      </w:tr>
      <w:tr w:rsidR="00532766" w:rsidRPr="00C215AB" w:rsidTr="00D413BA">
        <w:trPr>
          <w:trHeight w:val="664"/>
        </w:trPr>
        <w:tc>
          <w:tcPr>
            <w:tcW w:w="4696" w:type="dxa"/>
            <w:gridSpan w:val="3"/>
            <w:tcBorders>
              <w:top w:val="single" w:sz="12" w:space="0" w:color="808080"/>
              <w:left w:val="single" w:sz="12" w:space="0" w:color="808080"/>
              <w:bottom w:val="single" w:sz="12" w:space="0" w:color="808080"/>
              <w:right w:val="single" w:sz="12" w:space="0" w:color="808080"/>
            </w:tcBorders>
            <w:shd w:val="clear" w:color="000000" w:fill="F2F2F2"/>
            <w:vAlign w:val="center"/>
            <w:hideMark/>
          </w:tcPr>
          <w:p w:rsidR="00532766" w:rsidRPr="00C215AB" w:rsidRDefault="00532766" w:rsidP="00D413BA">
            <w:pPr>
              <w:spacing w:after="0" w:line="240" w:lineRule="auto"/>
              <w:rPr>
                <w:rFonts w:ascii="Soberana Sans" w:eastAsia="Times New Roman" w:hAnsi="Soberana Sans"/>
                <w:color w:val="000000"/>
                <w:szCs w:val="17"/>
                <w:lang w:eastAsia="es-MX"/>
              </w:rPr>
            </w:pPr>
            <w:r w:rsidRPr="00C215AB">
              <w:rPr>
                <w:rFonts w:ascii="Soberana Sans" w:eastAsia="Times New Roman" w:hAnsi="Soberana Sans"/>
                <w:color w:val="000000"/>
                <w:szCs w:val="17"/>
                <w:lang w:eastAsia="es-MX"/>
              </w:rPr>
              <w:t>Total del saldo de la cartera de la Institución al cierre del ejercicio</w:t>
            </w:r>
          </w:p>
        </w:tc>
        <w:tc>
          <w:tcPr>
            <w:tcW w:w="3653" w:type="dxa"/>
            <w:gridSpan w:val="2"/>
            <w:tcBorders>
              <w:top w:val="single" w:sz="12" w:space="0" w:color="808080"/>
              <w:left w:val="nil"/>
              <w:bottom w:val="single" w:sz="12" w:space="0" w:color="808080"/>
              <w:right w:val="single" w:sz="12" w:space="0" w:color="808080"/>
            </w:tcBorders>
            <w:shd w:val="clear" w:color="000000" w:fill="F2F2F2"/>
            <w:vAlign w:val="center"/>
            <w:hideMark/>
          </w:tcPr>
          <w:p w:rsidR="00532766" w:rsidRPr="00C215AB" w:rsidRDefault="00532766" w:rsidP="00D413BA">
            <w:pPr>
              <w:spacing w:after="0" w:line="240" w:lineRule="auto"/>
              <w:jc w:val="center"/>
              <w:rPr>
                <w:rFonts w:ascii="Soberana Sans" w:eastAsia="Times New Roman" w:hAnsi="Soberana Sans"/>
                <w:color w:val="000000"/>
                <w:szCs w:val="17"/>
                <w:lang w:eastAsia="es-MX"/>
              </w:rPr>
            </w:pPr>
            <w:r w:rsidRPr="00C215AB">
              <w:rPr>
                <w:rFonts w:ascii="Soberana Sans" w:eastAsia="Times New Roman" w:hAnsi="Soberana Sans"/>
                <w:color w:val="000000"/>
                <w:szCs w:val="17"/>
                <w:lang w:eastAsia="es-MX"/>
              </w:rPr>
              <w:t>Millones de pesos</w:t>
            </w:r>
          </w:p>
        </w:tc>
        <w:tc>
          <w:tcPr>
            <w:tcW w:w="1346" w:type="dxa"/>
            <w:tcBorders>
              <w:top w:val="nil"/>
              <w:left w:val="nil"/>
              <w:bottom w:val="single" w:sz="12" w:space="0" w:color="808080"/>
              <w:right w:val="single" w:sz="12" w:space="0" w:color="808080"/>
            </w:tcBorders>
            <w:shd w:val="clear" w:color="000000" w:fill="F2F2F2"/>
            <w:vAlign w:val="center"/>
            <w:hideMark/>
          </w:tcPr>
          <w:p w:rsidR="00532766" w:rsidRPr="00C215AB" w:rsidRDefault="00532766" w:rsidP="00D413BA">
            <w:pPr>
              <w:spacing w:after="0" w:line="240" w:lineRule="auto"/>
              <w:jc w:val="center"/>
              <w:rPr>
                <w:rFonts w:ascii="Soberana Sans" w:eastAsia="Times New Roman" w:hAnsi="Soberana Sans"/>
                <w:color w:val="000000"/>
                <w:szCs w:val="17"/>
                <w:lang w:eastAsia="es-MX"/>
              </w:rPr>
            </w:pPr>
            <w:r w:rsidRPr="00C215AB">
              <w:rPr>
                <w:rFonts w:ascii="Soberana Sans" w:eastAsia="Times New Roman" w:hAnsi="Soberana Sans"/>
                <w:color w:val="000000"/>
                <w:szCs w:val="17"/>
                <w:lang w:eastAsia="es-MX"/>
              </w:rPr>
              <w:t>Anual</w:t>
            </w:r>
          </w:p>
        </w:tc>
      </w:tr>
      <w:tr w:rsidR="00532766" w:rsidRPr="00C215AB" w:rsidTr="00D413BA">
        <w:trPr>
          <w:trHeight w:val="184"/>
        </w:trPr>
        <w:tc>
          <w:tcPr>
            <w:tcW w:w="4696" w:type="dxa"/>
            <w:gridSpan w:val="3"/>
            <w:tcBorders>
              <w:top w:val="single" w:sz="12" w:space="0" w:color="808080"/>
              <w:left w:val="single" w:sz="12" w:space="0" w:color="808080"/>
              <w:bottom w:val="single" w:sz="12" w:space="0" w:color="808080"/>
              <w:right w:val="single" w:sz="12" w:space="0" w:color="808080"/>
            </w:tcBorders>
            <w:shd w:val="clear" w:color="000000" w:fill="D9D9D9"/>
            <w:vAlign w:val="center"/>
            <w:hideMark/>
          </w:tcPr>
          <w:p w:rsidR="00532766" w:rsidRPr="00C215AB" w:rsidRDefault="00532766" w:rsidP="00D413BA">
            <w:pPr>
              <w:spacing w:after="0" w:line="240" w:lineRule="auto"/>
              <w:jc w:val="center"/>
              <w:rPr>
                <w:rFonts w:ascii="Soberana Sans" w:eastAsia="Times New Roman" w:hAnsi="Soberana Sans"/>
                <w:color w:val="000000"/>
                <w:szCs w:val="17"/>
                <w:lang w:eastAsia="es-MX"/>
              </w:rPr>
            </w:pPr>
            <w:r w:rsidRPr="00C215AB">
              <w:rPr>
                <w:rFonts w:ascii="Soberana Sans" w:eastAsia="Times New Roman" w:hAnsi="Soberana Sans"/>
                <w:color w:val="000000"/>
                <w:szCs w:val="17"/>
                <w:lang w:eastAsia="es-MX"/>
              </w:rPr>
              <w:t>Nombre de la variable 1</w:t>
            </w:r>
          </w:p>
        </w:tc>
        <w:tc>
          <w:tcPr>
            <w:tcW w:w="5000" w:type="dxa"/>
            <w:gridSpan w:val="3"/>
            <w:tcBorders>
              <w:top w:val="single" w:sz="12" w:space="0" w:color="808080"/>
              <w:left w:val="nil"/>
              <w:bottom w:val="single" w:sz="12" w:space="0" w:color="808080"/>
              <w:right w:val="single" w:sz="12" w:space="0" w:color="808080"/>
            </w:tcBorders>
            <w:shd w:val="clear" w:color="000000" w:fill="D9D9D9"/>
            <w:vAlign w:val="center"/>
            <w:hideMark/>
          </w:tcPr>
          <w:p w:rsidR="00532766" w:rsidRPr="00C215AB" w:rsidRDefault="00532766" w:rsidP="00D413BA">
            <w:pPr>
              <w:spacing w:after="0" w:line="240" w:lineRule="auto"/>
              <w:jc w:val="center"/>
              <w:rPr>
                <w:rFonts w:ascii="Soberana Sans" w:eastAsia="Times New Roman" w:hAnsi="Soberana Sans"/>
                <w:color w:val="000000"/>
                <w:szCs w:val="17"/>
                <w:lang w:eastAsia="es-MX"/>
              </w:rPr>
            </w:pPr>
            <w:r w:rsidRPr="00C215AB">
              <w:rPr>
                <w:rFonts w:ascii="Soberana Sans" w:eastAsia="Times New Roman" w:hAnsi="Soberana Sans"/>
                <w:color w:val="000000"/>
                <w:szCs w:val="17"/>
                <w:lang w:eastAsia="es-MX"/>
              </w:rPr>
              <w:t>Valor observado de la variable 1 en 2016</w:t>
            </w:r>
          </w:p>
        </w:tc>
      </w:tr>
      <w:tr w:rsidR="00532766" w:rsidRPr="00C215AB" w:rsidTr="00D413BA">
        <w:trPr>
          <w:trHeight w:val="327"/>
        </w:trPr>
        <w:tc>
          <w:tcPr>
            <w:tcW w:w="4696" w:type="dxa"/>
            <w:gridSpan w:val="3"/>
            <w:tcBorders>
              <w:top w:val="single" w:sz="12" w:space="0" w:color="808080"/>
              <w:left w:val="single" w:sz="12" w:space="0" w:color="808080"/>
              <w:bottom w:val="single" w:sz="12" w:space="0" w:color="808080"/>
              <w:right w:val="single" w:sz="12" w:space="0" w:color="808080"/>
            </w:tcBorders>
            <w:shd w:val="clear" w:color="000000" w:fill="F2F2F2"/>
            <w:vAlign w:val="center"/>
            <w:hideMark/>
          </w:tcPr>
          <w:p w:rsidR="00532766" w:rsidRPr="00C215AB" w:rsidRDefault="00532766" w:rsidP="00D413BA">
            <w:pPr>
              <w:spacing w:after="0" w:line="240" w:lineRule="auto"/>
              <w:rPr>
                <w:rFonts w:ascii="Soberana Sans" w:eastAsia="Times New Roman" w:hAnsi="Soberana Sans"/>
                <w:color w:val="000000"/>
                <w:szCs w:val="17"/>
                <w:lang w:eastAsia="es-MX"/>
              </w:rPr>
            </w:pPr>
            <w:r w:rsidRPr="00C215AB">
              <w:rPr>
                <w:rFonts w:ascii="Soberana Sans" w:eastAsia="Times New Roman" w:hAnsi="Soberana Sans"/>
                <w:color w:val="000000"/>
                <w:szCs w:val="17"/>
                <w:lang w:eastAsia="es-MX"/>
              </w:rPr>
              <w:t>Total del saldo de la Cartera de la Institución al cierre del ejercicio</w:t>
            </w:r>
          </w:p>
        </w:tc>
        <w:tc>
          <w:tcPr>
            <w:tcW w:w="5000" w:type="dxa"/>
            <w:gridSpan w:val="3"/>
            <w:tcBorders>
              <w:top w:val="single" w:sz="12" w:space="0" w:color="808080"/>
              <w:left w:val="nil"/>
              <w:bottom w:val="single" w:sz="12" w:space="0" w:color="808080"/>
              <w:right w:val="single" w:sz="12" w:space="0" w:color="808080"/>
            </w:tcBorders>
            <w:shd w:val="clear" w:color="000000" w:fill="F2F2F2"/>
            <w:vAlign w:val="center"/>
            <w:hideMark/>
          </w:tcPr>
          <w:p w:rsidR="00532766" w:rsidRPr="00C215AB" w:rsidRDefault="00532766" w:rsidP="00D413BA">
            <w:pPr>
              <w:spacing w:after="0" w:line="240" w:lineRule="auto"/>
              <w:jc w:val="center"/>
              <w:rPr>
                <w:rFonts w:ascii="Soberana Sans" w:eastAsia="Times New Roman" w:hAnsi="Soberana Sans"/>
                <w:color w:val="000000"/>
                <w:szCs w:val="17"/>
                <w:lang w:eastAsia="es-MX"/>
              </w:rPr>
            </w:pPr>
            <w:r w:rsidRPr="00C215AB">
              <w:rPr>
                <w:rFonts w:ascii="Soberana Sans" w:eastAsia="Times New Roman" w:hAnsi="Soberana Sans"/>
                <w:color w:val="000000"/>
                <w:szCs w:val="17"/>
                <w:lang w:eastAsia="es-MX"/>
              </w:rPr>
              <w:t xml:space="preserve">                                                                                 50,610 </w:t>
            </w:r>
          </w:p>
        </w:tc>
      </w:tr>
    </w:tbl>
    <w:p w:rsidR="00532766" w:rsidRPr="00B27353" w:rsidRDefault="00532766" w:rsidP="00532766">
      <w:pPr>
        <w:spacing w:after="0" w:line="240" w:lineRule="auto"/>
        <w:rPr>
          <w:lang w:val="es-ES_tradnl"/>
        </w:rPr>
      </w:pPr>
      <w:r w:rsidRPr="00B27353">
        <w:rPr>
          <w:lang w:val="es-ES_tradnl"/>
        </w:rPr>
        <w:t xml:space="preserve"> NA: No aplica, en tanto que, derivado del año de la línea base y la frecuencia de medición del indicador, no corresponde reportar valor observado del indicador para este año.</w:t>
      </w:r>
    </w:p>
    <w:p w:rsidR="00532766" w:rsidRDefault="00532766" w:rsidP="00532766">
      <w:pPr>
        <w:spacing w:after="0" w:line="240" w:lineRule="auto"/>
        <w:ind w:left="-426"/>
        <w:rPr>
          <w:lang w:val="es-ES_tradnl"/>
        </w:rPr>
      </w:pPr>
      <w:r>
        <w:rPr>
          <w:lang w:val="es-ES_tradnl"/>
        </w:rPr>
        <w:br w:type="page"/>
      </w:r>
    </w:p>
    <w:p w:rsidR="00532766" w:rsidRDefault="00532766" w:rsidP="00532766">
      <w:pPr>
        <w:spacing w:after="0" w:line="240" w:lineRule="auto"/>
        <w:ind w:left="-426"/>
        <w:rPr>
          <w:lang w:val="es-ES_tradnl"/>
        </w:rPr>
      </w:pPr>
      <w:r>
        <w:rPr>
          <w:lang w:val="es-ES_tradnl"/>
        </w:rPr>
        <w:lastRenderedPageBreak/>
        <w:t>.</w:t>
      </w:r>
    </w:p>
    <w:p w:rsidR="00E97B55" w:rsidRDefault="00E97B55" w:rsidP="00532766">
      <w:pPr>
        <w:spacing w:after="0" w:line="240" w:lineRule="auto"/>
        <w:ind w:left="-426"/>
        <w:rPr>
          <w:lang w:val="es-ES_tradnl"/>
        </w:rPr>
      </w:pPr>
    </w:p>
    <w:tbl>
      <w:tblPr>
        <w:tblW w:w="9309" w:type="dxa"/>
        <w:tblCellMar>
          <w:left w:w="70" w:type="dxa"/>
          <w:right w:w="70" w:type="dxa"/>
        </w:tblCellMar>
        <w:tblLook w:val="04A0" w:firstRow="1" w:lastRow="0" w:firstColumn="1" w:lastColumn="0" w:noHBand="0" w:noVBand="1"/>
      </w:tblPr>
      <w:tblGrid>
        <w:gridCol w:w="1001"/>
        <w:gridCol w:w="1754"/>
        <w:gridCol w:w="1754"/>
        <w:gridCol w:w="1753"/>
        <w:gridCol w:w="1754"/>
        <w:gridCol w:w="1293"/>
      </w:tblGrid>
      <w:tr w:rsidR="00532766" w:rsidRPr="00C215AB" w:rsidTr="00D413BA">
        <w:trPr>
          <w:trHeight w:val="174"/>
        </w:trPr>
        <w:tc>
          <w:tcPr>
            <w:tcW w:w="2755" w:type="dxa"/>
            <w:gridSpan w:val="2"/>
            <w:tcBorders>
              <w:top w:val="single" w:sz="12" w:space="0" w:color="808080"/>
              <w:left w:val="single" w:sz="12" w:space="0" w:color="808080"/>
              <w:bottom w:val="nil"/>
              <w:right w:val="single" w:sz="12" w:space="0" w:color="808080"/>
            </w:tcBorders>
            <w:shd w:val="clear" w:color="000000" w:fill="D9D9D9"/>
            <w:vAlign w:val="center"/>
            <w:hideMark/>
          </w:tcPr>
          <w:p w:rsidR="00532766" w:rsidRPr="00C215AB" w:rsidRDefault="00532766" w:rsidP="00D413BA">
            <w:pPr>
              <w:spacing w:after="0" w:line="240" w:lineRule="auto"/>
              <w:jc w:val="left"/>
              <w:rPr>
                <w:rFonts w:ascii="Soberana Sans" w:eastAsia="Times New Roman" w:hAnsi="Soberana Sans"/>
                <w:color w:val="000000"/>
                <w:szCs w:val="17"/>
                <w:lang w:eastAsia="es-MX"/>
              </w:rPr>
            </w:pPr>
            <w:r w:rsidRPr="00C215AB">
              <w:rPr>
                <w:rFonts w:ascii="Soberana Sans" w:eastAsia="Times New Roman" w:hAnsi="Soberana Sans"/>
                <w:color w:val="000000"/>
                <w:szCs w:val="17"/>
                <w:lang w:eastAsia="es-MX"/>
              </w:rPr>
              <w:t> </w:t>
            </w:r>
          </w:p>
        </w:tc>
        <w:tc>
          <w:tcPr>
            <w:tcW w:w="6554" w:type="dxa"/>
            <w:gridSpan w:val="4"/>
            <w:vMerge w:val="restart"/>
            <w:tcBorders>
              <w:top w:val="single" w:sz="12" w:space="0" w:color="808080"/>
              <w:left w:val="single" w:sz="12" w:space="0" w:color="808080"/>
              <w:bottom w:val="single" w:sz="12" w:space="0" w:color="808080"/>
              <w:right w:val="single" w:sz="12" w:space="0" w:color="808080"/>
            </w:tcBorders>
            <w:shd w:val="clear" w:color="000000" w:fill="F2F2F2"/>
            <w:vAlign w:val="center"/>
            <w:hideMark/>
          </w:tcPr>
          <w:p w:rsidR="00532766" w:rsidRPr="00C215AB" w:rsidRDefault="00532766" w:rsidP="00D413BA">
            <w:pPr>
              <w:spacing w:after="0" w:line="240" w:lineRule="auto"/>
              <w:rPr>
                <w:rFonts w:ascii="Soberana Sans" w:eastAsia="Times New Roman" w:hAnsi="Soberana Sans"/>
                <w:color w:val="000000"/>
                <w:szCs w:val="17"/>
                <w:lang w:eastAsia="es-MX"/>
              </w:rPr>
            </w:pPr>
            <w:r w:rsidRPr="00C215AB">
              <w:rPr>
                <w:rFonts w:ascii="Soberana Sans" w:eastAsia="Times New Roman" w:hAnsi="Soberana Sans"/>
                <w:color w:val="000000"/>
                <w:szCs w:val="17"/>
                <w:lang w:eastAsia="es-MX"/>
              </w:rPr>
              <w:t>Incrementar el saldo de financiamiento, mejorando las condiciones a los sectores de atención en prime</w:t>
            </w:r>
            <w:r>
              <w:rPr>
                <w:rFonts w:ascii="Soberana Sans" w:eastAsia="Times New Roman" w:hAnsi="Soberana Sans"/>
                <w:color w:val="000000"/>
                <w:szCs w:val="17"/>
                <w:lang w:eastAsia="es-MX"/>
              </w:rPr>
              <w:t>r piso, segundo piso e inducido</w:t>
            </w:r>
          </w:p>
        </w:tc>
      </w:tr>
      <w:tr w:rsidR="00532766" w:rsidRPr="00C215AB" w:rsidTr="00D413BA">
        <w:trPr>
          <w:trHeight w:val="166"/>
        </w:trPr>
        <w:tc>
          <w:tcPr>
            <w:tcW w:w="2755" w:type="dxa"/>
            <w:gridSpan w:val="2"/>
            <w:tcBorders>
              <w:top w:val="nil"/>
              <w:left w:val="single" w:sz="12" w:space="0" w:color="808080"/>
              <w:bottom w:val="nil"/>
              <w:right w:val="single" w:sz="12" w:space="0" w:color="808080"/>
            </w:tcBorders>
            <w:shd w:val="clear" w:color="000000" w:fill="D9D9D9"/>
            <w:vAlign w:val="center"/>
            <w:hideMark/>
          </w:tcPr>
          <w:p w:rsidR="00532766" w:rsidRPr="00C215AB" w:rsidRDefault="00532766" w:rsidP="00D413BA">
            <w:pPr>
              <w:spacing w:after="0" w:line="240" w:lineRule="auto"/>
              <w:jc w:val="left"/>
              <w:rPr>
                <w:rFonts w:ascii="Soberana Sans" w:eastAsia="Times New Roman" w:hAnsi="Soberana Sans"/>
                <w:color w:val="000000"/>
                <w:szCs w:val="17"/>
                <w:lang w:eastAsia="es-MX"/>
              </w:rPr>
            </w:pPr>
            <w:r w:rsidRPr="00C215AB">
              <w:rPr>
                <w:rFonts w:ascii="Soberana Sans" w:eastAsia="Times New Roman" w:hAnsi="Soberana Sans"/>
                <w:color w:val="000000"/>
                <w:szCs w:val="17"/>
                <w:lang w:eastAsia="es-MX"/>
              </w:rPr>
              <w:t xml:space="preserve">Objetivo 1. </w:t>
            </w:r>
          </w:p>
        </w:tc>
        <w:tc>
          <w:tcPr>
            <w:tcW w:w="6554" w:type="dxa"/>
            <w:gridSpan w:val="4"/>
            <w:vMerge/>
            <w:tcBorders>
              <w:top w:val="single" w:sz="12" w:space="0" w:color="808080"/>
              <w:left w:val="single" w:sz="12" w:space="0" w:color="808080"/>
              <w:bottom w:val="single" w:sz="12" w:space="0" w:color="808080"/>
              <w:right w:val="single" w:sz="12" w:space="0" w:color="808080"/>
            </w:tcBorders>
            <w:vAlign w:val="center"/>
            <w:hideMark/>
          </w:tcPr>
          <w:p w:rsidR="00532766" w:rsidRPr="00C215AB" w:rsidRDefault="00532766" w:rsidP="00D413BA">
            <w:pPr>
              <w:spacing w:after="0" w:line="240" w:lineRule="auto"/>
              <w:jc w:val="left"/>
              <w:rPr>
                <w:rFonts w:ascii="Soberana Sans" w:eastAsia="Times New Roman" w:hAnsi="Soberana Sans"/>
                <w:color w:val="000000"/>
                <w:szCs w:val="17"/>
                <w:lang w:eastAsia="es-MX"/>
              </w:rPr>
            </w:pPr>
          </w:p>
        </w:tc>
      </w:tr>
      <w:tr w:rsidR="00532766" w:rsidRPr="00C215AB" w:rsidTr="00D413BA">
        <w:trPr>
          <w:trHeight w:val="174"/>
        </w:trPr>
        <w:tc>
          <w:tcPr>
            <w:tcW w:w="2755" w:type="dxa"/>
            <w:gridSpan w:val="2"/>
            <w:tcBorders>
              <w:top w:val="nil"/>
              <w:left w:val="single" w:sz="12" w:space="0" w:color="808080"/>
              <w:bottom w:val="single" w:sz="12" w:space="0" w:color="808080"/>
              <w:right w:val="single" w:sz="12" w:space="0" w:color="808080"/>
            </w:tcBorders>
            <w:shd w:val="clear" w:color="000000" w:fill="D9D9D9"/>
            <w:vAlign w:val="center"/>
            <w:hideMark/>
          </w:tcPr>
          <w:p w:rsidR="00532766" w:rsidRPr="00C215AB" w:rsidRDefault="00532766" w:rsidP="00D413BA">
            <w:pPr>
              <w:spacing w:after="0" w:line="240" w:lineRule="auto"/>
              <w:jc w:val="left"/>
              <w:rPr>
                <w:rFonts w:ascii="Soberana Sans" w:eastAsia="Times New Roman" w:hAnsi="Soberana Sans"/>
                <w:color w:val="000000"/>
                <w:szCs w:val="17"/>
                <w:lang w:eastAsia="es-MX"/>
              </w:rPr>
            </w:pPr>
            <w:r w:rsidRPr="00C215AB">
              <w:rPr>
                <w:rFonts w:ascii="Soberana Sans" w:eastAsia="Times New Roman" w:hAnsi="Soberana Sans"/>
                <w:color w:val="000000"/>
                <w:szCs w:val="17"/>
                <w:lang w:eastAsia="es-MX"/>
              </w:rPr>
              <w:t> </w:t>
            </w:r>
          </w:p>
        </w:tc>
        <w:tc>
          <w:tcPr>
            <w:tcW w:w="6554" w:type="dxa"/>
            <w:gridSpan w:val="4"/>
            <w:vMerge/>
            <w:tcBorders>
              <w:top w:val="single" w:sz="12" w:space="0" w:color="808080"/>
              <w:left w:val="single" w:sz="12" w:space="0" w:color="808080"/>
              <w:bottom w:val="single" w:sz="12" w:space="0" w:color="808080"/>
              <w:right w:val="single" w:sz="12" w:space="0" w:color="808080"/>
            </w:tcBorders>
            <w:vAlign w:val="center"/>
            <w:hideMark/>
          </w:tcPr>
          <w:p w:rsidR="00532766" w:rsidRPr="00C215AB" w:rsidRDefault="00532766" w:rsidP="00D413BA">
            <w:pPr>
              <w:spacing w:after="0" w:line="240" w:lineRule="auto"/>
              <w:jc w:val="left"/>
              <w:rPr>
                <w:rFonts w:ascii="Soberana Sans" w:eastAsia="Times New Roman" w:hAnsi="Soberana Sans"/>
                <w:color w:val="000000"/>
                <w:szCs w:val="17"/>
                <w:lang w:eastAsia="es-MX"/>
              </w:rPr>
            </w:pPr>
          </w:p>
        </w:tc>
      </w:tr>
      <w:tr w:rsidR="00532766" w:rsidRPr="00C215AB" w:rsidTr="00D413BA">
        <w:trPr>
          <w:trHeight w:val="174"/>
        </w:trPr>
        <w:tc>
          <w:tcPr>
            <w:tcW w:w="2755" w:type="dxa"/>
            <w:gridSpan w:val="2"/>
            <w:tcBorders>
              <w:top w:val="single" w:sz="12" w:space="0" w:color="808080"/>
              <w:left w:val="single" w:sz="12" w:space="0" w:color="808080"/>
              <w:bottom w:val="nil"/>
              <w:right w:val="single" w:sz="12" w:space="0" w:color="808080"/>
            </w:tcBorders>
            <w:shd w:val="clear" w:color="000000" w:fill="D9D9D9"/>
            <w:vAlign w:val="center"/>
            <w:hideMark/>
          </w:tcPr>
          <w:p w:rsidR="00532766" w:rsidRPr="00C215AB" w:rsidRDefault="00532766" w:rsidP="00D413BA">
            <w:pPr>
              <w:spacing w:after="0" w:line="240" w:lineRule="auto"/>
              <w:jc w:val="left"/>
              <w:rPr>
                <w:rFonts w:ascii="Soberana Sans" w:eastAsia="Times New Roman" w:hAnsi="Soberana Sans"/>
                <w:color w:val="000000"/>
                <w:szCs w:val="17"/>
                <w:lang w:eastAsia="es-MX"/>
              </w:rPr>
            </w:pPr>
            <w:r w:rsidRPr="00C215AB">
              <w:rPr>
                <w:rFonts w:ascii="Soberana Sans" w:eastAsia="Times New Roman" w:hAnsi="Soberana Sans"/>
                <w:color w:val="000000"/>
                <w:szCs w:val="17"/>
                <w:lang w:eastAsia="es-MX"/>
              </w:rPr>
              <w:t> </w:t>
            </w:r>
          </w:p>
        </w:tc>
        <w:tc>
          <w:tcPr>
            <w:tcW w:w="6554" w:type="dxa"/>
            <w:gridSpan w:val="4"/>
            <w:vMerge w:val="restart"/>
            <w:tcBorders>
              <w:top w:val="single" w:sz="12" w:space="0" w:color="808080"/>
              <w:left w:val="single" w:sz="12" w:space="0" w:color="808080"/>
              <w:bottom w:val="single" w:sz="12" w:space="0" w:color="808080"/>
              <w:right w:val="single" w:sz="12" w:space="0" w:color="808080"/>
            </w:tcBorders>
            <w:shd w:val="clear" w:color="000000" w:fill="F2F2F2"/>
            <w:vAlign w:val="center"/>
            <w:hideMark/>
          </w:tcPr>
          <w:p w:rsidR="00532766" w:rsidRPr="00C215AB" w:rsidRDefault="00532766" w:rsidP="00D413BA">
            <w:pPr>
              <w:spacing w:after="0" w:line="240" w:lineRule="auto"/>
              <w:jc w:val="left"/>
              <w:rPr>
                <w:rFonts w:ascii="Soberana Sans" w:eastAsia="Times New Roman" w:hAnsi="Soberana Sans"/>
                <w:color w:val="000000"/>
                <w:szCs w:val="17"/>
                <w:lang w:eastAsia="es-MX"/>
              </w:rPr>
            </w:pPr>
            <w:r w:rsidRPr="00C215AB">
              <w:rPr>
                <w:rFonts w:ascii="Soberana Sans" w:eastAsia="Times New Roman" w:hAnsi="Soberana Sans"/>
                <w:color w:val="000000"/>
                <w:szCs w:val="17"/>
                <w:lang w:eastAsia="es-MX"/>
              </w:rPr>
              <w:t>Oportunida</w:t>
            </w:r>
            <w:r>
              <w:rPr>
                <w:rFonts w:ascii="Soberana Sans" w:eastAsia="Times New Roman" w:hAnsi="Soberana Sans"/>
                <w:color w:val="000000"/>
                <w:szCs w:val="17"/>
                <w:lang w:eastAsia="es-MX"/>
              </w:rPr>
              <w:t>d en la atención a los clientes</w:t>
            </w:r>
          </w:p>
        </w:tc>
      </w:tr>
      <w:tr w:rsidR="00532766" w:rsidRPr="00C215AB" w:rsidTr="00D413BA">
        <w:trPr>
          <w:trHeight w:val="166"/>
        </w:trPr>
        <w:tc>
          <w:tcPr>
            <w:tcW w:w="2755" w:type="dxa"/>
            <w:gridSpan w:val="2"/>
            <w:tcBorders>
              <w:top w:val="nil"/>
              <w:left w:val="single" w:sz="12" w:space="0" w:color="808080"/>
              <w:bottom w:val="nil"/>
              <w:right w:val="single" w:sz="12" w:space="0" w:color="808080"/>
            </w:tcBorders>
            <w:shd w:val="clear" w:color="000000" w:fill="D9D9D9"/>
            <w:vAlign w:val="center"/>
            <w:hideMark/>
          </w:tcPr>
          <w:p w:rsidR="00532766" w:rsidRPr="00C215AB" w:rsidRDefault="00532766" w:rsidP="00D413BA">
            <w:pPr>
              <w:spacing w:after="0" w:line="240" w:lineRule="auto"/>
              <w:jc w:val="left"/>
              <w:rPr>
                <w:rFonts w:ascii="Soberana Sans" w:eastAsia="Times New Roman" w:hAnsi="Soberana Sans"/>
                <w:color w:val="000000"/>
                <w:szCs w:val="17"/>
                <w:lang w:eastAsia="es-MX"/>
              </w:rPr>
            </w:pPr>
            <w:r w:rsidRPr="00C215AB">
              <w:rPr>
                <w:rFonts w:ascii="Soberana Sans" w:eastAsia="Times New Roman" w:hAnsi="Soberana Sans"/>
                <w:color w:val="000000"/>
                <w:szCs w:val="17"/>
                <w:lang w:eastAsia="es-MX"/>
              </w:rPr>
              <w:t>Nombre del indicador</w:t>
            </w:r>
          </w:p>
        </w:tc>
        <w:tc>
          <w:tcPr>
            <w:tcW w:w="6554" w:type="dxa"/>
            <w:gridSpan w:val="4"/>
            <w:vMerge/>
            <w:tcBorders>
              <w:top w:val="single" w:sz="12" w:space="0" w:color="808080"/>
              <w:left w:val="single" w:sz="12" w:space="0" w:color="808080"/>
              <w:bottom w:val="single" w:sz="12" w:space="0" w:color="808080"/>
              <w:right w:val="single" w:sz="12" w:space="0" w:color="808080"/>
            </w:tcBorders>
            <w:vAlign w:val="center"/>
            <w:hideMark/>
          </w:tcPr>
          <w:p w:rsidR="00532766" w:rsidRPr="00C215AB" w:rsidRDefault="00532766" w:rsidP="00D413BA">
            <w:pPr>
              <w:spacing w:after="0" w:line="240" w:lineRule="auto"/>
              <w:jc w:val="left"/>
              <w:rPr>
                <w:rFonts w:ascii="Soberana Sans" w:eastAsia="Times New Roman" w:hAnsi="Soberana Sans"/>
                <w:color w:val="000000"/>
                <w:szCs w:val="17"/>
                <w:lang w:eastAsia="es-MX"/>
              </w:rPr>
            </w:pPr>
          </w:p>
        </w:tc>
      </w:tr>
      <w:tr w:rsidR="00532766" w:rsidRPr="00C215AB" w:rsidTr="00D413BA">
        <w:trPr>
          <w:trHeight w:val="174"/>
        </w:trPr>
        <w:tc>
          <w:tcPr>
            <w:tcW w:w="2755" w:type="dxa"/>
            <w:gridSpan w:val="2"/>
            <w:tcBorders>
              <w:top w:val="nil"/>
              <w:left w:val="single" w:sz="12" w:space="0" w:color="808080"/>
              <w:bottom w:val="single" w:sz="12" w:space="0" w:color="808080"/>
              <w:right w:val="single" w:sz="12" w:space="0" w:color="808080"/>
            </w:tcBorders>
            <w:shd w:val="clear" w:color="000000" w:fill="D9D9D9"/>
            <w:vAlign w:val="center"/>
            <w:hideMark/>
          </w:tcPr>
          <w:p w:rsidR="00532766" w:rsidRPr="00C215AB" w:rsidRDefault="00532766" w:rsidP="00D413BA">
            <w:pPr>
              <w:spacing w:after="0" w:line="240" w:lineRule="auto"/>
              <w:jc w:val="left"/>
              <w:rPr>
                <w:rFonts w:ascii="Soberana Sans" w:eastAsia="Times New Roman" w:hAnsi="Soberana Sans"/>
                <w:color w:val="000000"/>
                <w:szCs w:val="17"/>
                <w:lang w:eastAsia="es-MX"/>
              </w:rPr>
            </w:pPr>
            <w:r w:rsidRPr="00C215AB">
              <w:rPr>
                <w:rFonts w:ascii="Soberana Sans" w:eastAsia="Times New Roman" w:hAnsi="Soberana Sans"/>
                <w:color w:val="000000"/>
                <w:szCs w:val="17"/>
                <w:lang w:eastAsia="es-MX"/>
              </w:rPr>
              <w:t> </w:t>
            </w:r>
          </w:p>
        </w:tc>
        <w:tc>
          <w:tcPr>
            <w:tcW w:w="6554" w:type="dxa"/>
            <w:gridSpan w:val="4"/>
            <w:vMerge/>
            <w:tcBorders>
              <w:top w:val="single" w:sz="12" w:space="0" w:color="808080"/>
              <w:left w:val="single" w:sz="12" w:space="0" w:color="808080"/>
              <w:bottom w:val="single" w:sz="12" w:space="0" w:color="808080"/>
              <w:right w:val="single" w:sz="12" w:space="0" w:color="808080"/>
            </w:tcBorders>
            <w:vAlign w:val="center"/>
            <w:hideMark/>
          </w:tcPr>
          <w:p w:rsidR="00532766" w:rsidRPr="00C215AB" w:rsidRDefault="00532766" w:rsidP="00D413BA">
            <w:pPr>
              <w:spacing w:after="0" w:line="240" w:lineRule="auto"/>
              <w:jc w:val="left"/>
              <w:rPr>
                <w:rFonts w:ascii="Soberana Sans" w:eastAsia="Times New Roman" w:hAnsi="Soberana Sans"/>
                <w:color w:val="000000"/>
                <w:szCs w:val="17"/>
                <w:lang w:eastAsia="es-MX"/>
              </w:rPr>
            </w:pPr>
          </w:p>
        </w:tc>
      </w:tr>
      <w:tr w:rsidR="00532766" w:rsidRPr="00C215AB" w:rsidTr="00D413BA">
        <w:trPr>
          <w:trHeight w:val="174"/>
        </w:trPr>
        <w:tc>
          <w:tcPr>
            <w:tcW w:w="2755" w:type="dxa"/>
            <w:gridSpan w:val="2"/>
            <w:tcBorders>
              <w:top w:val="single" w:sz="12" w:space="0" w:color="808080"/>
              <w:left w:val="single" w:sz="12" w:space="0" w:color="808080"/>
              <w:bottom w:val="nil"/>
              <w:right w:val="single" w:sz="12" w:space="0" w:color="808080"/>
            </w:tcBorders>
            <w:shd w:val="clear" w:color="000000" w:fill="D9D9D9"/>
            <w:vAlign w:val="center"/>
            <w:hideMark/>
          </w:tcPr>
          <w:p w:rsidR="00532766" w:rsidRPr="00C215AB" w:rsidRDefault="00532766" w:rsidP="00D413BA">
            <w:pPr>
              <w:spacing w:after="0" w:line="240" w:lineRule="auto"/>
              <w:jc w:val="left"/>
              <w:rPr>
                <w:rFonts w:ascii="Soberana Sans" w:eastAsia="Times New Roman" w:hAnsi="Soberana Sans"/>
                <w:color w:val="000000"/>
                <w:szCs w:val="17"/>
                <w:lang w:eastAsia="es-MX"/>
              </w:rPr>
            </w:pPr>
            <w:r w:rsidRPr="00C215AB">
              <w:rPr>
                <w:rFonts w:ascii="Soberana Sans" w:eastAsia="Times New Roman" w:hAnsi="Soberana Sans"/>
                <w:color w:val="000000"/>
                <w:szCs w:val="17"/>
                <w:lang w:eastAsia="es-MX"/>
              </w:rPr>
              <w:t> </w:t>
            </w:r>
          </w:p>
        </w:tc>
        <w:tc>
          <w:tcPr>
            <w:tcW w:w="6554" w:type="dxa"/>
            <w:gridSpan w:val="4"/>
            <w:vMerge w:val="restart"/>
            <w:tcBorders>
              <w:top w:val="single" w:sz="12" w:space="0" w:color="808080"/>
              <w:left w:val="single" w:sz="12" w:space="0" w:color="808080"/>
              <w:bottom w:val="single" w:sz="12" w:space="0" w:color="808080"/>
              <w:right w:val="single" w:sz="12" w:space="0" w:color="808080"/>
            </w:tcBorders>
            <w:shd w:val="clear" w:color="000000" w:fill="F2F2F2"/>
            <w:vAlign w:val="center"/>
            <w:hideMark/>
          </w:tcPr>
          <w:p w:rsidR="00532766" w:rsidRPr="00C215AB" w:rsidRDefault="00532766" w:rsidP="00D413BA">
            <w:pPr>
              <w:spacing w:after="0" w:line="240" w:lineRule="auto"/>
              <w:jc w:val="left"/>
              <w:rPr>
                <w:rFonts w:ascii="Soberana Sans" w:eastAsia="Times New Roman" w:hAnsi="Soberana Sans"/>
                <w:color w:val="000000"/>
                <w:szCs w:val="17"/>
                <w:lang w:eastAsia="es-MX"/>
              </w:rPr>
            </w:pPr>
            <w:r w:rsidRPr="00C215AB">
              <w:rPr>
                <w:rFonts w:ascii="Soberana Sans" w:eastAsia="Times New Roman" w:hAnsi="Soberana Sans"/>
                <w:color w:val="000000"/>
                <w:szCs w:val="17"/>
                <w:lang w:eastAsia="es-MX"/>
              </w:rPr>
              <w:t xml:space="preserve">Informe de Autoevaluación  </w:t>
            </w:r>
          </w:p>
        </w:tc>
      </w:tr>
      <w:tr w:rsidR="00532766" w:rsidRPr="00C215AB" w:rsidTr="00D413BA">
        <w:trPr>
          <w:trHeight w:val="249"/>
        </w:trPr>
        <w:tc>
          <w:tcPr>
            <w:tcW w:w="2755" w:type="dxa"/>
            <w:gridSpan w:val="2"/>
            <w:tcBorders>
              <w:top w:val="nil"/>
              <w:left w:val="single" w:sz="12" w:space="0" w:color="808080"/>
              <w:bottom w:val="nil"/>
              <w:right w:val="single" w:sz="12" w:space="0" w:color="808080"/>
            </w:tcBorders>
            <w:shd w:val="clear" w:color="000000" w:fill="D9D9D9"/>
            <w:vAlign w:val="center"/>
            <w:hideMark/>
          </w:tcPr>
          <w:p w:rsidR="00532766" w:rsidRPr="00C215AB" w:rsidRDefault="00532766" w:rsidP="00D413BA">
            <w:pPr>
              <w:spacing w:after="0" w:line="240" w:lineRule="auto"/>
              <w:rPr>
                <w:rFonts w:ascii="Soberana Sans" w:eastAsia="Times New Roman" w:hAnsi="Soberana Sans"/>
                <w:color w:val="000000"/>
                <w:szCs w:val="17"/>
                <w:lang w:eastAsia="es-MX"/>
              </w:rPr>
            </w:pPr>
            <w:r w:rsidRPr="00C215AB">
              <w:rPr>
                <w:rFonts w:ascii="Soberana Sans" w:eastAsia="Times New Roman" w:hAnsi="Soberana Sans"/>
                <w:color w:val="000000"/>
                <w:szCs w:val="17"/>
                <w:lang w:eastAsia="es-MX"/>
              </w:rPr>
              <w:t>Fuente de información o medio de verificación</w:t>
            </w:r>
          </w:p>
        </w:tc>
        <w:tc>
          <w:tcPr>
            <w:tcW w:w="6554" w:type="dxa"/>
            <w:gridSpan w:val="4"/>
            <w:vMerge/>
            <w:tcBorders>
              <w:top w:val="single" w:sz="12" w:space="0" w:color="808080"/>
              <w:left w:val="single" w:sz="12" w:space="0" w:color="808080"/>
              <w:bottom w:val="single" w:sz="12" w:space="0" w:color="808080"/>
              <w:right w:val="single" w:sz="12" w:space="0" w:color="808080"/>
            </w:tcBorders>
            <w:vAlign w:val="center"/>
            <w:hideMark/>
          </w:tcPr>
          <w:p w:rsidR="00532766" w:rsidRPr="00C215AB" w:rsidRDefault="00532766" w:rsidP="00D413BA">
            <w:pPr>
              <w:spacing w:after="0" w:line="240" w:lineRule="auto"/>
              <w:jc w:val="left"/>
              <w:rPr>
                <w:rFonts w:ascii="Soberana Sans" w:eastAsia="Times New Roman" w:hAnsi="Soberana Sans"/>
                <w:color w:val="000000"/>
                <w:szCs w:val="17"/>
                <w:lang w:eastAsia="es-MX"/>
              </w:rPr>
            </w:pPr>
          </w:p>
        </w:tc>
      </w:tr>
      <w:tr w:rsidR="00532766" w:rsidRPr="00C215AB" w:rsidTr="00D413BA">
        <w:trPr>
          <w:trHeight w:val="174"/>
        </w:trPr>
        <w:tc>
          <w:tcPr>
            <w:tcW w:w="2755" w:type="dxa"/>
            <w:gridSpan w:val="2"/>
            <w:tcBorders>
              <w:top w:val="nil"/>
              <w:left w:val="single" w:sz="12" w:space="0" w:color="808080"/>
              <w:bottom w:val="single" w:sz="12" w:space="0" w:color="808080"/>
              <w:right w:val="single" w:sz="12" w:space="0" w:color="808080"/>
            </w:tcBorders>
            <w:shd w:val="clear" w:color="000000" w:fill="D9D9D9"/>
            <w:vAlign w:val="center"/>
            <w:hideMark/>
          </w:tcPr>
          <w:p w:rsidR="00532766" w:rsidRPr="00C215AB" w:rsidRDefault="00532766" w:rsidP="00D413BA">
            <w:pPr>
              <w:spacing w:after="0" w:line="240" w:lineRule="auto"/>
              <w:jc w:val="left"/>
              <w:rPr>
                <w:rFonts w:ascii="Soberana Sans" w:eastAsia="Times New Roman" w:hAnsi="Soberana Sans"/>
                <w:color w:val="000000"/>
                <w:szCs w:val="17"/>
                <w:lang w:eastAsia="es-MX"/>
              </w:rPr>
            </w:pPr>
            <w:r w:rsidRPr="00C215AB">
              <w:rPr>
                <w:rFonts w:ascii="Soberana Sans" w:eastAsia="Times New Roman" w:hAnsi="Soberana Sans"/>
                <w:color w:val="000000"/>
                <w:szCs w:val="17"/>
                <w:lang w:eastAsia="es-MX"/>
              </w:rPr>
              <w:t> </w:t>
            </w:r>
          </w:p>
        </w:tc>
        <w:tc>
          <w:tcPr>
            <w:tcW w:w="6554" w:type="dxa"/>
            <w:gridSpan w:val="4"/>
            <w:vMerge/>
            <w:tcBorders>
              <w:top w:val="single" w:sz="12" w:space="0" w:color="808080"/>
              <w:left w:val="single" w:sz="12" w:space="0" w:color="808080"/>
              <w:bottom w:val="single" w:sz="12" w:space="0" w:color="808080"/>
              <w:right w:val="single" w:sz="12" w:space="0" w:color="808080"/>
            </w:tcBorders>
            <w:vAlign w:val="center"/>
            <w:hideMark/>
          </w:tcPr>
          <w:p w:rsidR="00532766" w:rsidRPr="00C215AB" w:rsidRDefault="00532766" w:rsidP="00D413BA">
            <w:pPr>
              <w:spacing w:after="0" w:line="240" w:lineRule="auto"/>
              <w:jc w:val="left"/>
              <w:rPr>
                <w:rFonts w:ascii="Soberana Sans" w:eastAsia="Times New Roman" w:hAnsi="Soberana Sans"/>
                <w:color w:val="000000"/>
                <w:szCs w:val="17"/>
                <w:lang w:eastAsia="es-MX"/>
              </w:rPr>
            </w:pPr>
          </w:p>
        </w:tc>
      </w:tr>
      <w:tr w:rsidR="00532766" w:rsidRPr="00C215AB" w:rsidTr="00D413BA">
        <w:trPr>
          <w:trHeight w:val="373"/>
        </w:trPr>
        <w:tc>
          <w:tcPr>
            <w:tcW w:w="2755" w:type="dxa"/>
            <w:gridSpan w:val="2"/>
            <w:tcBorders>
              <w:top w:val="single" w:sz="12" w:space="0" w:color="808080"/>
              <w:left w:val="single" w:sz="12" w:space="0" w:color="808080"/>
              <w:bottom w:val="single" w:sz="12" w:space="0" w:color="808080"/>
              <w:right w:val="single" w:sz="12" w:space="0" w:color="808080"/>
            </w:tcBorders>
            <w:shd w:val="clear" w:color="000000" w:fill="D9D9D9"/>
            <w:vAlign w:val="center"/>
            <w:hideMark/>
          </w:tcPr>
          <w:p w:rsidR="00532766" w:rsidRPr="00C215AB" w:rsidRDefault="00532766" w:rsidP="00D413BA">
            <w:pPr>
              <w:spacing w:after="0" w:line="240" w:lineRule="auto"/>
              <w:rPr>
                <w:rFonts w:ascii="Soberana Sans" w:eastAsia="Times New Roman" w:hAnsi="Soberana Sans"/>
                <w:color w:val="000000"/>
                <w:szCs w:val="17"/>
                <w:lang w:eastAsia="es-MX"/>
              </w:rPr>
            </w:pPr>
            <w:r w:rsidRPr="00C215AB">
              <w:rPr>
                <w:rFonts w:ascii="Soberana Sans" w:eastAsia="Times New Roman" w:hAnsi="Soberana Sans"/>
                <w:color w:val="000000"/>
                <w:szCs w:val="17"/>
                <w:lang w:eastAsia="es-MX"/>
              </w:rPr>
              <w:t>Dirección electrónica donde puede verificarse el valor del indicador</w:t>
            </w:r>
          </w:p>
        </w:tc>
        <w:tc>
          <w:tcPr>
            <w:tcW w:w="6554" w:type="dxa"/>
            <w:gridSpan w:val="4"/>
            <w:tcBorders>
              <w:top w:val="single" w:sz="12" w:space="0" w:color="808080"/>
              <w:left w:val="nil"/>
              <w:bottom w:val="single" w:sz="12" w:space="0" w:color="808080"/>
              <w:right w:val="single" w:sz="12" w:space="0" w:color="808080"/>
            </w:tcBorders>
            <w:shd w:val="clear" w:color="000000" w:fill="F2F2F2"/>
            <w:vAlign w:val="center"/>
            <w:hideMark/>
          </w:tcPr>
          <w:p w:rsidR="00532766" w:rsidRPr="00C215AB" w:rsidRDefault="00532766" w:rsidP="00D413BA">
            <w:pPr>
              <w:spacing w:after="0" w:line="240" w:lineRule="auto"/>
              <w:jc w:val="left"/>
              <w:rPr>
                <w:rFonts w:ascii="Calibri" w:eastAsia="Times New Roman" w:hAnsi="Calibri"/>
                <w:color w:val="0563C1"/>
                <w:sz w:val="22"/>
                <w:u w:val="single"/>
                <w:lang w:eastAsia="es-MX"/>
              </w:rPr>
            </w:pPr>
            <w:r w:rsidRPr="00C215AB">
              <w:rPr>
                <w:rFonts w:ascii="Soberana Sans" w:eastAsia="Times New Roman" w:hAnsi="Soberana Sans"/>
                <w:color w:val="000000"/>
                <w:szCs w:val="17"/>
                <w:lang w:eastAsia="es-MX"/>
              </w:rPr>
              <w:t>www.gob.mx/fnd</w:t>
            </w:r>
          </w:p>
        </w:tc>
      </w:tr>
      <w:tr w:rsidR="00532766" w:rsidRPr="00C215AB" w:rsidTr="00D413BA">
        <w:trPr>
          <w:trHeight w:val="315"/>
        </w:trPr>
        <w:tc>
          <w:tcPr>
            <w:tcW w:w="1001" w:type="dxa"/>
            <w:tcBorders>
              <w:top w:val="nil"/>
              <w:left w:val="single" w:sz="12" w:space="0" w:color="808080"/>
              <w:bottom w:val="single" w:sz="12" w:space="0" w:color="808080"/>
              <w:right w:val="single" w:sz="12" w:space="0" w:color="808080"/>
            </w:tcBorders>
            <w:shd w:val="clear" w:color="000000" w:fill="D9D9D9"/>
            <w:vAlign w:val="center"/>
            <w:hideMark/>
          </w:tcPr>
          <w:p w:rsidR="00532766" w:rsidRPr="00C215AB" w:rsidRDefault="00532766" w:rsidP="00D413BA">
            <w:pPr>
              <w:spacing w:after="0" w:line="240" w:lineRule="auto"/>
              <w:jc w:val="center"/>
              <w:rPr>
                <w:rFonts w:ascii="Soberana Sans" w:eastAsia="Times New Roman" w:hAnsi="Soberana Sans"/>
                <w:color w:val="000000"/>
                <w:szCs w:val="17"/>
                <w:lang w:eastAsia="es-MX"/>
              </w:rPr>
            </w:pPr>
            <w:r w:rsidRPr="00C215AB">
              <w:rPr>
                <w:rFonts w:ascii="Soberana Sans" w:eastAsia="Times New Roman" w:hAnsi="Soberana Sans"/>
                <w:color w:val="000000"/>
                <w:szCs w:val="17"/>
                <w:lang w:eastAsia="es-MX"/>
              </w:rPr>
              <w:t xml:space="preserve">Línea base </w:t>
            </w:r>
          </w:p>
        </w:tc>
        <w:tc>
          <w:tcPr>
            <w:tcW w:w="1753" w:type="dxa"/>
            <w:vMerge w:val="restart"/>
            <w:tcBorders>
              <w:top w:val="nil"/>
              <w:left w:val="single" w:sz="12" w:space="0" w:color="808080"/>
              <w:bottom w:val="single" w:sz="12" w:space="0" w:color="808080"/>
              <w:right w:val="single" w:sz="12" w:space="0" w:color="808080"/>
            </w:tcBorders>
            <w:shd w:val="clear" w:color="000000" w:fill="D9D9D9"/>
            <w:vAlign w:val="center"/>
            <w:hideMark/>
          </w:tcPr>
          <w:p w:rsidR="00532766" w:rsidRPr="00C215AB" w:rsidRDefault="00532766" w:rsidP="00D413BA">
            <w:pPr>
              <w:spacing w:after="0" w:line="240" w:lineRule="auto"/>
              <w:jc w:val="center"/>
              <w:rPr>
                <w:rFonts w:ascii="Soberana Sans" w:eastAsia="Times New Roman" w:hAnsi="Soberana Sans"/>
                <w:color w:val="000000"/>
                <w:szCs w:val="17"/>
                <w:lang w:eastAsia="es-MX"/>
              </w:rPr>
            </w:pPr>
            <w:r w:rsidRPr="00C215AB">
              <w:rPr>
                <w:rFonts w:ascii="Soberana Sans" w:eastAsia="Times New Roman" w:hAnsi="Soberana Sans"/>
                <w:color w:val="000000"/>
                <w:szCs w:val="17"/>
                <w:lang w:eastAsia="es-MX"/>
              </w:rPr>
              <w:t>Valor observado del indicador en 2013</w:t>
            </w:r>
          </w:p>
        </w:tc>
        <w:tc>
          <w:tcPr>
            <w:tcW w:w="1753" w:type="dxa"/>
            <w:vMerge w:val="restart"/>
            <w:tcBorders>
              <w:top w:val="nil"/>
              <w:left w:val="single" w:sz="12" w:space="0" w:color="808080"/>
              <w:bottom w:val="single" w:sz="12" w:space="0" w:color="808080"/>
              <w:right w:val="single" w:sz="12" w:space="0" w:color="808080"/>
            </w:tcBorders>
            <w:shd w:val="clear" w:color="000000" w:fill="D9D9D9"/>
            <w:vAlign w:val="center"/>
            <w:hideMark/>
          </w:tcPr>
          <w:p w:rsidR="00532766" w:rsidRPr="00C215AB" w:rsidRDefault="00532766" w:rsidP="00D413BA">
            <w:pPr>
              <w:spacing w:after="0" w:line="240" w:lineRule="auto"/>
              <w:jc w:val="center"/>
              <w:rPr>
                <w:rFonts w:ascii="Soberana Sans" w:eastAsia="Times New Roman" w:hAnsi="Soberana Sans"/>
                <w:color w:val="000000"/>
                <w:szCs w:val="17"/>
                <w:lang w:eastAsia="es-MX"/>
              </w:rPr>
            </w:pPr>
            <w:r w:rsidRPr="00C215AB">
              <w:rPr>
                <w:rFonts w:ascii="Soberana Sans" w:eastAsia="Times New Roman" w:hAnsi="Soberana Sans"/>
                <w:color w:val="000000"/>
                <w:szCs w:val="17"/>
                <w:lang w:eastAsia="es-MX"/>
              </w:rPr>
              <w:t>Valor observado del indicador en 2014</w:t>
            </w:r>
          </w:p>
        </w:tc>
        <w:tc>
          <w:tcPr>
            <w:tcW w:w="1753" w:type="dxa"/>
            <w:vMerge w:val="restart"/>
            <w:tcBorders>
              <w:top w:val="nil"/>
              <w:left w:val="single" w:sz="12" w:space="0" w:color="808080"/>
              <w:bottom w:val="single" w:sz="12" w:space="0" w:color="808080"/>
              <w:right w:val="single" w:sz="12" w:space="0" w:color="808080"/>
            </w:tcBorders>
            <w:shd w:val="clear" w:color="000000" w:fill="D9D9D9"/>
            <w:vAlign w:val="center"/>
            <w:hideMark/>
          </w:tcPr>
          <w:p w:rsidR="00532766" w:rsidRPr="00C215AB" w:rsidRDefault="00532766" w:rsidP="00D413BA">
            <w:pPr>
              <w:spacing w:after="0" w:line="240" w:lineRule="auto"/>
              <w:jc w:val="center"/>
              <w:rPr>
                <w:rFonts w:ascii="Soberana Sans" w:eastAsia="Times New Roman" w:hAnsi="Soberana Sans"/>
                <w:color w:val="000000"/>
                <w:szCs w:val="17"/>
                <w:lang w:eastAsia="es-MX"/>
              </w:rPr>
            </w:pPr>
            <w:r w:rsidRPr="00C215AB">
              <w:rPr>
                <w:rFonts w:ascii="Soberana Sans" w:eastAsia="Times New Roman" w:hAnsi="Soberana Sans"/>
                <w:color w:val="000000"/>
                <w:szCs w:val="17"/>
                <w:lang w:eastAsia="es-MX"/>
              </w:rPr>
              <w:t>Valor observado del indicador en 2015</w:t>
            </w:r>
          </w:p>
        </w:tc>
        <w:tc>
          <w:tcPr>
            <w:tcW w:w="1753" w:type="dxa"/>
            <w:vMerge w:val="restart"/>
            <w:tcBorders>
              <w:top w:val="nil"/>
              <w:left w:val="single" w:sz="12" w:space="0" w:color="808080"/>
              <w:bottom w:val="single" w:sz="12" w:space="0" w:color="808080"/>
              <w:right w:val="single" w:sz="12" w:space="0" w:color="808080"/>
            </w:tcBorders>
            <w:shd w:val="clear" w:color="000000" w:fill="D9D9D9"/>
            <w:vAlign w:val="center"/>
            <w:hideMark/>
          </w:tcPr>
          <w:p w:rsidR="00532766" w:rsidRPr="00C215AB" w:rsidRDefault="00532766" w:rsidP="00D413BA">
            <w:pPr>
              <w:spacing w:after="0" w:line="240" w:lineRule="auto"/>
              <w:jc w:val="center"/>
              <w:rPr>
                <w:rFonts w:ascii="Soberana Sans" w:eastAsia="Times New Roman" w:hAnsi="Soberana Sans"/>
                <w:color w:val="000000"/>
                <w:szCs w:val="17"/>
                <w:lang w:eastAsia="es-MX"/>
              </w:rPr>
            </w:pPr>
            <w:r w:rsidRPr="00C215AB">
              <w:rPr>
                <w:rFonts w:ascii="Soberana Sans" w:eastAsia="Times New Roman" w:hAnsi="Soberana Sans"/>
                <w:color w:val="000000"/>
                <w:szCs w:val="17"/>
                <w:lang w:eastAsia="es-MX"/>
              </w:rPr>
              <w:t>Valor observado del indicador en 2016</w:t>
            </w:r>
          </w:p>
        </w:tc>
        <w:tc>
          <w:tcPr>
            <w:tcW w:w="1292" w:type="dxa"/>
            <w:vMerge w:val="restart"/>
            <w:tcBorders>
              <w:top w:val="nil"/>
              <w:left w:val="single" w:sz="12" w:space="0" w:color="808080"/>
              <w:bottom w:val="single" w:sz="12" w:space="0" w:color="808080"/>
              <w:right w:val="single" w:sz="12" w:space="0" w:color="808080"/>
            </w:tcBorders>
            <w:shd w:val="clear" w:color="000000" w:fill="D9D9D9"/>
            <w:vAlign w:val="center"/>
            <w:hideMark/>
          </w:tcPr>
          <w:p w:rsidR="00532766" w:rsidRPr="00C215AB" w:rsidRDefault="00532766" w:rsidP="00D413BA">
            <w:pPr>
              <w:spacing w:after="0" w:line="240" w:lineRule="auto"/>
              <w:jc w:val="center"/>
              <w:rPr>
                <w:rFonts w:ascii="Soberana Sans" w:eastAsia="Times New Roman" w:hAnsi="Soberana Sans"/>
                <w:color w:val="000000"/>
                <w:szCs w:val="17"/>
                <w:lang w:eastAsia="es-MX"/>
              </w:rPr>
            </w:pPr>
            <w:r w:rsidRPr="00C215AB">
              <w:rPr>
                <w:rFonts w:ascii="Soberana Sans" w:eastAsia="Times New Roman" w:hAnsi="Soberana Sans"/>
                <w:color w:val="000000"/>
                <w:szCs w:val="17"/>
                <w:lang w:eastAsia="es-MX"/>
              </w:rPr>
              <w:t>Meta 2018</w:t>
            </w:r>
          </w:p>
        </w:tc>
      </w:tr>
      <w:tr w:rsidR="00532766" w:rsidRPr="00C215AB" w:rsidTr="00D413BA">
        <w:trPr>
          <w:trHeight w:val="182"/>
        </w:trPr>
        <w:tc>
          <w:tcPr>
            <w:tcW w:w="1001" w:type="dxa"/>
            <w:tcBorders>
              <w:top w:val="nil"/>
              <w:left w:val="single" w:sz="12" w:space="0" w:color="808080"/>
              <w:bottom w:val="single" w:sz="12" w:space="0" w:color="808080"/>
              <w:right w:val="single" w:sz="12" w:space="0" w:color="808080"/>
            </w:tcBorders>
            <w:shd w:val="clear" w:color="000000" w:fill="F2F2F2"/>
            <w:vAlign w:val="center"/>
            <w:hideMark/>
          </w:tcPr>
          <w:p w:rsidR="00532766" w:rsidRPr="00C215AB" w:rsidRDefault="00532766" w:rsidP="00D413BA">
            <w:pPr>
              <w:spacing w:after="0" w:line="240" w:lineRule="auto"/>
              <w:jc w:val="center"/>
              <w:rPr>
                <w:rFonts w:ascii="Soberana Sans" w:eastAsia="Times New Roman" w:hAnsi="Soberana Sans"/>
                <w:color w:val="000000"/>
                <w:szCs w:val="17"/>
                <w:lang w:eastAsia="es-MX"/>
              </w:rPr>
            </w:pPr>
            <w:r w:rsidRPr="00C215AB">
              <w:rPr>
                <w:rFonts w:ascii="Soberana Sans" w:eastAsia="Times New Roman" w:hAnsi="Soberana Sans"/>
                <w:color w:val="000000"/>
                <w:szCs w:val="17"/>
                <w:lang w:eastAsia="es-MX"/>
              </w:rPr>
              <w:t>2013</w:t>
            </w:r>
          </w:p>
        </w:tc>
        <w:tc>
          <w:tcPr>
            <w:tcW w:w="1753" w:type="dxa"/>
            <w:vMerge/>
            <w:tcBorders>
              <w:top w:val="nil"/>
              <w:left w:val="single" w:sz="12" w:space="0" w:color="808080"/>
              <w:bottom w:val="single" w:sz="12" w:space="0" w:color="808080"/>
              <w:right w:val="single" w:sz="12" w:space="0" w:color="808080"/>
            </w:tcBorders>
            <w:vAlign w:val="center"/>
            <w:hideMark/>
          </w:tcPr>
          <w:p w:rsidR="00532766" w:rsidRPr="00C215AB" w:rsidRDefault="00532766" w:rsidP="00D413BA">
            <w:pPr>
              <w:spacing w:after="0" w:line="240" w:lineRule="auto"/>
              <w:jc w:val="left"/>
              <w:rPr>
                <w:rFonts w:ascii="Soberana Sans" w:eastAsia="Times New Roman" w:hAnsi="Soberana Sans"/>
                <w:color w:val="000000"/>
                <w:szCs w:val="17"/>
                <w:lang w:eastAsia="es-MX"/>
              </w:rPr>
            </w:pPr>
          </w:p>
        </w:tc>
        <w:tc>
          <w:tcPr>
            <w:tcW w:w="1753" w:type="dxa"/>
            <w:vMerge/>
            <w:tcBorders>
              <w:top w:val="nil"/>
              <w:left w:val="single" w:sz="12" w:space="0" w:color="808080"/>
              <w:bottom w:val="single" w:sz="12" w:space="0" w:color="808080"/>
              <w:right w:val="single" w:sz="12" w:space="0" w:color="808080"/>
            </w:tcBorders>
            <w:vAlign w:val="center"/>
            <w:hideMark/>
          </w:tcPr>
          <w:p w:rsidR="00532766" w:rsidRPr="00C215AB" w:rsidRDefault="00532766" w:rsidP="00D413BA">
            <w:pPr>
              <w:spacing w:after="0" w:line="240" w:lineRule="auto"/>
              <w:jc w:val="left"/>
              <w:rPr>
                <w:rFonts w:ascii="Soberana Sans" w:eastAsia="Times New Roman" w:hAnsi="Soberana Sans"/>
                <w:color w:val="000000"/>
                <w:szCs w:val="17"/>
                <w:lang w:eastAsia="es-MX"/>
              </w:rPr>
            </w:pPr>
          </w:p>
        </w:tc>
        <w:tc>
          <w:tcPr>
            <w:tcW w:w="1753" w:type="dxa"/>
            <w:vMerge/>
            <w:tcBorders>
              <w:top w:val="nil"/>
              <w:left w:val="single" w:sz="12" w:space="0" w:color="808080"/>
              <w:bottom w:val="single" w:sz="12" w:space="0" w:color="808080"/>
              <w:right w:val="single" w:sz="12" w:space="0" w:color="808080"/>
            </w:tcBorders>
            <w:vAlign w:val="center"/>
            <w:hideMark/>
          </w:tcPr>
          <w:p w:rsidR="00532766" w:rsidRPr="00C215AB" w:rsidRDefault="00532766" w:rsidP="00D413BA">
            <w:pPr>
              <w:spacing w:after="0" w:line="240" w:lineRule="auto"/>
              <w:jc w:val="left"/>
              <w:rPr>
                <w:rFonts w:ascii="Soberana Sans" w:eastAsia="Times New Roman" w:hAnsi="Soberana Sans"/>
                <w:color w:val="000000"/>
                <w:szCs w:val="17"/>
                <w:lang w:eastAsia="es-MX"/>
              </w:rPr>
            </w:pPr>
          </w:p>
        </w:tc>
        <w:tc>
          <w:tcPr>
            <w:tcW w:w="1753" w:type="dxa"/>
            <w:vMerge/>
            <w:tcBorders>
              <w:top w:val="nil"/>
              <w:left w:val="single" w:sz="12" w:space="0" w:color="808080"/>
              <w:bottom w:val="single" w:sz="12" w:space="0" w:color="808080"/>
              <w:right w:val="single" w:sz="12" w:space="0" w:color="808080"/>
            </w:tcBorders>
            <w:vAlign w:val="center"/>
            <w:hideMark/>
          </w:tcPr>
          <w:p w:rsidR="00532766" w:rsidRPr="00C215AB" w:rsidRDefault="00532766" w:rsidP="00D413BA">
            <w:pPr>
              <w:spacing w:after="0" w:line="240" w:lineRule="auto"/>
              <w:jc w:val="left"/>
              <w:rPr>
                <w:rFonts w:ascii="Soberana Sans" w:eastAsia="Times New Roman" w:hAnsi="Soberana Sans"/>
                <w:color w:val="000000"/>
                <w:szCs w:val="17"/>
                <w:lang w:eastAsia="es-MX"/>
              </w:rPr>
            </w:pPr>
          </w:p>
        </w:tc>
        <w:tc>
          <w:tcPr>
            <w:tcW w:w="1292" w:type="dxa"/>
            <w:vMerge/>
            <w:tcBorders>
              <w:top w:val="nil"/>
              <w:left w:val="single" w:sz="12" w:space="0" w:color="808080"/>
              <w:bottom w:val="single" w:sz="12" w:space="0" w:color="808080"/>
              <w:right w:val="single" w:sz="12" w:space="0" w:color="808080"/>
            </w:tcBorders>
            <w:vAlign w:val="center"/>
            <w:hideMark/>
          </w:tcPr>
          <w:p w:rsidR="00532766" w:rsidRPr="00C215AB" w:rsidRDefault="00532766" w:rsidP="00D413BA">
            <w:pPr>
              <w:spacing w:after="0" w:line="240" w:lineRule="auto"/>
              <w:jc w:val="left"/>
              <w:rPr>
                <w:rFonts w:ascii="Soberana Sans" w:eastAsia="Times New Roman" w:hAnsi="Soberana Sans"/>
                <w:color w:val="000000"/>
                <w:szCs w:val="17"/>
                <w:lang w:eastAsia="es-MX"/>
              </w:rPr>
            </w:pPr>
          </w:p>
        </w:tc>
      </w:tr>
      <w:tr w:rsidR="00532766" w:rsidRPr="00C215AB" w:rsidTr="00D413BA">
        <w:trPr>
          <w:trHeight w:val="215"/>
        </w:trPr>
        <w:tc>
          <w:tcPr>
            <w:tcW w:w="1001" w:type="dxa"/>
            <w:vMerge w:val="restart"/>
            <w:tcBorders>
              <w:top w:val="nil"/>
              <w:left w:val="single" w:sz="12" w:space="0" w:color="808080"/>
              <w:bottom w:val="single" w:sz="12" w:space="0" w:color="808080"/>
              <w:right w:val="single" w:sz="12" w:space="0" w:color="808080"/>
            </w:tcBorders>
            <w:shd w:val="clear" w:color="000000" w:fill="F2F2F2"/>
            <w:vAlign w:val="center"/>
            <w:hideMark/>
          </w:tcPr>
          <w:p w:rsidR="00532766" w:rsidRPr="00C215AB" w:rsidRDefault="00532766" w:rsidP="00D413BA">
            <w:pPr>
              <w:spacing w:after="0" w:line="240" w:lineRule="auto"/>
              <w:jc w:val="center"/>
              <w:rPr>
                <w:rFonts w:ascii="Soberana Sans" w:eastAsia="Times New Roman" w:hAnsi="Soberana Sans"/>
                <w:color w:val="000000"/>
                <w:szCs w:val="17"/>
                <w:lang w:eastAsia="es-MX"/>
              </w:rPr>
            </w:pPr>
            <w:r w:rsidRPr="00C215AB">
              <w:rPr>
                <w:rFonts w:ascii="Soberana Sans" w:eastAsia="Times New Roman" w:hAnsi="Soberana Sans"/>
                <w:color w:val="000000"/>
                <w:szCs w:val="17"/>
                <w:lang w:eastAsia="es-MX"/>
              </w:rPr>
              <w:t>100</w:t>
            </w:r>
          </w:p>
        </w:tc>
        <w:tc>
          <w:tcPr>
            <w:tcW w:w="1753" w:type="dxa"/>
            <w:vMerge w:val="restart"/>
            <w:tcBorders>
              <w:top w:val="nil"/>
              <w:left w:val="single" w:sz="12" w:space="0" w:color="808080"/>
              <w:bottom w:val="single" w:sz="12" w:space="0" w:color="808080"/>
              <w:right w:val="single" w:sz="12" w:space="0" w:color="808080"/>
            </w:tcBorders>
            <w:shd w:val="clear" w:color="000000" w:fill="F2F2F2"/>
            <w:vAlign w:val="center"/>
            <w:hideMark/>
          </w:tcPr>
          <w:p w:rsidR="00532766" w:rsidRPr="00C215AB" w:rsidRDefault="00532766" w:rsidP="00D413BA">
            <w:pPr>
              <w:spacing w:after="0" w:line="240" w:lineRule="auto"/>
              <w:jc w:val="center"/>
              <w:rPr>
                <w:rFonts w:ascii="Soberana Sans" w:eastAsia="Times New Roman" w:hAnsi="Soberana Sans"/>
                <w:color w:val="000000"/>
                <w:szCs w:val="17"/>
                <w:lang w:eastAsia="es-MX"/>
              </w:rPr>
            </w:pPr>
            <w:r w:rsidRPr="00C215AB">
              <w:rPr>
                <w:rFonts w:ascii="Soberana Sans" w:eastAsia="Times New Roman" w:hAnsi="Soberana Sans"/>
                <w:color w:val="000000"/>
                <w:szCs w:val="17"/>
                <w:lang w:eastAsia="es-MX"/>
              </w:rPr>
              <w:t>N/A</w:t>
            </w:r>
          </w:p>
        </w:tc>
        <w:tc>
          <w:tcPr>
            <w:tcW w:w="1753" w:type="dxa"/>
            <w:vMerge w:val="restart"/>
            <w:tcBorders>
              <w:top w:val="nil"/>
              <w:left w:val="single" w:sz="12" w:space="0" w:color="808080"/>
              <w:bottom w:val="single" w:sz="12" w:space="0" w:color="808080"/>
              <w:right w:val="single" w:sz="12" w:space="0" w:color="808080"/>
            </w:tcBorders>
            <w:shd w:val="clear" w:color="000000" w:fill="F2F2F2"/>
            <w:vAlign w:val="center"/>
            <w:hideMark/>
          </w:tcPr>
          <w:p w:rsidR="00532766" w:rsidRPr="00C215AB" w:rsidRDefault="00532766" w:rsidP="00D413BA">
            <w:pPr>
              <w:spacing w:after="0" w:line="240" w:lineRule="auto"/>
              <w:jc w:val="center"/>
              <w:rPr>
                <w:rFonts w:ascii="Soberana Sans" w:eastAsia="Times New Roman" w:hAnsi="Soberana Sans"/>
                <w:color w:val="000000"/>
                <w:szCs w:val="17"/>
                <w:lang w:eastAsia="es-MX"/>
              </w:rPr>
            </w:pPr>
            <w:r w:rsidRPr="00C215AB">
              <w:rPr>
                <w:rFonts w:ascii="Soberana Sans" w:eastAsia="Times New Roman" w:hAnsi="Soberana Sans"/>
                <w:color w:val="000000"/>
                <w:szCs w:val="17"/>
                <w:lang w:eastAsia="es-MX"/>
              </w:rPr>
              <w:t>98.2</w:t>
            </w:r>
          </w:p>
        </w:tc>
        <w:tc>
          <w:tcPr>
            <w:tcW w:w="1753" w:type="dxa"/>
            <w:vMerge w:val="restart"/>
            <w:tcBorders>
              <w:top w:val="nil"/>
              <w:left w:val="single" w:sz="12" w:space="0" w:color="808080"/>
              <w:bottom w:val="single" w:sz="12" w:space="0" w:color="808080"/>
              <w:right w:val="single" w:sz="12" w:space="0" w:color="808080"/>
            </w:tcBorders>
            <w:shd w:val="clear" w:color="000000" w:fill="F2F2F2"/>
            <w:vAlign w:val="center"/>
            <w:hideMark/>
          </w:tcPr>
          <w:p w:rsidR="00532766" w:rsidRPr="00C215AB" w:rsidRDefault="00532766" w:rsidP="00D413BA">
            <w:pPr>
              <w:spacing w:after="0" w:line="240" w:lineRule="auto"/>
              <w:jc w:val="center"/>
              <w:rPr>
                <w:rFonts w:ascii="Soberana Sans" w:eastAsia="Times New Roman" w:hAnsi="Soberana Sans"/>
                <w:color w:val="000000"/>
                <w:szCs w:val="17"/>
                <w:lang w:eastAsia="es-MX"/>
              </w:rPr>
            </w:pPr>
            <w:r w:rsidRPr="00C215AB">
              <w:rPr>
                <w:rFonts w:ascii="Soberana Sans" w:eastAsia="Times New Roman" w:hAnsi="Soberana Sans"/>
                <w:color w:val="000000"/>
                <w:szCs w:val="17"/>
                <w:lang w:eastAsia="es-MX"/>
              </w:rPr>
              <w:t>109.0</w:t>
            </w:r>
          </w:p>
        </w:tc>
        <w:tc>
          <w:tcPr>
            <w:tcW w:w="1753" w:type="dxa"/>
            <w:vMerge w:val="restart"/>
            <w:tcBorders>
              <w:top w:val="nil"/>
              <w:left w:val="single" w:sz="12" w:space="0" w:color="808080"/>
              <w:bottom w:val="single" w:sz="12" w:space="0" w:color="808080"/>
              <w:right w:val="single" w:sz="12" w:space="0" w:color="808080"/>
            </w:tcBorders>
            <w:shd w:val="clear" w:color="000000" w:fill="F2F2F2"/>
            <w:vAlign w:val="center"/>
            <w:hideMark/>
          </w:tcPr>
          <w:p w:rsidR="00532766" w:rsidRPr="00C215AB" w:rsidRDefault="00532766" w:rsidP="00D413BA">
            <w:pPr>
              <w:spacing w:after="0" w:line="240" w:lineRule="auto"/>
              <w:jc w:val="center"/>
              <w:rPr>
                <w:rFonts w:ascii="Soberana Sans" w:eastAsia="Times New Roman" w:hAnsi="Soberana Sans"/>
                <w:color w:val="000000"/>
                <w:szCs w:val="17"/>
                <w:lang w:eastAsia="es-MX"/>
              </w:rPr>
            </w:pPr>
            <w:r w:rsidRPr="00C215AB">
              <w:rPr>
                <w:rFonts w:ascii="Soberana Sans" w:eastAsia="Times New Roman" w:hAnsi="Soberana Sans"/>
                <w:color w:val="000000"/>
                <w:szCs w:val="17"/>
                <w:lang w:eastAsia="es-MX"/>
              </w:rPr>
              <w:t>88.3</w:t>
            </w:r>
          </w:p>
        </w:tc>
        <w:tc>
          <w:tcPr>
            <w:tcW w:w="1292" w:type="dxa"/>
            <w:vMerge w:val="restart"/>
            <w:tcBorders>
              <w:top w:val="nil"/>
              <w:left w:val="single" w:sz="12" w:space="0" w:color="808080"/>
              <w:bottom w:val="single" w:sz="12" w:space="0" w:color="808080"/>
              <w:right w:val="single" w:sz="12" w:space="0" w:color="808080"/>
            </w:tcBorders>
            <w:shd w:val="clear" w:color="000000" w:fill="F2F2F2"/>
            <w:vAlign w:val="center"/>
            <w:hideMark/>
          </w:tcPr>
          <w:p w:rsidR="00532766" w:rsidRPr="00C215AB" w:rsidRDefault="00532766" w:rsidP="00D413BA">
            <w:pPr>
              <w:spacing w:after="0" w:line="240" w:lineRule="auto"/>
              <w:jc w:val="center"/>
              <w:rPr>
                <w:rFonts w:ascii="Soberana Sans" w:eastAsia="Times New Roman" w:hAnsi="Soberana Sans"/>
                <w:color w:val="000000"/>
                <w:szCs w:val="17"/>
                <w:lang w:eastAsia="es-MX"/>
              </w:rPr>
            </w:pPr>
            <w:r w:rsidRPr="00C215AB">
              <w:rPr>
                <w:rFonts w:ascii="Soberana Sans" w:eastAsia="Times New Roman" w:hAnsi="Soberana Sans"/>
                <w:color w:val="000000"/>
                <w:szCs w:val="17"/>
                <w:lang w:eastAsia="es-MX"/>
              </w:rPr>
              <w:t>85</w:t>
            </w:r>
          </w:p>
        </w:tc>
      </w:tr>
      <w:tr w:rsidR="00532766" w:rsidRPr="00C215AB" w:rsidTr="00D413BA">
        <w:trPr>
          <w:trHeight w:val="215"/>
        </w:trPr>
        <w:tc>
          <w:tcPr>
            <w:tcW w:w="1001" w:type="dxa"/>
            <w:vMerge/>
            <w:tcBorders>
              <w:top w:val="nil"/>
              <w:left w:val="single" w:sz="12" w:space="0" w:color="808080"/>
              <w:bottom w:val="single" w:sz="12" w:space="0" w:color="808080"/>
              <w:right w:val="single" w:sz="12" w:space="0" w:color="808080"/>
            </w:tcBorders>
            <w:vAlign w:val="center"/>
            <w:hideMark/>
          </w:tcPr>
          <w:p w:rsidR="00532766" w:rsidRPr="00C215AB" w:rsidRDefault="00532766" w:rsidP="00D413BA">
            <w:pPr>
              <w:spacing w:after="0" w:line="240" w:lineRule="auto"/>
              <w:jc w:val="left"/>
              <w:rPr>
                <w:rFonts w:ascii="Soberana Sans" w:eastAsia="Times New Roman" w:hAnsi="Soberana Sans"/>
                <w:color w:val="000000"/>
                <w:szCs w:val="17"/>
                <w:lang w:eastAsia="es-MX"/>
              </w:rPr>
            </w:pPr>
          </w:p>
        </w:tc>
        <w:tc>
          <w:tcPr>
            <w:tcW w:w="1753" w:type="dxa"/>
            <w:vMerge/>
            <w:tcBorders>
              <w:top w:val="nil"/>
              <w:left w:val="single" w:sz="12" w:space="0" w:color="808080"/>
              <w:bottom w:val="single" w:sz="12" w:space="0" w:color="808080"/>
              <w:right w:val="single" w:sz="12" w:space="0" w:color="808080"/>
            </w:tcBorders>
            <w:vAlign w:val="center"/>
            <w:hideMark/>
          </w:tcPr>
          <w:p w:rsidR="00532766" w:rsidRPr="00C215AB" w:rsidRDefault="00532766" w:rsidP="00D413BA">
            <w:pPr>
              <w:spacing w:after="0" w:line="240" w:lineRule="auto"/>
              <w:jc w:val="left"/>
              <w:rPr>
                <w:rFonts w:ascii="Soberana Sans" w:eastAsia="Times New Roman" w:hAnsi="Soberana Sans"/>
                <w:color w:val="000000"/>
                <w:szCs w:val="17"/>
                <w:lang w:eastAsia="es-MX"/>
              </w:rPr>
            </w:pPr>
          </w:p>
        </w:tc>
        <w:tc>
          <w:tcPr>
            <w:tcW w:w="1753" w:type="dxa"/>
            <w:vMerge/>
            <w:tcBorders>
              <w:top w:val="nil"/>
              <w:left w:val="single" w:sz="12" w:space="0" w:color="808080"/>
              <w:bottom w:val="single" w:sz="12" w:space="0" w:color="808080"/>
              <w:right w:val="single" w:sz="12" w:space="0" w:color="808080"/>
            </w:tcBorders>
            <w:vAlign w:val="center"/>
            <w:hideMark/>
          </w:tcPr>
          <w:p w:rsidR="00532766" w:rsidRPr="00C215AB" w:rsidRDefault="00532766" w:rsidP="00D413BA">
            <w:pPr>
              <w:spacing w:after="0" w:line="240" w:lineRule="auto"/>
              <w:jc w:val="left"/>
              <w:rPr>
                <w:rFonts w:ascii="Soberana Sans" w:eastAsia="Times New Roman" w:hAnsi="Soberana Sans"/>
                <w:color w:val="000000"/>
                <w:szCs w:val="17"/>
                <w:lang w:eastAsia="es-MX"/>
              </w:rPr>
            </w:pPr>
          </w:p>
        </w:tc>
        <w:tc>
          <w:tcPr>
            <w:tcW w:w="1753" w:type="dxa"/>
            <w:vMerge/>
            <w:tcBorders>
              <w:top w:val="nil"/>
              <w:left w:val="single" w:sz="12" w:space="0" w:color="808080"/>
              <w:bottom w:val="single" w:sz="12" w:space="0" w:color="808080"/>
              <w:right w:val="single" w:sz="12" w:space="0" w:color="808080"/>
            </w:tcBorders>
            <w:vAlign w:val="center"/>
            <w:hideMark/>
          </w:tcPr>
          <w:p w:rsidR="00532766" w:rsidRPr="00C215AB" w:rsidRDefault="00532766" w:rsidP="00D413BA">
            <w:pPr>
              <w:spacing w:after="0" w:line="240" w:lineRule="auto"/>
              <w:jc w:val="left"/>
              <w:rPr>
                <w:rFonts w:ascii="Soberana Sans" w:eastAsia="Times New Roman" w:hAnsi="Soberana Sans"/>
                <w:color w:val="000000"/>
                <w:szCs w:val="17"/>
                <w:lang w:eastAsia="es-MX"/>
              </w:rPr>
            </w:pPr>
          </w:p>
        </w:tc>
        <w:tc>
          <w:tcPr>
            <w:tcW w:w="1753" w:type="dxa"/>
            <w:vMerge/>
            <w:tcBorders>
              <w:top w:val="nil"/>
              <w:left w:val="single" w:sz="12" w:space="0" w:color="808080"/>
              <w:bottom w:val="single" w:sz="12" w:space="0" w:color="808080"/>
              <w:right w:val="single" w:sz="12" w:space="0" w:color="808080"/>
            </w:tcBorders>
            <w:vAlign w:val="center"/>
            <w:hideMark/>
          </w:tcPr>
          <w:p w:rsidR="00532766" w:rsidRPr="00C215AB" w:rsidRDefault="00532766" w:rsidP="00D413BA">
            <w:pPr>
              <w:spacing w:after="0" w:line="240" w:lineRule="auto"/>
              <w:jc w:val="left"/>
              <w:rPr>
                <w:rFonts w:ascii="Soberana Sans" w:eastAsia="Times New Roman" w:hAnsi="Soberana Sans"/>
                <w:color w:val="000000"/>
                <w:szCs w:val="17"/>
                <w:lang w:eastAsia="es-MX"/>
              </w:rPr>
            </w:pPr>
          </w:p>
        </w:tc>
        <w:tc>
          <w:tcPr>
            <w:tcW w:w="1292" w:type="dxa"/>
            <w:vMerge/>
            <w:tcBorders>
              <w:top w:val="nil"/>
              <w:left w:val="single" w:sz="12" w:space="0" w:color="808080"/>
              <w:bottom w:val="single" w:sz="12" w:space="0" w:color="808080"/>
              <w:right w:val="single" w:sz="12" w:space="0" w:color="808080"/>
            </w:tcBorders>
            <w:vAlign w:val="center"/>
            <w:hideMark/>
          </w:tcPr>
          <w:p w:rsidR="00532766" w:rsidRPr="00C215AB" w:rsidRDefault="00532766" w:rsidP="00D413BA">
            <w:pPr>
              <w:spacing w:after="0" w:line="240" w:lineRule="auto"/>
              <w:jc w:val="left"/>
              <w:rPr>
                <w:rFonts w:ascii="Soberana Sans" w:eastAsia="Times New Roman" w:hAnsi="Soberana Sans"/>
                <w:color w:val="000000"/>
                <w:szCs w:val="17"/>
                <w:lang w:eastAsia="es-MX"/>
              </w:rPr>
            </w:pPr>
          </w:p>
        </w:tc>
      </w:tr>
      <w:tr w:rsidR="00532766" w:rsidRPr="00C215AB" w:rsidTr="00D413BA">
        <w:trPr>
          <w:trHeight w:val="265"/>
        </w:trPr>
        <w:tc>
          <w:tcPr>
            <w:tcW w:w="4509" w:type="dxa"/>
            <w:gridSpan w:val="3"/>
            <w:tcBorders>
              <w:top w:val="single" w:sz="12" w:space="0" w:color="808080"/>
              <w:left w:val="single" w:sz="12" w:space="0" w:color="808080"/>
              <w:bottom w:val="single" w:sz="12" w:space="0" w:color="808080"/>
              <w:right w:val="single" w:sz="12" w:space="0" w:color="808080"/>
            </w:tcBorders>
            <w:shd w:val="clear" w:color="000000" w:fill="D9D9D9"/>
            <w:vAlign w:val="center"/>
            <w:hideMark/>
          </w:tcPr>
          <w:p w:rsidR="00532766" w:rsidRPr="00C215AB" w:rsidRDefault="00532766" w:rsidP="00D413BA">
            <w:pPr>
              <w:spacing w:after="0" w:line="240" w:lineRule="auto"/>
              <w:jc w:val="center"/>
              <w:rPr>
                <w:rFonts w:ascii="Soberana Sans" w:eastAsia="Times New Roman" w:hAnsi="Soberana Sans"/>
                <w:color w:val="000000"/>
                <w:szCs w:val="17"/>
                <w:lang w:eastAsia="es-MX"/>
              </w:rPr>
            </w:pPr>
            <w:r w:rsidRPr="00C215AB">
              <w:rPr>
                <w:rFonts w:ascii="Soberana Sans" w:eastAsia="Times New Roman" w:hAnsi="Soberana Sans"/>
                <w:color w:val="000000"/>
                <w:szCs w:val="17"/>
                <w:lang w:eastAsia="es-MX"/>
              </w:rPr>
              <w:t>Método de cálculo</w:t>
            </w:r>
          </w:p>
        </w:tc>
        <w:tc>
          <w:tcPr>
            <w:tcW w:w="3507" w:type="dxa"/>
            <w:gridSpan w:val="2"/>
            <w:tcBorders>
              <w:top w:val="single" w:sz="12" w:space="0" w:color="808080"/>
              <w:left w:val="nil"/>
              <w:bottom w:val="single" w:sz="12" w:space="0" w:color="808080"/>
              <w:right w:val="single" w:sz="12" w:space="0" w:color="808080"/>
            </w:tcBorders>
            <w:shd w:val="clear" w:color="000000" w:fill="D9D9D9"/>
            <w:vAlign w:val="center"/>
            <w:hideMark/>
          </w:tcPr>
          <w:p w:rsidR="00532766" w:rsidRPr="00C215AB" w:rsidRDefault="00532766" w:rsidP="00D413BA">
            <w:pPr>
              <w:spacing w:after="0" w:line="240" w:lineRule="auto"/>
              <w:jc w:val="center"/>
              <w:rPr>
                <w:rFonts w:ascii="Soberana Sans" w:eastAsia="Times New Roman" w:hAnsi="Soberana Sans"/>
                <w:color w:val="000000"/>
                <w:szCs w:val="17"/>
                <w:lang w:eastAsia="es-MX"/>
              </w:rPr>
            </w:pPr>
            <w:r w:rsidRPr="00C215AB">
              <w:rPr>
                <w:rFonts w:ascii="Soberana Sans" w:eastAsia="Times New Roman" w:hAnsi="Soberana Sans"/>
                <w:color w:val="000000"/>
                <w:szCs w:val="17"/>
                <w:lang w:eastAsia="es-MX"/>
              </w:rPr>
              <w:t>Unidad de Medida</w:t>
            </w:r>
          </w:p>
        </w:tc>
        <w:tc>
          <w:tcPr>
            <w:tcW w:w="1292" w:type="dxa"/>
            <w:tcBorders>
              <w:top w:val="nil"/>
              <w:left w:val="nil"/>
              <w:bottom w:val="single" w:sz="12" w:space="0" w:color="808080"/>
              <w:right w:val="single" w:sz="12" w:space="0" w:color="808080"/>
            </w:tcBorders>
            <w:shd w:val="clear" w:color="000000" w:fill="D9D9D9"/>
            <w:vAlign w:val="center"/>
            <w:hideMark/>
          </w:tcPr>
          <w:p w:rsidR="00532766" w:rsidRPr="00C215AB" w:rsidRDefault="00532766" w:rsidP="00D413BA">
            <w:pPr>
              <w:spacing w:after="0" w:line="240" w:lineRule="auto"/>
              <w:jc w:val="center"/>
              <w:rPr>
                <w:rFonts w:ascii="Soberana Sans" w:eastAsia="Times New Roman" w:hAnsi="Soberana Sans"/>
                <w:color w:val="000000"/>
                <w:szCs w:val="17"/>
                <w:lang w:eastAsia="es-MX"/>
              </w:rPr>
            </w:pPr>
            <w:r w:rsidRPr="00C215AB">
              <w:rPr>
                <w:rFonts w:ascii="Soberana Sans" w:eastAsia="Times New Roman" w:hAnsi="Soberana Sans"/>
                <w:color w:val="000000"/>
                <w:szCs w:val="17"/>
                <w:lang w:eastAsia="es-MX"/>
              </w:rPr>
              <w:t>Frecuencia de medición</w:t>
            </w:r>
          </w:p>
        </w:tc>
      </w:tr>
      <w:tr w:rsidR="00532766" w:rsidRPr="00C215AB" w:rsidTr="00D413BA">
        <w:trPr>
          <w:trHeight w:val="656"/>
        </w:trPr>
        <w:tc>
          <w:tcPr>
            <w:tcW w:w="4509" w:type="dxa"/>
            <w:gridSpan w:val="3"/>
            <w:tcBorders>
              <w:top w:val="single" w:sz="12" w:space="0" w:color="808080"/>
              <w:left w:val="single" w:sz="12" w:space="0" w:color="808080"/>
              <w:bottom w:val="single" w:sz="12" w:space="0" w:color="808080"/>
              <w:right w:val="single" w:sz="12" w:space="0" w:color="808080"/>
            </w:tcBorders>
            <w:shd w:val="clear" w:color="000000" w:fill="F2F2F2"/>
            <w:vAlign w:val="center"/>
            <w:hideMark/>
          </w:tcPr>
          <w:p w:rsidR="00532766" w:rsidRPr="00C215AB" w:rsidRDefault="00532766" w:rsidP="00D413BA">
            <w:pPr>
              <w:spacing w:after="0" w:line="240" w:lineRule="auto"/>
              <w:rPr>
                <w:rFonts w:ascii="Soberana Sans" w:eastAsia="Times New Roman" w:hAnsi="Soberana Sans"/>
                <w:color w:val="000000"/>
                <w:szCs w:val="17"/>
                <w:lang w:eastAsia="es-MX"/>
              </w:rPr>
            </w:pPr>
            <w:r w:rsidRPr="00C215AB">
              <w:rPr>
                <w:rFonts w:ascii="Soberana Sans" w:eastAsia="Times New Roman" w:hAnsi="Soberana Sans"/>
                <w:color w:val="000000"/>
                <w:szCs w:val="17"/>
                <w:lang w:eastAsia="es-MX"/>
              </w:rPr>
              <w:t>Número de días transcurridos desde la solicitud hasta la primera dispersión al cierre del ejercicio entre el número de días transcurridos desde la solicitud hasta la primera dispersión al cierre de 2013</w:t>
            </w:r>
          </w:p>
        </w:tc>
        <w:tc>
          <w:tcPr>
            <w:tcW w:w="3507" w:type="dxa"/>
            <w:gridSpan w:val="2"/>
            <w:tcBorders>
              <w:top w:val="single" w:sz="12" w:space="0" w:color="808080"/>
              <w:left w:val="nil"/>
              <w:bottom w:val="single" w:sz="12" w:space="0" w:color="808080"/>
              <w:right w:val="single" w:sz="12" w:space="0" w:color="808080"/>
            </w:tcBorders>
            <w:shd w:val="clear" w:color="000000" w:fill="F2F2F2"/>
            <w:vAlign w:val="center"/>
            <w:hideMark/>
          </w:tcPr>
          <w:p w:rsidR="00532766" w:rsidRPr="00C215AB" w:rsidRDefault="00532766" w:rsidP="00D413BA">
            <w:pPr>
              <w:spacing w:after="0" w:line="240" w:lineRule="auto"/>
              <w:jc w:val="center"/>
              <w:rPr>
                <w:rFonts w:ascii="Soberana Sans" w:eastAsia="Times New Roman" w:hAnsi="Soberana Sans"/>
                <w:color w:val="000000"/>
                <w:szCs w:val="17"/>
                <w:lang w:eastAsia="es-MX"/>
              </w:rPr>
            </w:pPr>
            <w:r w:rsidRPr="00C215AB">
              <w:rPr>
                <w:rFonts w:ascii="Soberana Sans" w:eastAsia="Times New Roman" w:hAnsi="Soberana Sans"/>
                <w:color w:val="000000"/>
                <w:szCs w:val="17"/>
                <w:lang w:eastAsia="es-MX"/>
              </w:rPr>
              <w:t>porcentaje</w:t>
            </w:r>
          </w:p>
        </w:tc>
        <w:tc>
          <w:tcPr>
            <w:tcW w:w="1292" w:type="dxa"/>
            <w:tcBorders>
              <w:top w:val="nil"/>
              <w:left w:val="nil"/>
              <w:bottom w:val="single" w:sz="12" w:space="0" w:color="808080"/>
              <w:right w:val="single" w:sz="12" w:space="0" w:color="808080"/>
            </w:tcBorders>
            <w:shd w:val="clear" w:color="000000" w:fill="F2F2F2"/>
            <w:vAlign w:val="center"/>
            <w:hideMark/>
          </w:tcPr>
          <w:p w:rsidR="00532766" w:rsidRPr="00C215AB" w:rsidRDefault="00532766" w:rsidP="00D413BA">
            <w:pPr>
              <w:spacing w:after="0" w:line="240" w:lineRule="auto"/>
              <w:jc w:val="center"/>
              <w:rPr>
                <w:rFonts w:ascii="Soberana Sans" w:eastAsia="Times New Roman" w:hAnsi="Soberana Sans"/>
                <w:color w:val="000000"/>
                <w:szCs w:val="17"/>
                <w:lang w:eastAsia="es-MX"/>
              </w:rPr>
            </w:pPr>
            <w:r w:rsidRPr="00C215AB">
              <w:rPr>
                <w:rFonts w:ascii="Soberana Sans" w:eastAsia="Times New Roman" w:hAnsi="Soberana Sans"/>
                <w:color w:val="000000"/>
                <w:szCs w:val="17"/>
                <w:lang w:eastAsia="es-MX"/>
              </w:rPr>
              <w:t>Anual</w:t>
            </w:r>
          </w:p>
        </w:tc>
      </w:tr>
      <w:tr w:rsidR="00532766" w:rsidRPr="00C215AB" w:rsidTr="00D413BA">
        <w:trPr>
          <w:trHeight w:val="182"/>
        </w:trPr>
        <w:tc>
          <w:tcPr>
            <w:tcW w:w="4509" w:type="dxa"/>
            <w:gridSpan w:val="3"/>
            <w:tcBorders>
              <w:top w:val="single" w:sz="12" w:space="0" w:color="808080"/>
              <w:left w:val="single" w:sz="12" w:space="0" w:color="808080"/>
              <w:bottom w:val="single" w:sz="12" w:space="0" w:color="808080"/>
              <w:right w:val="single" w:sz="12" w:space="0" w:color="808080"/>
            </w:tcBorders>
            <w:shd w:val="clear" w:color="000000" w:fill="D9D9D9"/>
            <w:vAlign w:val="center"/>
            <w:hideMark/>
          </w:tcPr>
          <w:p w:rsidR="00532766" w:rsidRPr="00C215AB" w:rsidRDefault="00532766" w:rsidP="00D413BA">
            <w:pPr>
              <w:spacing w:after="0" w:line="240" w:lineRule="auto"/>
              <w:jc w:val="center"/>
              <w:rPr>
                <w:rFonts w:ascii="Soberana Sans" w:eastAsia="Times New Roman" w:hAnsi="Soberana Sans"/>
                <w:color w:val="000000"/>
                <w:szCs w:val="17"/>
                <w:lang w:eastAsia="es-MX"/>
              </w:rPr>
            </w:pPr>
            <w:r w:rsidRPr="00C215AB">
              <w:rPr>
                <w:rFonts w:ascii="Soberana Sans" w:eastAsia="Times New Roman" w:hAnsi="Soberana Sans"/>
                <w:color w:val="000000"/>
                <w:szCs w:val="17"/>
                <w:lang w:eastAsia="es-MX"/>
              </w:rPr>
              <w:t>Nombre de la variable 1</w:t>
            </w:r>
          </w:p>
        </w:tc>
        <w:tc>
          <w:tcPr>
            <w:tcW w:w="4800" w:type="dxa"/>
            <w:gridSpan w:val="3"/>
            <w:tcBorders>
              <w:top w:val="single" w:sz="12" w:space="0" w:color="808080"/>
              <w:left w:val="nil"/>
              <w:bottom w:val="single" w:sz="12" w:space="0" w:color="808080"/>
              <w:right w:val="single" w:sz="12" w:space="0" w:color="808080"/>
            </w:tcBorders>
            <w:shd w:val="clear" w:color="000000" w:fill="D9D9D9"/>
            <w:vAlign w:val="center"/>
            <w:hideMark/>
          </w:tcPr>
          <w:p w:rsidR="00532766" w:rsidRPr="00C215AB" w:rsidRDefault="00532766" w:rsidP="00D413BA">
            <w:pPr>
              <w:spacing w:after="0" w:line="240" w:lineRule="auto"/>
              <w:jc w:val="center"/>
              <w:rPr>
                <w:rFonts w:ascii="Soberana Sans" w:eastAsia="Times New Roman" w:hAnsi="Soberana Sans"/>
                <w:color w:val="000000"/>
                <w:szCs w:val="17"/>
                <w:lang w:eastAsia="es-MX"/>
              </w:rPr>
            </w:pPr>
            <w:r w:rsidRPr="00C215AB">
              <w:rPr>
                <w:rFonts w:ascii="Soberana Sans" w:eastAsia="Times New Roman" w:hAnsi="Soberana Sans"/>
                <w:color w:val="000000"/>
                <w:szCs w:val="17"/>
                <w:lang w:eastAsia="es-MX"/>
              </w:rPr>
              <w:t>Valor observado de la variable 1 en 2016</w:t>
            </w:r>
          </w:p>
        </w:tc>
      </w:tr>
      <w:tr w:rsidR="00532766" w:rsidRPr="00C215AB" w:rsidTr="00D413BA">
        <w:trPr>
          <w:trHeight w:val="324"/>
        </w:trPr>
        <w:tc>
          <w:tcPr>
            <w:tcW w:w="4509" w:type="dxa"/>
            <w:gridSpan w:val="3"/>
            <w:tcBorders>
              <w:top w:val="single" w:sz="12" w:space="0" w:color="808080"/>
              <w:left w:val="single" w:sz="12" w:space="0" w:color="808080"/>
              <w:bottom w:val="single" w:sz="12" w:space="0" w:color="808080"/>
              <w:right w:val="single" w:sz="12" w:space="0" w:color="808080"/>
            </w:tcBorders>
            <w:shd w:val="clear" w:color="000000" w:fill="F2F2F2"/>
            <w:vAlign w:val="center"/>
            <w:hideMark/>
          </w:tcPr>
          <w:p w:rsidR="00532766" w:rsidRPr="00C215AB" w:rsidRDefault="00532766" w:rsidP="00D413BA">
            <w:pPr>
              <w:spacing w:after="0" w:line="240" w:lineRule="auto"/>
              <w:rPr>
                <w:rFonts w:ascii="Soberana Sans" w:eastAsia="Times New Roman" w:hAnsi="Soberana Sans"/>
                <w:color w:val="000000"/>
                <w:szCs w:val="17"/>
                <w:lang w:eastAsia="es-MX"/>
              </w:rPr>
            </w:pPr>
            <w:r w:rsidRPr="00C215AB">
              <w:rPr>
                <w:rFonts w:ascii="Soberana Sans" w:eastAsia="Times New Roman" w:hAnsi="Soberana Sans"/>
                <w:color w:val="000000"/>
                <w:szCs w:val="17"/>
                <w:lang w:eastAsia="es-MX"/>
              </w:rPr>
              <w:t xml:space="preserve">Número de días transcurridos desde la solicitud hasta la primera dispersión al cierre del ejercicio </w:t>
            </w:r>
          </w:p>
        </w:tc>
        <w:tc>
          <w:tcPr>
            <w:tcW w:w="4800" w:type="dxa"/>
            <w:gridSpan w:val="3"/>
            <w:tcBorders>
              <w:top w:val="single" w:sz="12" w:space="0" w:color="808080"/>
              <w:left w:val="nil"/>
              <w:bottom w:val="single" w:sz="12" w:space="0" w:color="808080"/>
              <w:right w:val="single" w:sz="12" w:space="0" w:color="808080"/>
            </w:tcBorders>
            <w:shd w:val="clear" w:color="000000" w:fill="F2F2F2"/>
            <w:vAlign w:val="center"/>
            <w:hideMark/>
          </w:tcPr>
          <w:p w:rsidR="00532766" w:rsidRPr="00C215AB" w:rsidRDefault="00532766" w:rsidP="00D413BA">
            <w:pPr>
              <w:spacing w:after="0" w:line="240" w:lineRule="auto"/>
              <w:jc w:val="center"/>
              <w:rPr>
                <w:rFonts w:ascii="Soberana Sans" w:eastAsia="Times New Roman" w:hAnsi="Soberana Sans"/>
                <w:color w:val="000000"/>
                <w:szCs w:val="17"/>
                <w:lang w:eastAsia="es-MX"/>
              </w:rPr>
            </w:pPr>
            <w:r w:rsidRPr="00C215AB">
              <w:rPr>
                <w:rFonts w:ascii="Soberana Sans" w:eastAsia="Times New Roman" w:hAnsi="Soberana Sans"/>
                <w:color w:val="000000"/>
                <w:szCs w:val="17"/>
                <w:lang w:eastAsia="es-MX"/>
              </w:rPr>
              <w:t>22.84</w:t>
            </w:r>
          </w:p>
        </w:tc>
      </w:tr>
      <w:tr w:rsidR="00532766" w:rsidRPr="00C215AB" w:rsidTr="00D413BA">
        <w:trPr>
          <w:trHeight w:val="182"/>
        </w:trPr>
        <w:tc>
          <w:tcPr>
            <w:tcW w:w="4509" w:type="dxa"/>
            <w:gridSpan w:val="3"/>
            <w:tcBorders>
              <w:top w:val="single" w:sz="12" w:space="0" w:color="808080"/>
              <w:left w:val="single" w:sz="12" w:space="0" w:color="808080"/>
              <w:bottom w:val="single" w:sz="12" w:space="0" w:color="808080"/>
              <w:right w:val="single" w:sz="12" w:space="0" w:color="808080"/>
            </w:tcBorders>
            <w:shd w:val="clear" w:color="000000" w:fill="D9D9D9"/>
            <w:vAlign w:val="center"/>
            <w:hideMark/>
          </w:tcPr>
          <w:p w:rsidR="00532766" w:rsidRPr="00C215AB" w:rsidRDefault="00532766" w:rsidP="00D413BA">
            <w:pPr>
              <w:spacing w:after="0" w:line="240" w:lineRule="auto"/>
              <w:jc w:val="center"/>
              <w:rPr>
                <w:rFonts w:ascii="Soberana Sans" w:eastAsia="Times New Roman" w:hAnsi="Soberana Sans"/>
                <w:color w:val="000000"/>
                <w:szCs w:val="17"/>
                <w:lang w:eastAsia="es-MX"/>
              </w:rPr>
            </w:pPr>
            <w:r w:rsidRPr="00C215AB">
              <w:rPr>
                <w:rFonts w:ascii="Soberana Sans" w:eastAsia="Times New Roman" w:hAnsi="Soberana Sans"/>
                <w:color w:val="000000"/>
                <w:szCs w:val="17"/>
                <w:lang w:eastAsia="es-MX"/>
              </w:rPr>
              <w:t>Nombre de la variable 2</w:t>
            </w:r>
          </w:p>
        </w:tc>
        <w:tc>
          <w:tcPr>
            <w:tcW w:w="4800" w:type="dxa"/>
            <w:gridSpan w:val="3"/>
            <w:tcBorders>
              <w:top w:val="single" w:sz="12" w:space="0" w:color="808080"/>
              <w:left w:val="nil"/>
              <w:bottom w:val="single" w:sz="12" w:space="0" w:color="808080"/>
              <w:right w:val="single" w:sz="12" w:space="0" w:color="808080"/>
            </w:tcBorders>
            <w:shd w:val="clear" w:color="000000" w:fill="D9D9D9"/>
            <w:vAlign w:val="center"/>
            <w:hideMark/>
          </w:tcPr>
          <w:p w:rsidR="00532766" w:rsidRPr="00C215AB" w:rsidRDefault="00532766" w:rsidP="00D413BA">
            <w:pPr>
              <w:spacing w:after="0" w:line="240" w:lineRule="auto"/>
              <w:jc w:val="center"/>
              <w:rPr>
                <w:rFonts w:ascii="Soberana Sans" w:eastAsia="Times New Roman" w:hAnsi="Soberana Sans"/>
                <w:color w:val="000000"/>
                <w:szCs w:val="17"/>
                <w:lang w:eastAsia="es-MX"/>
              </w:rPr>
            </w:pPr>
            <w:r w:rsidRPr="00C215AB">
              <w:rPr>
                <w:rFonts w:ascii="Soberana Sans" w:eastAsia="Times New Roman" w:hAnsi="Soberana Sans"/>
                <w:color w:val="000000"/>
                <w:szCs w:val="17"/>
                <w:lang w:eastAsia="es-MX"/>
              </w:rPr>
              <w:t>Valor observado de la variable 2 en 2016</w:t>
            </w:r>
          </w:p>
        </w:tc>
      </w:tr>
      <w:tr w:rsidR="00532766" w:rsidRPr="00C215AB" w:rsidTr="00D413BA">
        <w:trPr>
          <w:trHeight w:val="299"/>
        </w:trPr>
        <w:tc>
          <w:tcPr>
            <w:tcW w:w="4509" w:type="dxa"/>
            <w:gridSpan w:val="3"/>
            <w:tcBorders>
              <w:top w:val="single" w:sz="12" w:space="0" w:color="808080"/>
              <w:left w:val="single" w:sz="12" w:space="0" w:color="808080"/>
              <w:bottom w:val="single" w:sz="12" w:space="0" w:color="808080"/>
              <w:right w:val="single" w:sz="12" w:space="0" w:color="808080"/>
            </w:tcBorders>
            <w:shd w:val="clear" w:color="000000" w:fill="F2F2F2"/>
            <w:vAlign w:val="center"/>
            <w:hideMark/>
          </w:tcPr>
          <w:p w:rsidR="00532766" w:rsidRPr="00C215AB" w:rsidRDefault="00532766" w:rsidP="00D413BA">
            <w:pPr>
              <w:spacing w:after="0" w:line="240" w:lineRule="auto"/>
              <w:rPr>
                <w:rFonts w:ascii="Soberana Sans" w:eastAsia="Times New Roman" w:hAnsi="Soberana Sans"/>
                <w:color w:val="000000"/>
                <w:szCs w:val="17"/>
                <w:lang w:eastAsia="es-MX"/>
              </w:rPr>
            </w:pPr>
            <w:r w:rsidRPr="00C215AB">
              <w:rPr>
                <w:rFonts w:ascii="Soberana Sans" w:eastAsia="Times New Roman" w:hAnsi="Soberana Sans"/>
                <w:color w:val="000000"/>
                <w:szCs w:val="17"/>
                <w:lang w:eastAsia="es-MX"/>
              </w:rPr>
              <w:t>Número de días transcurridos desde la solicitud hasta la primera dispersión al cierre del ejercicio 2013</w:t>
            </w:r>
          </w:p>
        </w:tc>
        <w:tc>
          <w:tcPr>
            <w:tcW w:w="4800" w:type="dxa"/>
            <w:gridSpan w:val="3"/>
            <w:tcBorders>
              <w:top w:val="single" w:sz="12" w:space="0" w:color="808080"/>
              <w:left w:val="nil"/>
              <w:bottom w:val="single" w:sz="12" w:space="0" w:color="808080"/>
              <w:right w:val="single" w:sz="12" w:space="0" w:color="808080"/>
            </w:tcBorders>
            <w:shd w:val="clear" w:color="000000" w:fill="F2F2F2"/>
            <w:vAlign w:val="center"/>
            <w:hideMark/>
          </w:tcPr>
          <w:p w:rsidR="00532766" w:rsidRPr="00C215AB" w:rsidRDefault="00532766" w:rsidP="00D413BA">
            <w:pPr>
              <w:spacing w:after="0" w:line="240" w:lineRule="auto"/>
              <w:jc w:val="center"/>
              <w:rPr>
                <w:rFonts w:ascii="Soberana Sans" w:eastAsia="Times New Roman" w:hAnsi="Soberana Sans"/>
                <w:color w:val="000000"/>
                <w:szCs w:val="17"/>
                <w:lang w:eastAsia="es-MX"/>
              </w:rPr>
            </w:pPr>
            <w:r w:rsidRPr="00C215AB">
              <w:rPr>
                <w:rFonts w:ascii="Soberana Sans" w:eastAsia="Times New Roman" w:hAnsi="Soberana Sans"/>
                <w:color w:val="000000"/>
                <w:szCs w:val="17"/>
                <w:lang w:eastAsia="es-MX"/>
              </w:rPr>
              <w:t>25.86</w:t>
            </w:r>
          </w:p>
        </w:tc>
      </w:tr>
    </w:tbl>
    <w:p w:rsidR="00532766" w:rsidRPr="003F11DA" w:rsidRDefault="00532766" w:rsidP="00532766">
      <w:pPr>
        <w:spacing w:after="0" w:line="240" w:lineRule="auto"/>
        <w:rPr>
          <w:lang w:val="es-ES_tradnl"/>
        </w:rPr>
      </w:pPr>
      <w:r w:rsidRPr="00B27353">
        <w:rPr>
          <w:lang w:val="es-ES_tradnl"/>
        </w:rPr>
        <w:t>NA: No aplica, en tanto que, derivado del año de la línea base y la frecuencia de medición del indicador, no corresponde reportar valor observado del indicador para este año.</w:t>
      </w:r>
    </w:p>
    <w:p w:rsidR="00532766" w:rsidRPr="003C4EEE" w:rsidRDefault="00532766" w:rsidP="00532766">
      <w:pPr>
        <w:pStyle w:val="Cuerpodeltexto"/>
      </w:pPr>
    </w:p>
    <w:p w:rsidR="00532766" w:rsidRPr="003C4EEE" w:rsidRDefault="00532766" w:rsidP="00532766">
      <w:pPr>
        <w:pStyle w:val="Cuerpodeltexto"/>
      </w:pPr>
    </w:p>
    <w:p w:rsidR="00532766" w:rsidRPr="003C4EEE" w:rsidRDefault="00532766" w:rsidP="00532766">
      <w:pPr>
        <w:pStyle w:val="Cuerpodeltexto"/>
      </w:pPr>
    </w:p>
    <w:p w:rsidR="00532766" w:rsidRPr="003C4EEE" w:rsidRDefault="00532766" w:rsidP="00532766">
      <w:pPr>
        <w:pStyle w:val="Cuerpodeltexto"/>
      </w:pPr>
    </w:p>
    <w:p w:rsidR="00532766" w:rsidRPr="003C4EEE" w:rsidRDefault="00532766" w:rsidP="00532766">
      <w:pPr>
        <w:pStyle w:val="Cuerpodeltexto"/>
      </w:pPr>
    </w:p>
    <w:p w:rsidR="00532766" w:rsidRDefault="00532766" w:rsidP="00532766">
      <w:pPr>
        <w:pStyle w:val="TITULO1APARTADO"/>
        <w:rPr>
          <w:lang w:val="es-ES_tradnl"/>
        </w:rPr>
      </w:pPr>
      <w:r>
        <w:rPr>
          <w:lang w:val="es-ES_tradnl"/>
        </w:rPr>
        <w:br w:type="page"/>
      </w:r>
    </w:p>
    <w:tbl>
      <w:tblPr>
        <w:tblW w:w="9682" w:type="dxa"/>
        <w:tblCellMar>
          <w:left w:w="70" w:type="dxa"/>
          <w:right w:w="70" w:type="dxa"/>
        </w:tblCellMar>
        <w:tblLook w:val="04A0" w:firstRow="1" w:lastRow="0" w:firstColumn="1" w:lastColumn="0" w:noHBand="0" w:noVBand="1"/>
      </w:tblPr>
      <w:tblGrid>
        <w:gridCol w:w="1040"/>
        <w:gridCol w:w="1825"/>
        <w:gridCol w:w="1824"/>
        <w:gridCol w:w="1823"/>
        <w:gridCol w:w="1825"/>
        <w:gridCol w:w="1345"/>
      </w:tblGrid>
      <w:tr w:rsidR="00532766" w:rsidRPr="00C215AB" w:rsidTr="00D413BA">
        <w:trPr>
          <w:trHeight w:val="146"/>
        </w:trPr>
        <w:tc>
          <w:tcPr>
            <w:tcW w:w="2865" w:type="dxa"/>
            <w:gridSpan w:val="2"/>
            <w:tcBorders>
              <w:top w:val="single" w:sz="12" w:space="0" w:color="808080"/>
              <w:left w:val="single" w:sz="12" w:space="0" w:color="808080"/>
              <w:bottom w:val="nil"/>
              <w:right w:val="single" w:sz="12" w:space="0" w:color="808080"/>
            </w:tcBorders>
            <w:shd w:val="clear" w:color="000000" w:fill="D9D9D9"/>
            <w:vAlign w:val="center"/>
            <w:hideMark/>
          </w:tcPr>
          <w:p w:rsidR="00532766" w:rsidRPr="00C215AB" w:rsidRDefault="00532766" w:rsidP="00D413BA">
            <w:pPr>
              <w:spacing w:after="0" w:line="240" w:lineRule="auto"/>
              <w:jc w:val="left"/>
              <w:rPr>
                <w:rFonts w:ascii="Soberana Sans" w:eastAsia="Times New Roman" w:hAnsi="Soberana Sans"/>
                <w:color w:val="000000"/>
                <w:szCs w:val="17"/>
                <w:lang w:eastAsia="es-MX"/>
              </w:rPr>
            </w:pPr>
            <w:r w:rsidRPr="00C215AB">
              <w:rPr>
                <w:rFonts w:ascii="Soberana Sans" w:eastAsia="Times New Roman" w:hAnsi="Soberana Sans"/>
                <w:color w:val="000000"/>
                <w:szCs w:val="17"/>
                <w:lang w:eastAsia="es-MX"/>
              </w:rPr>
              <w:lastRenderedPageBreak/>
              <w:t> </w:t>
            </w:r>
          </w:p>
        </w:tc>
        <w:tc>
          <w:tcPr>
            <w:tcW w:w="6817" w:type="dxa"/>
            <w:gridSpan w:val="4"/>
            <w:vMerge w:val="restart"/>
            <w:tcBorders>
              <w:top w:val="single" w:sz="12" w:space="0" w:color="808080"/>
              <w:left w:val="single" w:sz="12" w:space="0" w:color="808080"/>
              <w:bottom w:val="single" w:sz="12" w:space="0" w:color="808080"/>
              <w:right w:val="single" w:sz="12" w:space="0" w:color="808080"/>
            </w:tcBorders>
            <w:shd w:val="clear" w:color="000000" w:fill="F2F2F2"/>
            <w:vAlign w:val="center"/>
            <w:hideMark/>
          </w:tcPr>
          <w:p w:rsidR="00532766" w:rsidRPr="00C215AB" w:rsidRDefault="00532766" w:rsidP="00D413BA">
            <w:pPr>
              <w:spacing w:after="0" w:line="240" w:lineRule="auto"/>
              <w:rPr>
                <w:rFonts w:ascii="Soberana Sans" w:eastAsia="Times New Roman" w:hAnsi="Soberana Sans"/>
                <w:color w:val="000000"/>
                <w:szCs w:val="17"/>
                <w:lang w:eastAsia="es-MX"/>
              </w:rPr>
            </w:pPr>
            <w:r w:rsidRPr="00C215AB">
              <w:rPr>
                <w:rFonts w:ascii="Soberana Sans" w:eastAsia="Times New Roman" w:hAnsi="Soberana Sans"/>
                <w:color w:val="000000"/>
                <w:szCs w:val="17"/>
                <w:lang w:eastAsia="es-MX"/>
              </w:rPr>
              <w:t>Incrementar la inversión en activos fijos para el</w:t>
            </w:r>
            <w:r>
              <w:rPr>
                <w:rFonts w:ascii="Soberana Sans" w:eastAsia="Times New Roman" w:hAnsi="Soberana Sans"/>
                <w:color w:val="000000"/>
                <w:szCs w:val="17"/>
                <w:lang w:eastAsia="es-MX"/>
              </w:rPr>
              <w:t xml:space="preserve"> sector agroalimentario y rural</w:t>
            </w:r>
          </w:p>
        </w:tc>
      </w:tr>
      <w:tr w:rsidR="00532766" w:rsidRPr="00C215AB" w:rsidTr="00D413BA">
        <w:trPr>
          <w:trHeight w:val="139"/>
        </w:trPr>
        <w:tc>
          <w:tcPr>
            <w:tcW w:w="2865" w:type="dxa"/>
            <w:gridSpan w:val="2"/>
            <w:tcBorders>
              <w:top w:val="nil"/>
              <w:left w:val="single" w:sz="12" w:space="0" w:color="808080"/>
              <w:bottom w:val="nil"/>
              <w:right w:val="single" w:sz="12" w:space="0" w:color="808080"/>
            </w:tcBorders>
            <w:shd w:val="clear" w:color="000000" w:fill="D9D9D9"/>
            <w:vAlign w:val="center"/>
            <w:hideMark/>
          </w:tcPr>
          <w:p w:rsidR="00532766" w:rsidRPr="00C215AB" w:rsidRDefault="00532766" w:rsidP="00D413BA">
            <w:pPr>
              <w:spacing w:after="0" w:line="240" w:lineRule="auto"/>
              <w:jc w:val="left"/>
              <w:rPr>
                <w:rFonts w:ascii="Soberana Sans" w:eastAsia="Times New Roman" w:hAnsi="Soberana Sans"/>
                <w:color w:val="000000"/>
                <w:szCs w:val="17"/>
                <w:lang w:eastAsia="es-MX"/>
              </w:rPr>
            </w:pPr>
            <w:r w:rsidRPr="00C215AB">
              <w:rPr>
                <w:rFonts w:ascii="Soberana Sans" w:eastAsia="Times New Roman" w:hAnsi="Soberana Sans"/>
                <w:color w:val="000000"/>
                <w:szCs w:val="17"/>
                <w:lang w:eastAsia="es-MX"/>
              </w:rPr>
              <w:t xml:space="preserve">Objetivo </w:t>
            </w:r>
            <w:r>
              <w:rPr>
                <w:rFonts w:ascii="Soberana Sans" w:eastAsia="Times New Roman" w:hAnsi="Soberana Sans"/>
                <w:color w:val="000000"/>
                <w:szCs w:val="17"/>
                <w:lang w:eastAsia="es-MX"/>
              </w:rPr>
              <w:t>2</w:t>
            </w:r>
            <w:r w:rsidRPr="00C215AB">
              <w:rPr>
                <w:rFonts w:ascii="Soberana Sans" w:eastAsia="Times New Roman" w:hAnsi="Soberana Sans"/>
                <w:color w:val="000000"/>
                <w:szCs w:val="17"/>
                <w:lang w:eastAsia="es-MX"/>
              </w:rPr>
              <w:t xml:space="preserve">. </w:t>
            </w:r>
          </w:p>
        </w:tc>
        <w:tc>
          <w:tcPr>
            <w:tcW w:w="6817" w:type="dxa"/>
            <w:gridSpan w:val="4"/>
            <w:vMerge/>
            <w:tcBorders>
              <w:top w:val="single" w:sz="12" w:space="0" w:color="808080"/>
              <w:left w:val="single" w:sz="12" w:space="0" w:color="808080"/>
              <w:bottom w:val="single" w:sz="12" w:space="0" w:color="808080"/>
              <w:right w:val="single" w:sz="12" w:space="0" w:color="808080"/>
            </w:tcBorders>
            <w:vAlign w:val="center"/>
            <w:hideMark/>
          </w:tcPr>
          <w:p w:rsidR="00532766" w:rsidRPr="00C215AB" w:rsidRDefault="00532766" w:rsidP="00D413BA">
            <w:pPr>
              <w:spacing w:after="0" w:line="240" w:lineRule="auto"/>
              <w:jc w:val="left"/>
              <w:rPr>
                <w:rFonts w:ascii="Soberana Sans" w:eastAsia="Times New Roman" w:hAnsi="Soberana Sans"/>
                <w:color w:val="000000"/>
                <w:szCs w:val="17"/>
                <w:lang w:eastAsia="es-MX"/>
              </w:rPr>
            </w:pPr>
          </w:p>
        </w:tc>
      </w:tr>
      <w:tr w:rsidR="00532766" w:rsidRPr="00C215AB" w:rsidTr="00D413BA">
        <w:trPr>
          <w:trHeight w:val="146"/>
        </w:trPr>
        <w:tc>
          <w:tcPr>
            <w:tcW w:w="2865" w:type="dxa"/>
            <w:gridSpan w:val="2"/>
            <w:tcBorders>
              <w:top w:val="nil"/>
              <w:left w:val="single" w:sz="12" w:space="0" w:color="808080"/>
              <w:bottom w:val="single" w:sz="12" w:space="0" w:color="808080"/>
              <w:right w:val="single" w:sz="12" w:space="0" w:color="808080"/>
            </w:tcBorders>
            <w:shd w:val="clear" w:color="000000" w:fill="D9D9D9"/>
            <w:vAlign w:val="center"/>
            <w:hideMark/>
          </w:tcPr>
          <w:p w:rsidR="00532766" w:rsidRPr="00C215AB" w:rsidRDefault="00532766" w:rsidP="00D413BA">
            <w:pPr>
              <w:spacing w:after="0" w:line="240" w:lineRule="auto"/>
              <w:jc w:val="left"/>
              <w:rPr>
                <w:rFonts w:ascii="Soberana Sans" w:eastAsia="Times New Roman" w:hAnsi="Soberana Sans"/>
                <w:color w:val="000000"/>
                <w:szCs w:val="17"/>
                <w:lang w:eastAsia="es-MX"/>
              </w:rPr>
            </w:pPr>
            <w:r w:rsidRPr="00C215AB">
              <w:rPr>
                <w:rFonts w:ascii="Soberana Sans" w:eastAsia="Times New Roman" w:hAnsi="Soberana Sans"/>
                <w:color w:val="000000"/>
                <w:szCs w:val="17"/>
                <w:lang w:eastAsia="es-MX"/>
              </w:rPr>
              <w:t> </w:t>
            </w:r>
          </w:p>
        </w:tc>
        <w:tc>
          <w:tcPr>
            <w:tcW w:w="6817" w:type="dxa"/>
            <w:gridSpan w:val="4"/>
            <w:vMerge/>
            <w:tcBorders>
              <w:top w:val="single" w:sz="12" w:space="0" w:color="808080"/>
              <w:left w:val="single" w:sz="12" w:space="0" w:color="808080"/>
              <w:bottom w:val="single" w:sz="12" w:space="0" w:color="808080"/>
              <w:right w:val="single" w:sz="12" w:space="0" w:color="808080"/>
            </w:tcBorders>
            <w:vAlign w:val="center"/>
            <w:hideMark/>
          </w:tcPr>
          <w:p w:rsidR="00532766" w:rsidRPr="00C215AB" w:rsidRDefault="00532766" w:rsidP="00D413BA">
            <w:pPr>
              <w:spacing w:after="0" w:line="240" w:lineRule="auto"/>
              <w:jc w:val="left"/>
              <w:rPr>
                <w:rFonts w:ascii="Soberana Sans" w:eastAsia="Times New Roman" w:hAnsi="Soberana Sans"/>
                <w:color w:val="000000"/>
                <w:szCs w:val="17"/>
                <w:lang w:eastAsia="es-MX"/>
              </w:rPr>
            </w:pPr>
          </w:p>
        </w:tc>
      </w:tr>
      <w:tr w:rsidR="00532766" w:rsidRPr="00C215AB" w:rsidTr="00D413BA">
        <w:trPr>
          <w:trHeight w:val="146"/>
        </w:trPr>
        <w:tc>
          <w:tcPr>
            <w:tcW w:w="2865" w:type="dxa"/>
            <w:gridSpan w:val="2"/>
            <w:tcBorders>
              <w:top w:val="single" w:sz="12" w:space="0" w:color="808080"/>
              <w:left w:val="single" w:sz="12" w:space="0" w:color="808080"/>
              <w:bottom w:val="nil"/>
              <w:right w:val="single" w:sz="12" w:space="0" w:color="808080"/>
            </w:tcBorders>
            <w:shd w:val="clear" w:color="000000" w:fill="D9D9D9"/>
            <w:vAlign w:val="center"/>
            <w:hideMark/>
          </w:tcPr>
          <w:p w:rsidR="00532766" w:rsidRPr="00C215AB" w:rsidRDefault="00532766" w:rsidP="00D413BA">
            <w:pPr>
              <w:spacing w:after="0" w:line="240" w:lineRule="auto"/>
              <w:jc w:val="left"/>
              <w:rPr>
                <w:rFonts w:ascii="Soberana Sans" w:eastAsia="Times New Roman" w:hAnsi="Soberana Sans"/>
                <w:color w:val="000000"/>
                <w:szCs w:val="17"/>
                <w:lang w:eastAsia="es-MX"/>
              </w:rPr>
            </w:pPr>
            <w:r w:rsidRPr="00C215AB">
              <w:rPr>
                <w:rFonts w:ascii="Soberana Sans" w:eastAsia="Times New Roman" w:hAnsi="Soberana Sans"/>
                <w:color w:val="000000"/>
                <w:szCs w:val="17"/>
                <w:lang w:eastAsia="es-MX"/>
              </w:rPr>
              <w:t> </w:t>
            </w:r>
          </w:p>
        </w:tc>
        <w:tc>
          <w:tcPr>
            <w:tcW w:w="6817" w:type="dxa"/>
            <w:gridSpan w:val="4"/>
            <w:vMerge w:val="restart"/>
            <w:tcBorders>
              <w:top w:val="single" w:sz="12" w:space="0" w:color="808080"/>
              <w:left w:val="single" w:sz="12" w:space="0" w:color="808080"/>
              <w:bottom w:val="single" w:sz="12" w:space="0" w:color="808080"/>
              <w:right w:val="single" w:sz="12" w:space="0" w:color="808080"/>
            </w:tcBorders>
            <w:shd w:val="clear" w:color="000000" w:fill="F2F2F2"/>
            <w:vAlign w:val="center"/>
            <w:hideMark/>
          </w:tcPr>
          <w:p w:rsidR="00532766" w:rsidRPr="00C215AB" w:rsidRDefault="00532766" w:rsidP="00D413BA">
            <w:pPr>
              <w:spacing w:after="0" w:line="240" w:lineRule="auto"/>
              <w:rPr>
                <w:rFonts w:ascii="Soberana Sans" w:eastAsia="Times New Roman" w:hAnsi="Soberana Sans"/>
                <w:color w:val="000000"/>
                <w:szCs w:val="17"/>
                <w:lang w:eastAsia="es-MX"/>
              </w:rPr>
            </w:pPr>
            <w:r w:rsidRPr="00C215AB">
              <w:rPr>
                <w:rFonts w:ascii="Soberana Sans" w:eastAsia="Times New Roman" w:hAnsi="Soberana Sans"/>
                <w:color w:val="000000"/>
                <w:szCs w:val="17"/>
                <w:lang w:eastAsia="es-MX"/>
              </w:rPr>
              <w:t>Proporción de créditos directos ot</w:t>
            </w:r>
            <w:r>
              <w:rPr>
                <w:rFonts w:ascii="Soberana Sans" w:eastAsia="Times New Roman" w:hAnsi="Soberana Sans"/>
                <w:color w:val="000000"/>
                <w:szCs w:val="17"/>
                <w:lang w:eastAsia="es-MX"/>
              </w:rPr>
              <w:t>orgados a mediano y largo plazo</w:t>
            </w:r>
          </w:p>
        </w:tc>
      </w:tr>
      <w:tr w:rsidR="00532766" w:rsidRPr="00C215AB" w:rsidTr="00D413BA">
        <w:trPr>
          <w:trHeight w:val="139"/>
        </w:trPr>
        <w:tc>
          <w:tcPr>
            <w:tcW w:w="2865" w:type="dxa"/>
            <w:gridSpan w:val="2"/>
            <w:tcBorders>
              <w:top w:val="nil"/>
              <w:left w:val="single" w:sz="12" w:space="0" w:color="808080"/>
              <w:bottom w:val="nil"/>
              <w:right w:val="single" w:sz="12" w:space="0" w:color="808080"/>
            </w:tcBorders>
            <w:shd w:val="clear" w:color="000000" w:fill="D9D9D9"/>
            <w:vAlign w:val="center"/>
            <w:hideMark/>
          </w:tcPr>
          <w:p w:rsidR="00532766" w:rsidRPr="00C215AB" w:rsidRDefault="00532766" w:rsidP="00D413BA">
            <w:pPr>
              <w:spacing w:after="0" w:line="240" w:lineRule="auto"/>
              <w:jc w:val="left"/>
              <w:rPr>
                <w:rFonts w:ascii="Soberana Sans" w:eastAsia="Times New Roman" w:hAnsi="Soberana Sans"/>
                <w:color w:val="000000"/>
                <w:szCs w:val="17"/>
                <w:lang w:eastAsia="es-MX"/>
              </w:rPr>
            </w:pPr>
            <w:r w:rsidRPr="00C215AB">
              <w:rPr>
                <w:rFonts w:ascii="Soberana Sans" w:eastAsia="Times New Roman" w:hAnsi="Soberana Sans"/>
                <w:color w:val="000000"/>
                <w:szCs w:val="17"/>
                <w:lang w:eastAsia="es-MX"/>
              </w:rPr>
              <w:t>Nombre del indicador</w:t>
            </w:r>
          </w:p>
        </w:tc>
        <w:tc>
          <w:tcPr>
            <w:tcW w:w="6817" w:type="dxa"/>
            <w:gridSpan w:val="4"/>
            <w:vMerge/>
            <w:tcBorders>
              <w:top w:val="single" w:sz="12" w:space="0" w:color="808080"/>
              <w:left w:val="single" w:sz="12" w:space="0" w:color="808080"/>
              <w:bottom w:val="single" w:sz="12" w:space="0" w:color="808080"/>
              <w:right w:val="single" w:sz="12" w:space="0" w:color="808080"/>
            </w:tcBorders>
            <w:vAlign w:val="center"/>
            <w:hideMark/>
          </w:tcPr>
          <w:p w:rsidR="00532766" w:rsidRPr="00C215AB" w:rsidRDefault="00532766" w:rsidP="00D413BA">
            <w:pPr>
              <w:spacing w:after="0" w:line="240" w:lineRule="auto"/>
              <w:jc w:val="left"/>
              <w:rPr>
                <w:rFonts w:ascii="Soberana Sans" w:eastAsia="Times New Roman" w:hAnsi="Soberana Sans"/>
                <w:color w:val="000000"/>
                <w:szCs w:val="17"/>
                <w:lang w:eastAsia="es-MX"/>
              </w:rPr>
            </w:pPr>
          </w:p>
        </w:tc>
      </w:tr>
      <w:tr w:rsidR="00532766" w:rsidRPr="00C215AB" w:rsidTr="00D413BA">
        <w:trPr>
          <w:trHeight w:val="146"/>
        </w:trPr>
        <w:tc>
          <w:tcPr>
            <w:tcW w:w="2865" w:type="dxa"/>
            <w:gridSpan w:val="2"/>
            <w:tcBorders>
              <w:top w:val="nil"/>
              <w:left w:val="single" w:sz="12" w:space="0" w:color="808080"/>
              <w:bottom w:val="single" w:sz="12" w:space="0" w:color="808080"/>
              <w:right w:val="single" w:sz="12" w:space="0" w:color="808080"/>
            </w:tcBorders>
            <w:shd w:val="clear" w:color="000000" w:fill="D9D9D9"/>
            <w:vAlign w:val="center"/>
            <w:hideMark/>
          </w:tcPr>
          <w:p w:rsidR="00532766" w:rsidRPr="00C215AB" w:rsidRDefault="00532766" w:rsidP="00D413BA">
            <w:pPr>
              <w:spacing w:after="0" w:line="240" w:lineRule="auto"/>
              <w:jc w:val="left"/>
              <w:rPr>
                <w:rFonts w:ascii="Soberana Sans" w:eastAsia="Times New Roman" w:hAnsi="Soberana Sans"/>
                <w:color w:val="000000"/>
                <w:szCs w:val="17"/>
                <w:lang w:eastAsia="es-MX"/>
              </w:rPr>
            </w:pPr>
            <w:r w:rsidRPr="00C215AB">
              <w:rPr>
                <w:rFonts w:ascii="Soberana Sans" w:eastAsia="Times New Roman" w:hAnsi="Soberana Sans"/>
                <w:color w:val="000000"/>
                <w:szCs w:val="17"/>
                <w:lang w:eastAsia="es-MX"/>
              </w:rPr>
              <w:t> </w:t>
            </w:r>
          </w:p>
        </w:tc>
        <w:tc>
          <w:tcPr>
            <w:tcW w:w="6817" w:type="dxa"/>
            <w:gridSpan w:val="4"/>
            <w:vMerge/>
            <w:tcBorders>
              <w:top w:val="single" w:sz="12" w:space="0" w:color="808080"/>
              <w:left w:val="single" w:sz="12" w:space="0" w:color="808080"/>
              <w:bottom w:val="single" w:sz="12" w:space="0" w:color="808080"/>
              <w:right w:val="single" w:sz="12" w:space="0" w:color="808080"/>
            </w:tcBorders>
            <w:vAlign w:val="center"/>
            <w:hideMark/>
          </w:tcPr>
          <w:p w:rsidR="00532766" w:rsidRPr="00C215AB" w:rsidRDefault="00532766" w:rsidP="00D413BA">
            <w:pPr>
              <w:spacing w:after="0" w:line="240" w:lineRule="auto"/>
              <w:jc w:val="left"/>
              <w:rPr>
                <w:rFonts w:ascii="Soberana Sans" w:eastAsia="Times New Roman" w:hAnsi="Soberana Sans"/>
                <w:color w:val="000000"/>
                <w:szCs w:val="17"/>
                <w:lang w:eastAsia="es-MX"/>
              </w:rPr>
            </w:pPr>
          </w:p>
        </w:tc>
      </w:tr>
      <w:tr w:rsidR="00532766" w:rsidRPr="00C215AB" w:rsidTr="00D413BA">
        <w:trPr>
          <w:trHeight w:val="146"/>
        </w:trPr>
        <w:tc>
          <w:tcPr>
            <w:tcW w:w="2865" w:type="dxa"/>
            <w:gridSpan w:val="2"/>
            <w:tcBorders>
              <w:top w:val="single" w:sz="12" w:space="0" w:color="808080"/>
              <w:left w:val="single" w:sz="12" w:space="0" w:color="808080"/>
              <w:bottom w:val="nil"/>
              <w:right w:val="single" w:sz="12" w:space="0" w:color="808080"/>
            </w:tcBorders>
            <w:shd w:val="clear" w:color="000000" w:fill="D9D9D9"/>
            <w:vAlign w:val="center"/>
            <w:hideMark/>
          </w:tcPr>
          <w:p w:rsidR="00532766" w:rsidRPr="00C215AB" w:rsidRDefault="00532766" w:rsidP="00D413BA">
            <w:pPr>
              <w:spacing w:after="0" w:line="240" w:lineRule="auto"/>
              <w:jc w:val="left"/>
              <w:rPr>
                <w:rFonts w:ascii="Soberana Sans" w:eastAsia="Times New Roman" w:hAnsi="Soberana Sans"/>
                <w:color w:val="000000"/>
                <w:szCs w:val="17"/>
                <w:lang w:eastAsia="es-MX"/>
              </w:rPr>
            </w:pPr>
            <w:r w:rsidRPr="00C215AB">
              <w:rPr>
                <w:rFonts w:ascii="Soberana Sans" w:eastAsia="Times New Roman" w:hAnsi="Soberana Sans"/>
                <w:color w:val="000000"/>
                <w:szCs w:val="17"/>
                <w:lang w:eastAsia="es-MX"/>
              </w:rPr>
              <w:t> </w:t>
            </w:r>
          </w:p>
        </w:tc>
        <w:tc>
          <w:tcPr>
            <w:tcW w:w="6817" w:type="dxa"/>
            <w:gridSpan w:val="4"/>
            <w:vMerge w:val="restart"/>
            <w:tcBorders>
              <w:top w:val="single" w:sz="12" w:space="0" w:color="808080"/>
              <w:left w:val="single" w:sz="12" w:space="0" w:color="808080"/>
              <w:bottom w:val="single" w:sz="12" w:space="0" w:color="808080"/>
              <w:right w:val="single" w:sz="12" w:space="0" w:color="808080"/>
            </w:tcBorders>
            <w:shd w:val="clear" w:color="000000" w:fill="F2F2F2"/>
            <w:vAlign w:val="center"/>
            <w:hideMark/>
          </w:tcPr>
          <w:p w:rsidR="00532766" w:rsidRPr="00C215AB" w:rsidRDefault="00532766" w:rsidP="00D413BA">
            <w:pPr>
              <w:spacing w:after="0" w:line="240" w:lineRule="auto"/>
              <w:jc w:val="left"/>
              <w:rPr>
                <w:rFonts w:ascii="Soberana Sans" w:eastAsia="Times New Roman" w:hAnsi="Soberana Sans"/>
                <w:color w:val="000000"/>
                <w:szCs w:val="17"/>
                <w:lang w:eastAsia="es-MX"/>
              </w:rPr>
            </w:pPr>
            <w:r w:rsidRPr="00C215AB">
              <w:rPr>
                <w:rFonts w:ascii="Soberana Sans" w:eastAsia="Times New Roman" w:hAnsi="Soberana Sans"/>
                <w:color w:val="000000"/>
                <w:szCs w:val="17"/>
                <w:lang w:eastAsia="es-MX"/>
              </w:rPr>
              <w:t xml:space="preserve">Informe de Autoevaluación  </w:t>
            </w:r>
          </w:p>
        </w:tc>
      </w:tr>
      <w:tr w:rsidR="00532766" w:rsidRPr="00C215AB" w:rsidTr="00D413BA">
        <w:trPr>
          <w:trHeight w:val="209"/>
        </w:trPr>
        <w:tc>
          <w:tcPr>
            <w:tcW w:w="2865" w:type="dxa"/>
            <w:gridSpan w:val="2"/>
            <w:tcBorders>
              <w:top w:val="nil"/>
              <w:left w:val="single" w:sz="12" w:space="0" w:color="808080"/>
              <w:bottom w:val="nil"/>
              <w:right w:val="single" w:sz="12" w:space="0" w:color="808080"/>
            </w:tcBorders>
            <w:shd w:val="clear" w:color="000000" w:fill="D9D9D9"/>
            <w:vAlign w:val="center"/>
            <w:hideMark/>
          </w:tcPr>
          <w:p w:rsidR="00532766" w:rsidRPr="00C215AB" w:rsidRDefault="00532766" w:rsidP="00D413BA">
            <w:pPr>
              <w:spacing w:after="0" w:line="240" w:lineRule="auto"/>
              <w:rPr>
                <w:rFonts w:ascii="Soberana Sans" w:eastAsia="Times New Roman" w:hAnsi="Soberana Sans"/>
                <w:color w:val="000000"/>
                <w:szCs w:val="17"/>
                <w:lang w:eastAsia="es-MX"/>
              </w:rPr>
            </w:pPr>
            <w:r w:rsidRPr="00C215AB">
              <w:rPr>
                <w:rFonts w:ascii="Soberana Sans" w:eastAsia="Times New Roman" w:hAnsi="Soberana Sans"/>
                <w:color w:val="000000"/>
                <w:szCs w:val="17"/>
                <w:lang w:eastAsia="es-MX"/>
              </w:rPr>
              <w:t>Fuente de información o medio de verificación</w:t>
            </w:r>
          </w:p>
        </w:tc>
        <w:tc>
          <w:tcPr>
            <w:tcW w:w="6817" w:type="dxa"/>
            <w:gridSpan w:val="4"/>
            <w:vMerge/>
            <w:tcBorders>
              <w:top w:val="single" w:sz="12" w:space="0" w:color="808080"/>
              <w:left w:val="single" w:sz="12" w:space="0" w:color="808080"/>
              <w:bottom w:val="single" w:sz="12" w:space="0" w:color="808080"/>
              <w:right w:val="single" w:sz="12" w:space="0" w:color="808080"/>
            </w:tcBorders>
            <w:vAlign w:val="center"/>
            <w:hideMark/>
          </w:tcPr>
          <w:p w:rsidR="00532766" w:rsidRPr="00C215AB" w:rsidRDefault="00532766" w:rsidP="00D413BA">
            <w:pPr>
              <w:spacing w:after="0" w:line="240" w:lineRule="auto"/>
              <w:jc w:val="left"/>
              <w:rPr>
                <w:rFonts w:ascii="Soberana Sans" w:eastAsia="Times New Roman" w:hAnsi="Soberana Sans"/>
                <w:color w:val="000000"/>
                <w:szCs w:val="17"/>
                <w:lang w:eastAsia="es-MX"/>
              </w:rPr>
            </w:pPr>
          </w:p>
        </w:tc>
      </w:tr>
      <w:tr w:rsidR="00532766" w:rsidRPr="00C215AB" w:rsidTr="00D413BA">
        <w:trPr>
          <w:trHeight w:val="146"/>
        </w:trPr>
        <w:tc>
          <w:tcPr>
            <w:tcW w:w="2865" w:type="dxa"/>
            <w:gridSpan w:val="2"/>
            <w:tcBorders>
              <w:top w:val="nil"/>
              <w:left w:val="single" w:sz="12" w:space="0" w:color="808080"/>
              <w:bottom w:val="single" w:sz="12" w:space="0" w:color="808080"/>
              <w:right w:val="single" w:sz="12" w:space="0" w:color="808080"/>
            </w:tcBorders>
            <w:shd w:val="clear" w:color="000000" w:fill="D9D9D9"/>
            <w:vAlign w:val="center"/>
            <w:hideMark/>
          </w:tcPr>
          <w:p w:rsidR="00532766" w:rsidRPr="00C215AB" w:rsidRDefault="00532766" w:rsidP="00D413BA">
            <w:pPr>
              <w:spacing w:after="0" w:line="240" w:lineRule="auto"/>
              <w:jc w:val="left"/>
              <w:rPr>
                <w:rFonts w:ascii="Soberana Sans" w:eastAsia="Times New Roman" w:hAnsi="Soberana Sans"/>
                <w:color w:val="000000"/>
                <w:szCs w:val="17"/>
                <w:lang w:eastAsia="es-MX"/>
              </w:rPr>
            </w:pPr>
            <w:r w:rsidRPr="00C215AB">
              <w:rPr>
                <w:rFonts w:ascii="Soberana Sans" w:eastAsia="Times New Roman" w:hAnsi="Soberana Sans"/>
                <w:color w:val="000000"/>
                <w:szCs w:val="17"/>
                <w:lang w:eastAsia="es-MX"/>
              </w:rPr>
              <w:t> </w:t>
            </w:r>
          </w:p>
        </w:tc>
        <w:tc>
          <w:tcPr>
            <w:tcW w:w="6817" w:type="dxa"/>
            <w:gridSpan w:val="4"/>
            <w:vMerge/>
            <w:tcBorders>
              <w:top w:val="single" w:sz="12" w:space="0" w:color="808080"/>
              <w:left w:val="single" w:sz="12" w:space="0" w:color="808080"/>
              <w:bottom w:val="single" w:sz="12" w:space="0" w:color="808080"/>
              <w:right w:val="single" w:sz="12" w:space="0" w:color="808080"/>
            </w:tcBorders>
            <w:vAlign w:val="center"/>
            <w:hideMark/>
          </w:tcPr>
          <w:p w:rsidR="00532766" w:rsidRPr="00C215AB" w:rsidRDefault="00532766" w:rsidP="00D413BA">
            <w:pPr>
              <w:spacing w:after="0" w:line="240" w:lineRule="auto"/>
              <w:jc w:val="left"/>
              <w:rPr>
                <w:rFonts w:ascii="Soberana Sans" w:eastAsia="Times New Roman" w:hAnsi="Soberana Sans"/>
                <w:color w:val="000000"/>
                <w:szCs w:val="17"/>
                <w:lang w:eastAsia="es-MX"/>
              </w:rPr>
            </w:pPr>
          </w:p>
        </w:tc>
      </w:tr>
      <w:tr w:rsidR="00532766" w:rsidRPr="00C215AB" w:rsidTr="00D413BA">
        <w:trPr>
          <w:trHeight w:val="313"/>
        </w:trPr>
        <w:tc>
          <w:tcPr>
            <w:tcW w:w="2865" w:type="dxa"/>
            <w:gridSpan w:val="2"/>
            <w:tcBorders>
              <w:top w:val="single" w:sz="12" w:space="0" w:color="808080"/>
              <w:left w:val="single" w:sz="12" w:space="0" w:color="808080"/>
              <w:bottom w:val="single" w:sz="12" w:space="0" w:color="808080"/>
              <w:right w:val="single" w:sz="12" w:space="0" w:color="808080"/>
            </w:tcBorders>
            <w:shd w:val="clear" w:color="000000" w:fill="D9D9D9"/>
            <w:vAlign w:val="center"/>
            <w:hideMark/>
          </w:tcPr>
          <w:p w:rsidR="00532766" w:rsidRPr="00C215AB" w:rsidRDefault="00532766" w:rsidP="00D413BA">
            <w:pPr>
              <w:spacing w:after="0" w:line="240" w:lineRule="auto"/>
              <w:rPr>
                <w:rFonts w:ascii="Soberana Sans" w:eastAsia="Times New Roman" w:hAnsi="Soberana Sans"/>
                <w:color w:val="000000"/>
                <w:szCs w:val="17"/>
                <w:lang w:eastAsia="es-MX"/>
              </w:rPr>
            </w:pPr>
            <w:r w:rsidRPr="00C215AB">
              <w:rPr>
                <w:rFonts w:ascii="Soberana Sans" w:eastAsia="Times New Roman" w:hAnsi="Soberana Sans"/>
                <w:color w:val="000000"/>
                <w:szCs w:val="17"/>
                <w:lang w:eastAsia="es-MX"/>
              </w:rPr>
              <w:t>Dirección electrónica donde puede verificarse el valor del indicador</w:t>
            </w:r>
          </w:p>
        </w:tc>
        <w:tc>
          <w:tcPr>
            <w:tcW w:w="6817" w:type="dxa"/>
            <w:gridSpan w:val="4"/>
            <w:tcBorders>
              <w:top w:val="single" w:sz="12" w:space="0" w:color="808080"/>
              <w:left w:val="nil"/>
              <w:bottom w:val="single" w:sz="12" w:space="0" w:color="808080"/>
              <w:right w:val="single" w:sz="12" w:space="0" w:color="808080"/>
            </w:tcBorders>
            <w:shd w:val="clear" w:color="000000" w:fill="F2F2F2"/>
            <w:vAlign w:val="center"/>
            <w:hideMark/>
          </w:tcPr>
          <w:p w:rsidR="00532766" w:rsidRPr="00C215AB" w:rsidRDefault="00532766" w:rsidP="00D413BA">
            <w:pPr>
              <w:spacing w:after="0" w:line="240" w:lineRule="auto"/>
              <w:jc w:val="left"/>
              <w:rPr>
                <w:rFonts w:ascii="Calibri" w:eastAsia="Times New Roman" w:hAnsi="Calibri"/>
                <w:color w:val="0563C1"/>
                <w:sz w:val="22"/>
                <w:u w:val="single"/>
                <w:lang w:eastAsia="es-MX"/>
              </w:rPr>
            </w:pPr>
            <w:r w:rsidRPr="00C215AB">
              <w:rPr>
                <w:rFonts w:ascii="Soberana Sans" w:eastAsia="Times New Roman" w:hAnsi="Soberana Sans"/>
                <w:color w:val="000000"/>
                <w:szCs w:val="17"/>
                <w:lang w:eastAsia="es-MX"/>
              </w:rPr>
              <w:t>www.gob.mx/fnd</w:t>
            </w:r>
          </w:p>
        </w:tc>
      </w:tr>
      <w:tr w:rsidR="00532766" w:rsidRPr="00C215AB" w:rsidTr="00D413BA">
        <w:trPr>
          <w:trHeight w:val="265"/>
        </w:trPr>
        <w:tc>
          <w:tcPr>
            <w:tcW w:w="1040" w:type="dxa"/>
            <w:tcBorders>
              <w:top w:val="nil"/>
              <w:left w:val="single" w:sz="12" w:space="0" w:color="808080"/>
              <w:bottom w:val="single" w:sz="12" w:space="0" w:color="808080"/>
              <w:right w:val="single" w:sz="12" w:space="0" w:color="808080"/>
            </w:tcBorders>
            <w:shd w:val="clear" w:color="000000" w:fill="D9D9D9"/>
            <w:vAlign w:val="center"/>
            <w:hideMark/>
          </w:tcPr>
          <w:p w:rsidR="00532766" w:rsidRPr="00C215AB" w:rsidRDefault="00532766" w:rsidP="00D413BA">
            <w:pPr>
              <w:spacing w:after="0" w:line="240" w:lineRule="auto"/>
              <w:jc w:val="center"/>
              <w:rPr>
                <w:rFonts w:ascii="Soberana Sans" w:eastAsia="Times New Roman" w:hAnsi="Soberana Sans"/>
                <w:color w:val="000000"/>
                <w:szCs w:val="17"/>
                <w:lang w:eastAsia="es-MX"/>
              </w:rPr>
            </w:pPr>
            <w:r w:rsidRPr="00C215AB">
              <w:rPr>
                <w:rFonts w:ascii="Soberana Sans" w:eastAsia="Times New Roman" w:hAnsi="Soberana Sans"/>
                <w:color w:val="000000"/>
                <w:szCs w:val="17"/>
                <w:lang w:eastAsia="es-MX"/>
              </w:rPr>
              <w:t xml:space="preserve">Línea base </w:t>
            </w:r>
          </w:p>
        </w:tc>
        <w:tc>
          <w:tcPr>
            <w:tcW w:w="1825" w:type="dxa"/>
            <w:vMerge w:val="restart"/>
            <w:tcBorders>
              <w:top w:val="nil"/>
              <w:left w:val="single" w:sz="12" w:space="0" w:color="808080"/>
              <w:bottom w:val="single" w:sz="12" w:space="0" w:color="808080"/>
              <w:right w:val="single" w:sz="12" w:space="0" w:color="808080"/>
            </w:tcBorders>
            <w:shd w:val="clear" w:color="000000" w:fill="D9D9D9"/>
            <w:vAlign w:val="center"/>
            <w:hideMark/>
          </w:tcPr>
          <w:p w:rsidR="00532766" w:rsidRPr="00C215AB" w:rsidRDefault="00532766" w:rsidP="00D413BA">
            <w:pPr>
              <w:spacing w:after="0" w:line="240" w:lineRule="auto"/>
              <w:jc w:val="center"/>
              <w:rPr>
                <w:rFonts w:ascii="Soberana Sans" w:eastAsia="Times New Roman" w:hAnsi="Soberana Sans"/>
                <w:color w:val="000000"/>
                <w:szCs w:val="17"/>
                <w:lang w:eastAsia="es-MX"/>
              </w:rPr>
            </w:pPr>
            <w:r w:rsidRPr="00C215AB">
              <w:rPr>
                <w:rFonts w:ascii="Soberana Sans" w:eastAsia="Times New Roman" w:hAnsi="Soberana Sans"/>
                <w:color w:val="000000"/>
                <w:szCs w:val="17"/>
                <w:lang w:eastAsia="es-MX"/>
              </w:rPr>
              <w:t>Valor observado del indicador en 2013</w:t>
            </w:r>
          </w:p>
        </w:tc>
        <w:tc>
          <w:tcPr>
            <w:tcW w:w="1824" w:type="dxa"/>
            <w:vMerge w:val="restart"/>
            <w:tcBorders>
              <w:top w:val="nil"/>
              <w:left w:val="single" w:sz="12" w:space="0" w:color="808080"/>
              <w:bottom w:val="single" w:sz="12" w:space="0" w:color="808080"/>
              <w:right w:val="single" w:sz="12" w:space="0" w:color="808080"/>
            </w:tcBorders>
            <w:shd w:val="clear" w:color="000000" w:fill="D9D9D9"/>
            <w:vAlign w:val="center"/>
            <w:hideMark/>
          </w:tcPr>
          <w:p w:rsidR="00532766" w:rsidRPr="00C215AB" w:rsidRDefault="00532766" w:rsidP="00D413BA">
            <w:pPr>
              <w:spacing w:after="0" w:line="240" w:lineRule="auto"/>
              <w:jc w:val="center"/>
              <w:rPr>
                <w:rFonts w:ascii="Soberana Sans" w:eastAsia="Times New Roman" w:hAnsi="Soberana Sans"/>
                <w:color w:val="000000"/>
                <w:szCs w:val="17"/>
                <w:lang w:eastAsia="es-MX"/>
              </w:rPr>
            </w:pPr>
            <w:r w:rsidRPr="00C215AB">
              <w:rPr>
                <w:rFonts w:ascii="Soberana Sans" w:eastAsia="Times New Roman" w:hAnsi="Soberana Sans"/>
                <w:color w:val="000000"/>
                <w:szCs w:val="17"/>
                <w:lang w:eastAsia="es-MX"/>
              </w:rPr>
              <w:t>Valor observado del indicador en 2014</w:t>
            </w:r>
          </w:p>
        </w:tc>
        <w:tc>
          <w:tcPr>
            <w:tcW w:w="1823" w:type="dxa"/>
            <w:vMerge w:val="restart"/>
            <w:tcBorders>
              <w:top w:val="nil"/>
              <w:left w:val="single" w:sz="12" w:space="0" w:color="808080"/>
              <w:bottom w:val="single" w:sz="12" w:space="0" w:color="808080"/>
              <w:right w:val="single" w:sz="12" w:space="0" w:color="808080"/>
            </w:tcBorders>
            <w:shd w:val="clear" w:color="000000" w:fill="D9D9D9"/>
            <w:vAlign w:val="center"/>
            <w:hideMark/>
          </w:tcPr>
          <w:p w:rsidR="00532766" w:rsidRPr="00C215AB" w:rsidRDefault="00532766" w:rsidP="00D413BA">
            <w:pPr>
              <w:spacing w:after="0" w:line="240" w:lineRule="auto"/>
              <w:jc w:val="center"/>
              <w:rPr>
                <w:rFonts w:ascii="Soberana Sans" w:eastAsia="Times New Roman" w:hAnsi="Soberana Sans"/>
                <w:color w:val="000000"/>
                <w:szCs w:val="17"/>
                <w:lang w:eastAsia="es-MX"/>
              </w:rPr>
            </w:pPr>
            <w:r w:rsidRPr="00C215AB">
              <w:rPr>
                <w:rFonts w:ascii="Soberana Sans" w:eastAsia="Times New Roman" w:hAnsi="Soberana Sans"/>
                <w:color w:val="000000"/>
                <w:szCs w:val="17"/>
                <w:lang w:eastAsia="es-MX"/>
              </w:rPr>
              <w:t>Valor observado del indicador en 2015</w:t>
            </w:r>
          </w:p>
        </w:tc>
        <w:tc>
          <w:tcPr>
            <w:tcW w:w="1825" w:type="dxa"/>
            <w:vMerge w:val="restart"/>
            <w:tcBorders>
              <w:top w:val="nil"/>
              <w:left w:val="single" w:sz="12" w:space="0" w:color="808080"/>
              <w:bottom w:val="single" w:sz="12" w:space="0" w:color="808080"/>
              <w:right w:val="single" w:sz="12" w:space="0" w:color="808080"/>
            </w:tcBorders>
            <w:shd w:val="clear" w:color="000000" w:fill="D9D9D9"/>
            <w:vAlign w:val="center"/>
            <w:hideMark/>
          </w:tcPr>
          <w:p w:rsidR="00532766" w:rsidRPr="00C215AB" w:rsidRDefault="00532766" w:rsidP="00D413BA">
            <w:pPr>
              <w:spacing w:after="0" w:line="240" w:lineRule="auto"/>
              <w:jc w:val="center"/>
              <w:rPr>
                <w:rFonts w:ascii="Soberana Sans" w:eastAsia="Times New Roman" w:hAnsi="Soberana Sans"/>
                <w:color w:val="000000"/>
                <w:szCs w:val="17"/>
                <w:lang w:eastAsia="es-MX"/>
              </w:rPr>
            </w:pPr>
            <w:r w:rsidRPr="00C215AB">
              <w:rPr>
                <w:rFonts w:ascii="Soberana Sans" w:eastAsia="Times New Roman" w:hAnsi="Soberana Sans"/>
                <w:color w:val="000000"/>
                <w:szCs w:val="17"/>
                <w:lang w:eastAsia="es-MX"/>
              </w:rPr>
              <w:t>Valor observado del indicador en 2016</w:t>
            </w:r>
          </w:p>
        </w:tc>
        <w:tc>
          <w:tcPr>
            <w:tcW w:w="1345" w:type="dxa"/>
            <w:vMerge w:val="restart"/>
            <w:tcBorders>
              <w:top w:val="nil"/>
              <w:left w:val="single" w:sz="12" w:space="0" w:color="808080"/>
              <w:bottom w:val="single" w:sz="12" w:space="0" w:color="808080"/>
              <w:right w:val="single" w:sz="12" w:space="0" w:color="808080"/>
            </w:tcBorders>
            <w:shd w:val="clear" w:color="000000" w:fill="D9D9D9"/>
            <w:vAlign w:val="center"/>
            <w:hideMark/>
          </w:tcPr>
          <w:p w:rsidR="00532766" w:rsidRPr="00C215AB" w:rsidRDefault="00532766" w:rsidP="00D413BA">
            <w:pPr>
              <w:spacing w:after="0" w:line="240" w:lineRule="auto"/>
              <w:jc w:val="center"/>
              <w:rPr>
                <w:rFonts w:ascii="Soberana Sans" w:eastAsia="Times New Roman" w:hAnsi="Soberana Sans"/>
                <w:color w:val="000000"/>
                <w:szCs w:val="17"/>
                <w:lang w:eastAsia="es-MX"/>
              </w:rPr>
            </w:pPr>
            <w:r w:rsidRPr="00C215AB">
              <w:rPr>
                <w:rFonts w:ascii="Soberana Sans" w:eastAsia="Times New Roman" w:hAnsi="Soberana Sans"/>
                <w:color w:val="000000"/>
                <w:szCs w:val="17"/>
                <w:lang w:eastAsia="es-MX"/>
              </w:rPr>
              <w:t>Meta 2018</w:t>
            </w:r>
          </w:p>
        </w:tc>
      </w:tr>
      <w:tr w:rsidR="00532766" w:rsidRPr="00C215AB" w:rsidTr="00D413BA">
        <w:trPr>
          <w:trHeight w:val="153"/>
        </w:trPr>
        <w:tc>
          <w:tcPr>
            <w:tcW w:w="1040" w:type="dxa"/>
            <w:tcBorders>
              <w:top w:val="nil"/>
              <w:left w:val="single" w:sz="12" w:space="0" w:color="808080"/>
              <w:bottom w:val="single" w:sz="12" w:space="0" w:color="808080"/>
              <w:right w:val="single" w:sz="12" w:space="0" w:color="808080"/>
            </w:tcBorders>
            <w:shd w:val="clear" w:color="000000" w:fill="F2F2F2"/>
            <w:vAlign w:val="center"/>
            <w:hideMark/>
          </w:tcPr>
          <w:p w:rsidR="00532766" w:rsidRPr="00C215AB" w:rsidRDefault="00532766" w:rsidP="00D413BA">
            <w:pPr>
              <w:spacing w:after="0" w:line="240" w:lineRule="auto"/>
              <w:jc w:val="center"/>
              <w:rPr>
                <w:rFonts w:ascii="Soberana Sans" w:eastAsia="Times New Roman" w:hAnsi="Soberana Sans"/>
                <w:color w:val="000000"/>
                <w:szCs w:val="17"/>
                <w:lang w:eastAsia="es-MX"/>
              </w:rPr>
            </w:pPr>
            <w:r w:rsidRPr="00C215AB">
              <w:rPr>
                <w:rFonts w:ascii="Soberana Sans" w:eastAsia="Times New Roman" w:hAnsi="Soberana Sans"/>
                <w:color w:val="000000"/>
                <w:szCs w:val="17"/>
                <w:lang w:eastAsia="es-MX"/>
              </w:rPr>
              <w:t>2013</w:t>
            </w:r>
          </w:p>
        </w:tc>
        <w:tc>
          <w:tcPr>
            <w:tcW w:w="1825" w:type="dxa"/>
            <w:vMerge/>
            <w:tcBorders>
              <w:top w:val="nil"/>
              <w:left w:val="single" w:sz="12" w:space="0" w:color="808080"/>
              <w:bottom w:val="single" w:sz="12" w:space="0" w:color="808080"/>
              <w:right w:val="single" w:sz="12" w:space="0" w:color="808080"/>
            </w:tcBorders>
            <w:vAlign w:val="center"/>
            <w:hideMark/>
          </w:tcPr>
          <w:p w:rsidR="00532766" w:rsidRPr="00C215AB" w:rsidRDefault="00532766" w:rsidP="00D413BA">
            <w:pPr>
              <w:spacing w:after="0" w:line="240" w:lineRule="auto"/>
              <w:jc w:val="left"/>
              <w:rPr>
                <w:rFonts w:ascii="Soberana Sans" w:eastAsia="Times New Roman" w:hAnsi="Soberana Sans"/>
                <w:color w:val="000000"/>
                <w:szCs w:val="17"/>
                <w:lang w:eastAsia="es-MX"/>
              </w:rPr>
            </w:pPr>
          </w:p>
        </w:tc>
        <w:tc>
          <w:tcPr>
            <w:tcW w:w="1824" w:type="dxa"/>
            <w:vMerge/>
            <w:tcBorders>
              <w:top w:val="nil"/>
              <w:left w:val="single" w:sz="12" w:space="0" w:color="808080"/>
              <w:bottom w:val="single" w:sz="12" w:space="0" w:color="808080"/>
              <w:right w:val="single" w:sz="12" w:space="0" w:color="808080"/>
            </w:tcBorders>
            <w:vAlign w:val="center"/>
            <w:hideMark/>
          </w:tcPr>
          <w:p w:rsidR="00532766" w:rsidRPr="00C215AB" w:rsidRDefault="00532766" w:rsidP="00D413BA">
            <w:pPr>
              <w:spacing w:after="0" w:line="240" w:lineRule="auto"/>
              <w:jc w:val="left"/>
              <w:rPr>
                <w:rFonts w:ascii="Soberana Sans" w:eastAsia="Times New Roman" w:hAnsi="Soberana Sans"/>
                <w:color w:val="000000"/>
                <w:szCs w:val="17"/>
                <w:lang w:eastAsia="es-MX"/>
              </w:rPr>
            </w:pPr>
          </w:p>
        </w:tc>
        <w:tc>
          <w:tcPr>
            <w:tcW w:w="1823" w:type="dxa"/>
            <w:vMerge/>
            <w:tcBorders>
              <w:top w:val="nil"/>
              <w:left w:val="single" w:sz="12" w:space="0" w:color="808080"/>
              <w:bottom w:val="single" w:sz="12" w:space="0" w:color="808080"/>
              <w:right w:val="single" w:sz="12" w:space="0" w:color="808080"/>
            </w:tcBorders>
            <w:vAlign w:val="center"/>
            <w:hideMark/>
          </w:tcPr>
          <w:p w:rsidR="00532766" w:rsidRPr="00C215AB" w:rsidRDefault="00532766" w:rsidP="00D413BA">
            <w:pPr>
              <w:spacing w:after="0" w:line="240" w:lineRule="auto"/>
              <w:jc w:val="left"/>
              <w:rPr>
                <w:rFonts w:ascii="Soberana Sans" w:eastAsia="Times New Roman" w:hAnsi="Soberana Sans"/>
                <w:color w:val="000000"/>
                <w:szCs w:val="17"/>
                <w:lang w:eastAsia="es-MX"/>
              </w:rPr>
            </w:pPr>
          </w:p>
        </w:tc>
        <w:tc>
          <w:tcPr>
            <w:tcW w:w="1825" w:type="dxa"/>
            <w:vMerge/>
            <w:tcBorders>
              <w:top w:val="nil"/>
              <w:left w:val="single" w:sz="12" w:space="0" w:color="808080"/>
              <w:bottom w:val="single" w:sz="12" w:space="0" w:color="808080"/>
              <w:right w:val="single" w:sz="12" w:space="0" w:color="808080"/>
            </w:tcBorders>
            <w:vAlign w:val="center"/>
            <w:hideMark/>
          </w:tcPr>
          <w:p w:rsidR="00532766" w:rsidRPr="00C215AB" w:rsidRDefault="00532766" w:rsidP="00D413BA">
            <w:pPr>
              <w:spacing w:after="0" w:line="240" w:lineRule="auto"/>
              <w:jc w:val="left"/>
              <w:rPr>
                <w:rFonts w:ascii="Soberana Sans" w:eastAsia="Times New Roman" w:hAnsi="Soberana Sans"/>
                <w:color w:val="000000"/>
                <w:szCs w:val="17"/>
                <w:lang w:eastAsia="es-MX"/>
              </w:rPr>
            </w:pPr>
          </w:p>
        </w:tc>
        <w:tc>
          <w:tcPr>
            <w:tcW w:w="1345" w:type="dxa"/>
            <w:vMerge/>
            <w:tcBorders>
              <w:top w:val="nil"/>
              <w:left w:val="single" w:sz="12" w:space="0" w:color="808080"/>
              <w:bottom w:val="single" w:sz="12" w:space="0" w:color="808080"/>
              <w:right w:val="single" w:sz="12" w:space="0" w:color="808080"/>
            </w:tcBorders>
            <w:vAlign w:val="center"/>
            <w:hideMark/>
          </w:tcPr>
          <w:p w:rsidR="00532766" w:rsidRPr="00C215AB" w:rsidRDefault="00532766" w:rsidP="00D413BA">
            <w:pPr>
              <w:spacing w:after="0" w:line="240" w:lineRule="auto"/>
              <w:jc w:val="left"/>
              <w:rPr>
                <w:rFonts w:ascii="Soberana Sans" w:eastAsia="Times New Roman" w:hAnsi="Soberana Sans"/>
                <w:color w:val="000000"/>
                <w:szCs w:val="17"/>
                <w:lang w:eastAsia="es-MX"/>
              </w:rPr>
            </w:pPr>
          </w:p>
        </w:tc>
      </w:tr>
      <w:tr w:rsidR="00532766" w:rsidRPr="00C215AB" w:rsidTr="00D413BA">
        <w:trPr>
          <w:trHeight w:val="215"/>
        </w:trPr>
        <w:tc>
          <w:tcPr>
            <w:tcW w:w="1040" w:type="dxa"/>
            <w:vMerge w:val="restart"/>
            <w:tcBorders>
              <w:top w:val="nil"/>
              <w:left w:val="single" w:sz="12" w:space="0" w:color="808080"/>
              <w:bottom w:val="single" w:sz="12" w:space="0" w:color="808080"/>
              <w:right w:val="single" w:sz="12" w:space="0" w:color="808080"/>
            </w:tcBorders>
            <w:shd w:val="clear" w:color="000000" w:fill="F2F2F2"/>
            <w:vAlign w:val="center"/>
            <w:hideMark/>
          </w:tcPr>
          <w:p w:rsidR="00532766" w:rsidRPr="00C215AB" w:rsidRDefault="00532766" w:rsidP="00D413BA">
            <w:pPr>
              <w:spacing w:after="0" w:line="240" w:lineRule="auto"/>
              <w:jc w:val="center"/>
              <w:rPr>
                <w:rFonts w:ascii="Soberana Sans" w:eastAsia="Times New Roman" w:hAnsi="Soberana Sans"/>
                <w:color w:val="000000"/>
                <w:szCs w:val="17"/>
                <w:lang w:eastAsia="es-MX"/>
              </w:rPr>
            </w:pPr>
            <w:r w:rsidRPr="00C215AB">
              <w:rPr>
                <w:rFonts w:ascii="Soberana Sans" w:eastAsia="Times New Roman" w:hAnsi="Soberana Sans"/>
                <w:color w:val="000000"/>
                <w:szCs w:val="17"/>
                <w:lang w:eastAsia="es-MX"/>
              </w:rPr>
              <w:t>37.4</w:t>
            </w:r>
          </w:p>
        </w:tc>
        <w:tc>
          <w:tcPr>
            <w:tcW w:w="1825" w:type="dxa"/>
            <w:vMerge w:val="restart"/>
            <w:tcBorders>
              <w:top w:val="nil"/>
              <w:left w:val="single" w:sz="12" w:space="0" w:color="808080"/>
              <w:bottom w:val="single" w:sz="12" w:space="0" w:color="808080"/>
              <w:right w:val="single" w:sz="12" w:space="0" w:color="808080"/>
            </w:tcBorders>
            <w:shd w:val="clear" w:color="000000" w:fill="F2F2F2"/>
            <w:vAlign w:val="center"/>
            <w:hideMark/>
          </w:tcPr>
          <w:p w:rsidR="00532766" w:rsidRPr="00C215AB" w:rsidRDefault="00532766" w:rsidP="00D413BA">
            <w:pPr>
              <w:spacing w:after="0" w:line="240" w:lineRule="auto"/>
              <w:jc w:val="center"/>
              <w:rPr>
                <w:rFonts w:ascii="Soberana Sans" w:eastAsia="Times New Roman" w:hAnsi="Soberana Sans"/>
                <w:color w:val="000000"/>
                <w:szCs w:val="17"/>
                <w:lang w:eastAsia="es-MX"/>
              </w:rPr>
            </w:pPr>
            <w:r w:rsidRPr="00C215AB">
              <w:rPr>
                <w:rFonts w:ascii="Soberana Sans" w:eastAsia="Times New Roman" w:hAnsi="Soberana Sans"/>
                <w:color w:val="000000"/>
                <w:szCs w:val="17"/>
                <w:lang w:eastAsia="es-MX"/>
              </w:rPr>
              <w:t>N/A</w:t>
            </w:r>
          </w:p>
        </w:tc>
        <w:tc>
          <w:tcPr>
            <w:tcW w:w="1824" w:type="dxa"/>
            <w:vMerge w:val="restart"/>
            <w:tcBorders>
              <w:top w:val="nil"/>
              <w:left w:val="single" w:sz="12" w:space="0" w:color="808080"/>
              <w:bottom w:val="single" w:sz="12" w:space="0" w:color="808080"/>
              <w:right w:val="single" w:sz="12" w:space="0" w:color="808080"/>
            </w:tcBorders>
            <w:shd w:val="clear" w:color="000000" w:fill="F2F2F2"/>
            <w:vAlign w:val="center"/>
            <w:hideMark/>
          </w:tcPr>
          <w:p w:rsidR="00532766" w:rsidRPr="00C215AB" w:rsidRDefault="00532766" w:rsidP="00D413BA">
            <w:pPr>
              <w:spacing w:after="0" w:line="240" w:lineRule="auto"/>
              <w:jc w:val="center"/>
              <w:rPr>
                <w:rFonts w:ascii="Soberana Sans" w:eastAsia="Times New Roman" w:hAnsi="Soberana Sans"/>
                <w:color w:val="000000"/>
                <w:szCs w:val="17"/>
                <w:lang w:eastAsia="es-MX"/>
              </w:rPr>
            </w:pPr>
            <w:r w:rsidRPr="00C215AB">
              <w:rPr>
                <w:rFonts w:ascii="Soberana Sans" w:eastAsia="Times New Roman" w:hAnsi="Soberana Sans"/>
                <w:color w:val="000000"/>
                <w:szCs w:val="17"/>
                <w:lang w:eastAsia="es-MX"/>
              </w:rPr>
              <w:t>36.7</w:t>
            </w:r>
          </w:p>
        </w:tc>
        <w:tc>
          <w:tcPr>
            <w:tcW w:w="1823" w:type="dxa"/>
            <w:vMerge w:val="restart"/>
            <w:tcBorders>
              <w:top w:val="nil"/>
              <w:left w:val="single" w:sz="12" w:space="0" w:color="808080"/>
              <w:bottom w:val="single" w:sz="12" w:space="0" w:color="808080"/>
              <w:right w:val="single" w:sz="12" w:space="0" w:color="808080"/>
            </w:tcBorders>
            <w:shd w:val="clear" w:color="000000" w:fill="F2F2F2"/>
            <w:vAlign w:val="center"/>
            <w:hideMark/>
          </w:tcPr>
          <w:p w:rsidR="00532766" w:rsidRPr="00C215AB" w:rsidRDefault="00532766" w:rsidP="00D413BA">
            <w:pPr>
              <w:spacing w:after="0" w:line="240" w:lineRule="auto"/>
              <w:jc w:val="center"/>
              <w:rPr>
                <w:rFonts w:ascii="Soberana Sans" w:eastAsia="Times New Roman" w:hAnsi="Soberana Sans"/>
                <w:color w:val="000000"/>
                <w:szCs w:val="17"/>
                <w:lang w:eastAsia="es-MX"/>
              </w:rPr>
            </w:pPr>
            <w:r w:rsidRPr="00C215AB">
              <w:rPr>
                <w:rFonts w:ascii="Soberana Sans" w:eastAsia="Times New Roman" w:hAnsi="Soberana Sans"/>
                <w:color w:val="000000"/>
                <w:szCs w:val="17"/>
                <w:lang w:eastAsia="es-MX"/>
              </w:rPr>
              <w:t>46.7</w:t>
            </w:r>
          </w:p>
        </w:tc>
        <w:tc>
          <w:tcPr>
            <w:tcW w:w="1825" w:type="dxa"/>
            <w:vMerge w:val="restart"/>
            <w:tcBorders>
              <w:top w:val="nil"/>
              <w:left w:val="single" w:sz="12" w:space="0" w:color="808080"/>
              <w:bottom w:val="single" w:sz="12" w:space="0" w:color="808080"/>
              <w:right w:val="single" w:sz="12" w:space="0" w:color="808080"/>
            </w:tcBorders>
            <w:shd w:val="clear" w:color="000000" w:fill="F2F2F2"/>
            <w:vAlign w:val="center"/>
            <w:hideMark/>
          </w:tcPr>
          <w:p w:rsidR="00532766" w:rsidRPr="00C215AB" w:rsidRDefault="00532766" w:rsidP="00D413BA">
            <w:pPr>
              <w:spacing w:after="0" w:line="240" w:lineRule="auto"/>
              <w:jc w:val="center"/>
              <w:rPr>
                <w:rFonts w:ascii="Soberana Sans" w:eastAsia="Times New Roman" w:hAnsi="Soberana Sans"/>
                <w:color w:val="000000"/>
                <w:szCs w:val="17"/>
                <w:lang w:eastAsia="es-MX"/>
              </w:rPr>
            </w:pPr>
            <w:r w:rsidRPr="00C215AB">
              <w:rPr>
                <w:rFonts w:ascii="Soberana Sans" w:eastAsia="Times New Roman" w:hAnsi="Soberana Sans"/>
                <w:color w:val="000000"/>
                <w:szCs w:val="17"/>
                <w:lang w:eastAsia="es-MX"/>
              </w:rPr>
              <w:t>47.4</w:t>
            </w:r>
          </w:p>
        </w:tc>
        <w:tc>
          <w:tcPr>
            <w:tcW w:w="1345" w:type="dxa"/>
            <w:vMerge w:val="restart"/>
            <w:tcBorders>
              <w:top w:val="nil"/>
              <w:left w:val="single" w:sz="12" w:space="0" w:color="808080"/>
              <w:bottom w:val="single" w:sz="12" w:space="0" w:color="808080"/>
              <w:right w:val="single" w:sz="12" w:space="0" w:color="808080"/>
            </w:tcBorders>
            <w:shd w:val="clear" w:color="000000" w:fill="F2F2F2"/>
            <w:vAlign w:val="center"/>
            <w:hideMark/>
          </w:tcPr>
          <w:p w:rsidR="00532766" w:rsidRPr="00C215AB" w:rsidRDefault="00532766" w:rsidP="00D413BA">
            <w:pPr>
              <w:spacing w:after="0" w:line="240" w:lineRule="auto"/>
              <w:jc w:val="center"/>
              <w:rPr>
                <w:rFonts w:ascii="Soberana Sans" w:eastAsia="Times New Roman" w:hAnsi="Soberana Sans"/>
                <w:color w:val="000000"/>
                <w:szCs w:val="17"/>
                <w:lang w:eastAsia="es-MX"/>
              </w:rPr>
            </w:pPr>
            <w:r w:rsidRPr="00C215AB">
              <w:rPr>
                <w:rFonts w:ascii="Soberana Sans" w:eastAsia="Times New Roman" w:hAnsi="Soberana Sans"/>
                <w:color w:val="000000"/>
                <w:szCs w:val="17"/>
                <w:lang w:eastAsia="es-MX"/>
              </w:rPr>
              <w:t>50</w:t>
            </w:r>
          </w:p>
        </w:tc>
      </w:tr>
      <w:tr w:rsidR="00532766" w:rsidRPr="00C215AB" w:rsidTr="00D413BA">
        <w:trPr>
          <w:trHeight w:val="215"/>
        </w:trPr>
        <w:tc>
          <w:tcPr>
            <w:tcW w:w="1040" w:type="dxa"/>
            <w:vMerge/>
            <w:tcBorders>
              <w:top w:val="nil"/>
              <w:left w:val="single" w:sz="12" w:space="0" w:color="808080"/>
              <w:bottom w:val="single" w:sz="12" w:space="0" w:color="808080"/>
              <w:right w:val="single" w:sz="12" w:space="0" w:color="808080"/>
            </w:tcBorders>
            <w:vAlign w:val="center"/>
            <w:hideMark/>
          </w:tcPr>
          <w:p w:rsidR="00532766" w:rsidRPr="00C215AB" w:rsidRDefault="00532766" w:rsidP="00D413BA">
            <w:pPr>
              <w:spacing w:after="0" w:line="240" w:lineRule="auto"/>
              <w:jc w:val="left"/>
              <w:rPr>
                <w:rFonts w:ascii="Soberana Sans" w:eastAsia="Times New Roman" w:hAnsi="Soberana Sans"/>
                <w:color w:val="000000"/>
                <w:szCs w:val="17"/>
                <w:lang w:eastAsia="es-MX"/>
              </w:rPr>
            </w:pPr>
          </w:p>
        </w:tc>
        <w:tc>
          <w:tcPr>
            <w:tcW w:w="1825" w:type="dxa"/>
            <w:vMerge/>
            <w:tcBorders>
              <w:top w:val="nil"/>
              <w:left w:val="single" w:sz="12" w:space="0" w:color="808080"/>
              <w:bottom w:val="single" w:sz="12" w:space="0" w:color="808080"/>
              <w:right w:val="single" w:sz="12" w:space="0" w:color="808080"/>
            </w:tcBorders>
            <w:vAlign w:val="center"/>
            <w:hideMark/>
          </w:tcPr>
          <w:p w:rsidR="00532766" w:rsidRPr="00C215AB" w:rsidRDefault="00532766" w:rsidP="00D413BA">
            <w:pPr>
              <w:spacing w:after="0" w:line="240" w:lineRule="auto"/>
              <w:jc w:val="left"/>
              <w:rPr>
                <w:rFonts w:ascii="Soberana Sans" w:eastAsia="Times New Roman" w:hAnsi="Soberana Sans"/>
                <w:color w:val="000000"/>
                <w:szCs w:val="17"/>
                <w:lang w:eastAsia="es-MX"/>
              </w:rPr>
            </w:pPr>
          </w:p>
        </w:tc>
        <w:tc>
          <w:tcPr>
            <w:tcW w:w="1824" w:type="dxa"/>
            <w:vMerge/>
            <w:tcBorders>
              <w:top w:val="nil"/>
              <w:left w:val="single" w:sz="12" w:space="0" w:color="808080"/>
              <w:bottom w:val="single" w:sz="12" w:space="0" w:color="808080"/>
              <w:right w:val="single" w:sz="12" w:space="0" w:color="808080"/>
            </w:tcBorders>
            <w:vAlign w:val="center"/>
            <w:hideMark/>
          </w:tcPr>
          <w:p w:rsidR="00532766" w:rsidRPr="00C215AB" w:rsidRDefault="00532766" w:rsidP="00D413BA">
            <w:pPr>
              <w:spacing w:after="0" w:line="240" w:lineRule="auto"/>
              <w:jc w:val="left"/>
              <w:rPr>
                <w:rFonts w:ascii="Soberana Sans" w:eastAsia="Times New Roman" w:hAnsi="Soberana Sans"/>
                <w:color w:val="000000"/>
                <w:szCs w:val="17"/>
                <w:lang w:eastAsia="es-MX"/>
              </w:rPr>
            </w:pPr>
          </w:p>
        </w:tc>
        <w:tc>
          <w:tcPr>
            <w:tcW w:w="1823" w:type="dxa"/>
            <w:vMerge/>
            <w:tcBorders>
              <w:top w:val="nil"/>
              <w:left w:val="single" w:sz="12" w:space="0" w:color="808080"/>
              <w:bottom w:val="single" w:sz="12" w:space="0" w:color="808080"/>
              <w:right w:val="single" w:sz="12" w:space="0" w:color="808080"/>
            </w:tcBorders>
            <w:vAlign w:val="center"/>
            <w:hideMark/>
          </w:tcPr>
          <w:p w:rsidR="00532766" w:rsidRPr="00C215AB" w:rsidRDefault="00532766" w:rsidP="00D413BA">
            <w:pPr>
              <w:spacing w:after="0" w:line="240" w:lineRule="auto"/>
              <w:jc w:val="left"/>
              <w:rPr>
                <w:rFonts w:ascii="Soberana Sans" w:eastAsia="Times New Roman" w:hAnsi="Soberana Sans"/>
                <w:color w:val="000000"/>
                <w:szCs w:val="17"/>
                <w:lang w:eastAsia="es-MX"/>
              </w:rPr>
            </w:pPr>
          </w:p>
        </w:tc>
        <w:tc>
          <w:tcPr>
            <w:tcW w:w="1825" w:type="dxa"/>
            <w:vMerge/>
            <w:tcBorders>
              <w:top w:val="nil"/>
              <w:left w:val="single" w:sz="12" w:space="0" w:color="808080"/>
              <w:bottom w:val="single" w:sz="12" w:space="0" w:color="808080"/>
              <w:right w:val="single" w:sz="12" w:space="0" w:color="808080"/>
            </w:tcBorders>
            <w:vAlign w:val="center"/>
            <w:hideMark/>
          </w:tcPr>
          <w:p w:rsidR="00532766" w:rsidRPr="00C215AB" w:rsidRDefault="00532766" w:rsidP="00D413BA">
            <w:pPr>
              <w:spacing w:after="0" w:line="240" w:lineRule="auto"/>
              <w:jc w:val="left"/>
              <w:rPr>
                <w:rFonts w:ascii="Soberana Sans" w:eastAsia="Times New Roman" w:hAnsi="Soberana Sans"/>
                <w:color w:val="000000"/>
                <w:szCs w:val="17"/>
                <w:lang w:eastAsia="es-MX"/>
              </w:rPr>
            </w:pPr>
          </w:p>
        </w:tc>
        <w:tc>
          <w:tcPr>
            <w:tcW w:w="1345" w:type="dxa"/>
            <w:vMerge/>
            <w:tcBorders>
              <w:top w:val="nil"/>
              <w:left w:val="single" w:sz="12" w:space="0" w:color="808080"/>
              <w:bottom w:val="single" w:sz="12" w:space="0" w:color="808080"/>
              <w:right w:val="single" w:sz="12" w:space="0" w:color="808080"/>
            </w:tcBorders>
            <w:vAlign w:val="center"/>
            <w:hideMark/>
          </w:tcPr>
          <w:p w:rsidR="00532766" w:rsidRPr="00C215AB" w:rsidRDefault="00532766" w:rsidP="00D413BA">
            <w:pPr>
              <w:spacing w:after="0" w:line="240" w:lineRule="auto"/>
              <w:jc w:val="left"/>
              <w:rPr>
                <w:rFonts w:ascii="Soberana Sans" w:eastAsia="Times New Roman" w:hAnsi="Soberana Sans"/>
                <w:color w:val="000000"/>
                <w:szCs w:val="17"/>
                <w:lang w:eastAsia="es-MX"/>
              </w:rPr>
            </w:pPr>
          </w:p>
        </w:tc>
      </w:tr>
      <w:tr w:rsidR="00532766" w:rsidRPr="00C215AB" w:rsidTr="00D413BA">
        <w:trPr>
          <w:trHeight w:val="223"/>
        </w:trPr>
        <w:tc>
          <w:tcPr>
            <w:tcW w:w="4689" w:type="dxa"/>
            <w:gridSpan w:val="3"/>
            <w:tcBorders>
              <w:top w:val="single" w:sz="12" w:space="0" w:color="808080"/>
              <w:left w:val="single" w:sz="12" w:space="0" w:color="808080"/>
              <w:bottom w:val="single" w:sz="12" w:space="0" w:color="808080"/>
              <w:right w:val="single" w:sz="12" w:space="0" w:color="808080"/>
            </w:tcBorders>
            <w:shd w:val="clear" w:color="000000" w:fill="D9D9D9"/>
            <w:vAlign w:val="center"/>
            <w:hideMark/>
          </w:tcPr>
          <w:p w:rsidR="00532766" w:rsidRPr="00C215AB" w:rsidRDefault="00532766" w:rsidP="00D413BA">
            <w:pPr>
              <w:spacing w:after="0" w:line="240" w:lineRule="auto"/>
              <w:jc w:val="center"/>
              <w:rPr>
                <w:rFonts w:ascii="Soberana Sans" w:eastAsia="Times New Roman" w:hAnsi="Soberana Sans"/>
                <w:color w:val="000000"/>
                <w:szCs w:val="17"/>
                <w:lang w:eastAsia="es-MX"/>
              </w:rPr>
            </w:pPr>
            <w:r w:rsidRPr="00C215AB">
              <w:rPr>
                <w:rFonts w:ascii="Soberana Sans" w:eastAsia="Times New Roman" w:hAnsi="Soberana Sans"/>
                <w:color w:val="000000"/>
                <w:szCs w:val="17"/>
                <w:lang w:eastAsia="es-MX"/>
              </w:rPr>
              <w:t>Método de cálculo</w:t>
            </w:r>
          </w:p>
        </w:tc>
        <w:tc>
          <w:tcPr>
            <w:tcW w:w="3648" w:type="dxa"/>
            <w:gridSpan w:val="2"/>
            <w:tcBorders>
              <w:top w:val="single" w:sz="12" w:space="0" w:color="808080"/>
              <w:left w:val="nil"/>
              <w:bottom w:val="single" w:sz="12" w:space="0" w:color="808080"/>
              <w:right w:val="single" w:sz="12" w:space="0" w:color="808080"/>
            </w:tcBorders>
            <w:shd w:val="clear" w:color="000000" w:fill="D9D9D9"/>
            <w:vAlign w:val="center"/>
            <w:hideMark/>
          </w:tcPr>
          <w:p w:rsidR="00532766" w:rsidRPr="00C215AB" w:rsidRDefault="00532766" w:rsidP="00D413BA">
            <w:pPr>
              <w:spacing w:after="0" w:line="240" w:lineRule="auto"/>
              <w:jc w:val="center"/>
              <w:rPr>
                <w:rFonts w:ascii="Soberana Sans" w:eastAsia="Times New Roman" w:hAnsi="Soberana Sans"/>
                <w:color w:val="000000"/>
                <w:szCs w:val="17"/>
                <w:lang w:eastAsia="es-MX"/>
              </w:rPr>
            </w:pPr>
            <w:r w:rsidRPr="00C215AB">
              <w:rPr>
                <w:rFonts w:ascii="Soberana Sans" w:eastAsia="Times New Roman" w:hAnsi="Soberana Sans"/>
                <w:color w:val="000000"/>
                <w:szCs w:val="17"/>
                <w:lang w:eastAsia="es-MX"/>
              </w:rPr>
              <w:t>Unidad de Medida</w:t>
            </w:r>
          </w:p>
        </w:tc>
        <w:tc>
          <w:tcPr>
            <w:tcW w:w="1345" w:type="dxa"/>
            <w:tcBorders>
              <w:top w:val="nil"/>
              <w:left w:val="nil"/>
              <w:bottom w:val="single" w:sz="12" w:space="0" w:color="808080"/>
              <w:right w:val="single" w:sz="12" w:space="0" w:color="808080"/>
            </w:tcBorders>
            <w:shd w:val="clear" w:color="000000" w:fill="D9D9D9"/>
            <w:vAlign w:val="center"/>
            <w:hideMark/>
          </w:tcPr>
          <w:p w:rsidR="00532766" w:rsidRPr="00C215AB" w:rsidRDefault="00532766" w:rsidP="00D413BA">
            <w:pPr>
              <w:spacing w:after="0" w:line="240" w:lineRule="auto"/>
              <w:jc w:val="center"/>
              <w:rPr>
                <w:rFonts w:ascii="Soberana Sans" w:eastAsia="Times New Roman" w:hAnsi="Soberana Sans"/>
                <w:color w:val="000000"/>
                <w:szCs w:val="17"/>
                <w:lang w:eastAsia="es-MX"/>
              </w:rPr>
            </w:pPr>
            <w:r w:rsidRPr="00C215AB">
              <w:rPr>
                <w:rFonts w:ascii="Soberana Sans" w:eastAsia="Times New Roman" w:hAnsi="Soberana Sans"/>
                <w:color w:val="000000"/>
                <w:szCs w:val="17"/>
                <w:lang w:eastAsia="es-MX"/>
              </w:rPr>
              <w:t>Frecuencia de medición</w:t>
            </w:r>
          </w:p>
        </w:tc>
      </w:tr>
      <w:tr w:rsidR="00532766" w:rsidRPr="00C215AB" w:rsidTr="00D413BA">
        <w:trPr>
          <w:trHeight w:val="552"/>
        </w:trPr>
        <w:tc>
          <w:tcPr>
            <w:tcW w:w="4689" w:type="dxa"/>
            <w:gridSpan w:val="3"/>
            <w:tcBorders>
              <w:top w:val="single" w:sz="12" w:space="0" w:color="808080"/>
              <w:left w:val="single" w:sz="12" w:space="0" w:color="808080"/>
              <w:bottom w:val="single" w:sz="12" w:space="0" w:color="808080"/>
              <w:right w:val="single" w:sz="12" w:space="0" w:color="808080"/>
            </w:tcBorders>
            <w:shd w:val="clear" w:color="000000" w:fill="F2F2F2"/>
            <w:vAlign w:val="center"/>
            <w:hideMark/>
          </w:tcPr>
          <w:p w:rsidR="00532766" w:rsidRPr="00C215AB" w:rsidRDefault="00532766" w:rsidP="00D413BA">
            <w:pPr>
              <w:spacing w:after="0" w:line="240" w:lineRule="auto"/>
              <w:rPr>
                <w:rFonts w:ascii="Soberana Sans" w:eastAsia="Times New Roman" w:hAnsi="Soberana Sans"/>
                <w:color w:val="000000"/>
                <w:szCs w:val="17"/>
                <w:lang w:eastAsia="es-MX"/>
              </w:rPr>
            </w:pPr>
            <w:r w:rsidRPr="00C215AB">
              <w:rPr>
                <w:rFonts w:ascii="Soberana Sans" w:eastAsia="Times New Roman" w:hAnsi="Soberana Sans"/>
                <w:color w:val="000000"/>
                <w:szCs w:val="17"/>
                <w:lang w:eastAsia="es-MX"/>
              </w:rPr>
              <w:t>Total del saldo en créditos directos otorgados a mediano y largo plazo entre el tota</w:t>
            </w:r>
            <w:r>
              <w:rPr>
                <w:rFonts w:ascii="Soberana Sans" w:eastAsia="Times New Roman" w:hAnsi="Soberana Sans"/>
                <w:color w:val="000000"/>
                <w:szCs w:val="17"/>
                <w:lang w:eastAsia="es-MX"/>
              </w:rPr>
              <w:t>l del saldo al cierre ejercicio</w:t>
            </w:r>
          </w:p>
        </w:tc>
        <w:tc>
          <w:tcPr>
            <w:tcW w:w="3648" w:type="dxa"/>
            <w:gridSpan w:val="2"/>
            <w:tcBorders>
              <w:top w:val="single" w:sz="12" w:space="0" w:color="808080"/>
              <w:left w:val="nil"/>
              <w:bottom w:val="single" w:sz="12" w:space="0" w:color="808080"/>
              <w:right w:val="single" w:sz="12" w:space="0" w:color="808080"/>
            </w:tcBorders>
            <w:shd w:val="clear" w:color="000000" w:fill="F2F2F2"/>
            <w:vAlign w:val="center"/>
            <w:hideMark/>
          </w:tcPr>
          <w:p w:rsidR="00532766" w:rsidRPr="00C215AB" w:rsidRDefault="00532766" w:rsidP="00D413BA">
            <w:pPr>
              <w:spacing w:after="0" w:line="240" w:lineRule="auto"/>
              <w:jc w:val="center"/>
              <w:rPr>
                <w:rFonts w:ascii="Soberana Sans" w:eastAsia="Times New Roman" w:hAnsi="Soberana Sans"/>
                <w:color w:val="000000"/>
                <w:szCs w:val="17"/>
                <w:lang w:eastAsia="es-MX"/>
              </w:rPr>
            </w:pPr>
            <w:r w:rsidRPr="00C215AB">
              <w:rPr>
                <w:rFonts w:ascii="Soberana Sans" w:eastAsia="Times New Roman" w:hAnsi="Soberana Sans"/>
                <w:color w:val="000000"/>
                <w:szCs w:val="17"/>
                <w:lang w:eastAsia="es-MX"/>
              </w:rPr>
              <w:t>porcentaje</w:t>
            </w:r>
          </w:p>
        </w:tc>
        <w:tc>
          <w:tcPr>
            <w:tcW w:w="1345" w:type="dxa"/>
            <w:tcBorders>
              <w:top w:val="nil"/>
              <w:left w:val="nil"/>
              <w:bottom w:val="single" w:sz="12" w:space="0" w:color="808080"/>
              <w:right w:val="single" w:sz="12" w:space="0" w:color="808080"/>
            </w:tcBorders>
            <w:shd w:val="clear" w:color="000000" w:fill="F2F2F2"/>
            <w:vAlign w:val="center"/>
            <w:hideMark/>
          </w:tcPr>
          <w:p w:rsidR="00532766" w:rsidRPr="00C215AB" w:rsidRDefault="00532766" w:rsidP="00D413BA">
            <w:pPr>
              <w:spacing w:after="0" w:line="240" w:lineRule="auto"/>
              <w:jc w:val="center"/>
              <w:rPr>
                <w:rFonts w:ascii="Soberana Sans" w:eastAsia="Times New Roman" w:hAnsi="Soberana Sans"/>
                <w:color w:val="000000"/>
                <w:szCs w:val="17"/>
                <w:lang w:eastAsia="es-MX"/>
              </w:rPr>
            </w:pPr>
            <w:r w:rsidRPr="00C215AB">
              <w:rPr>
                <w:rFonts w:ascii="Soberana Sans" w:eastAsia="Times New Roman" w:hAnsi="Soberana Sans"/>
                <w:color w:val="000000"/>
                <w:szCs w:val="17"/>
                <w:lang w:eastAsia="es-MX"/>
              </w:rPr>
              <w:t>Anual</w:t>
            </w:r>
          </w:p>
        </w:tc>
      </w:tr>
      <w:tr w:rsidR="00532766" w:rsidRPr="00C215AB" w:rsidTr="00D413BA">
        <w:trPr>
          <w:trHeight w:val="153"/>
        </w:trPr>
        <w:tc>
          <w:tcPr>
            <w:tcW w:w="4689" w:type="dxa"/>
            <w:gridSpan w:val="3"/>
            <w:tcBorders>
              <w:top w:val="single" w:sz="12" w:space="0" w:color="808080"/>
              <w:left w:val="single" w:sz="12" w:space="0" w:color="808080"/>
              <w:bottom w:val="single" w:sz="12" w:space="0" w:color="808080"/>
              <w:right w:val="single" w:sz="12" w:space="0" w:color="808080"/>
            </w:tcBorders>
            <w:shd w:val="clear" w:color="000000" w:fill="D9D9D9"/>
            <w:vAlign w:val="center"/>
            <w:hideMark/>
          </w:tcPr>
          <w:p w:rsidR="00532766" w:rsidRPr="00C215AB" w:rsidRDefault="00532766" w:rsidP="00D413BA">
            <w:pPr>
              <w:spacing w:after="0" w:line="240" w:lineRule="auto"/>
              <w:jc w:val="center"/>
              <w:rPr>
                <w:rFonts w:ascii="Soberana Sans" w:eastAsia="Times New Roman" w:hAnsi="Soberana Sans"/>
                <w:color w:val="000000"/>
                <w:szCs w:val="17"/>
                <w:lang w:eastAsia="es-MX"/>
              </w:rPr>
            </w:pPr>
            <w:r w:rsidRPr="00C215AB">
              <w:rPr>
                <w:rFonts w:ascii="Soberana Sans" w:eastAsia="Times New Roman" w:hAnsi="Soberana Sans"/>
                <w:color w:val="000000"/>
                <w:szCs w:val="17"/>
                <w:lang w:eastAsia="es-MX"/>
              </w:rPr>
              <w:t>Nombre de la variable 1</w:t>
            </w:r>
          </w:p>
        </w:tc>
        <w:tc>
          <w:tcPr>
            <w:tcW w:w="4993" w:type="dxa"/>
            <w:gridSpan w:val="3"/>
            <w:tcBorders>
              <w:top w:val="single" w:sz="12" w:space="0" w:color="808080"/>
              <w:left w:val="nil"/>
              <w:bottom w:val="single" w:sz="12" w:space="0" w:color="808080"/>
              <w:right w:val="single" w:sz="12" w:space="0" w:color="808080"/>
            </w:tcBorders>
            <w:shd w:val="clear" w:color="000000" w:fill="D9D9D9"/>
            <w:vAlign w:val="center"/>
            <w:hideMark/>
          </w:tcPr>
          <w:p w:rsidR="00532766" w:rsidRPr="00C215AB" w:rsidRDefault="00532766" w:rsidP="00D413BA">
            <w:pPr>
              <w:spacing w:after="0" w:line="240" w:lineRule="auto"/>
              <w:jc w:val="center"/>
              <w:rPr>
                <w:rFonts w:ascii="Soberana Sans" w:eastAsia="Times New Roman" w:hAnsi="Soberana Sans"/>
                <w:color w:val="000000"/>
                <w:szCs w:val="17"/>
                <w:lang w:eastAsia="es-MX"/>
              </w:rPr>
            </w:pPr>
            <w:r w:rsidRPr="00C215AB">
              <w:rPr>
                <w:rFonts w:ascii="Soberana Sans" w:eastAsia="Times New Roman" w:hAnsi="Soberana Sans"/>
                <w:color w:val="000000"/>
                <w:szCs w:val="17"/>
                <w:lang w:eastAsia="es-MX"/>
              </w:rPr>
              <w:t>Valor observado de la variable 1 en 2016</w:t>
            </w:r>
          </w:p>
        </w:tc>
      </w:tr>
      <w:tr w:rsidR="00532766" w:rsidRPr="00C215AB" w:rsidTr="00D413BA">
        <w:trPr>
          <w:trHeight w:val="272"/>
        </w:trPr>
        <w:tc>
          <w:tcPr>
            <w:tcW w:w="4689" w:type="dxa"/>
            <w:gridSpan w:val="3"/>
            <w:tcBorders>
              <w:top w:val="single" w:sz="12" w:space="0" w:color="808080"/>
              <w:left w:val="single" w:sz="12" w:space="0" w:color="808080"/>
              <w:bottom w:val="single" w:sz="12" w:space="0" w:color="808080"/>
              <w:right w:val="single" w:sz="12" w:space="0" w:color="808080"/>
            </w:tcBorders>
            <w:shd w:val="clear" w:color="000000" w:fill="F2F2F2"/>
            <w:vAlign w:val="center"/>
            <w:hideMark/>
          </w:tcPr>
          <w:p w:rsidR="00532766" w:rsidRPr="00C215AB" w:rsidRDefault="00532766" w:rsidP="00D413BA">
            <w:pPr>
              <w:spacing w:after="0" w:line="240" w:lineRule="auto"/>
              <w:rPr>
                <w:rFonts w:ascii="Soberana Sans" w:eastAsia="Times New Roman" w:hAnsi="Soberana Sans"/>
                <w:color w:val="000000"/>
                <w:szCs w:val="17"/>
                <w:lang w:eastAsia="es-MX"/>
              </w:rPr>
            </w:pPr>
            <w:r w:rsidRPr="00C215AB">
              <w:rPr>
                <w:rFonts w:ascii="Soberana Sans" w:eastAsia="Times New Roman" w:hAnsi="Soberana Sans"/>
                <w:color w:val="000000"/>
                <w:szCs w:val="17"/>
                <w:lang w:eastAsia="es-MX"/>
              </w:rPr>
              <w:t xml:space="preserve">Total del saldo en créditos directos otorgados a mediano y </w:t>
            </w:r>
            <w:r>
              <w:rPr>
                <w:rFonts w:ascii="Soberana Sans" w:eastAsia="Times New Roman" w:hAnsi="Soberana Sans"/>
                <w:color w:val="000000"/>
                <w:szCs w:val="17"/>
                <w:lang w:eastAsia="es-MX"/>
              </w:rPr>
              <w:t>largo plazo al cierre ejercicio</w:t>
            </w:r>
          </w:p>
        </w:tc>
        <w:tc>
          <w:tcPr>
            <w:tcW w:w="4993" w:type="dxa"/>
            <w:gridSpan w:val="3"/>
            <w:tcBorders>
              <w:top w:val="single" w:sz="12" w:space="0" w:color="808080"/>
              <w:left w:val="nil"/>
              <w:bottom w:val="single" w:sz="12" w:space="0" w:color="808080"/>
              <w:right w:val="single" w:sz="12" w:space="0" w:color="808080"/>
            </w:tcBorders>
            <w:shd w:val="clear" w:color="000000" w:fill="F2F2F2"/>
            <w:vAlign w:val="center"/>
            <w:hideMark/>
          </w:tcPr>
          <w:p w:rsidR="00532766" w:rsidRPr="00C215AB" w:rsidRDefault="00532766" w:rsidP="00D413BA">
            <w:pPr>
              <w:spacing w:after="0" w:line="240" w:lineRule="auto"/>
              <w:jc w:val="center"/>
              <w:rPr>
                <w:rFonts w:ascii="Soberana Sans" w:eastAsia="Times New Roman" w:hAnsi="Soberana Sans"/>
                <w:color w:val="000000"/>
                <w:szCs w:val="17"/>
                <w:lang w:eastAsia="es-MX"/>
              </w:rPr>
            </w:pPr>
            <w:r w:rsidRPr="00C215AB">
              <w:rPr>
                <w:rFonts w:ascii="Soberana Sans" w:eastAsia="Times New Roman" w:hAnsi="Soberana Sans"/>
                <w:color w:val="000000"/>
                <w:szCs w:val="17"/>
                <w:lang w:eastAsia="es-MX"/>
              </w:rPr>
              <w:t xml:space="preserve">                                                                                 23,992 </w:t>
            </w:r>
          </w:p>
        </w:tc>
      </w:tr>
      <w:tr w:rsidR="00532766" w:rsidRPr="00C215AB" w:rsidTr="00D413BA">
        <w:trPr>
          <w:trHeight w:val="153"/>
        </w:trPr>
        <w:tc>
          <w:tcPr>
            <w:tcW w:w="4689" w:type="dxa"/>
            <w:gridSpan w:val="3"/>
            <w:tcBorders>
              <w:top w:val="single" w:sz="12" w:space="0" w:color="808080"/>
              <w:left w:val="single" w:sz="12" w:space="0" w:color="808080"/>
              <w:bottom w:val="single" w:sz="12" w:space="0" w:color="808080"/>
              <w:right w:val="single" w:sz="12" w:space="0" w:color="808080"/>
            </w:tcBorders>
            <w:shd w:val="clear" w:color="000000" w:fill="D9D9D9"/>
            <w:vAlign w:val="center"/>
            <w:hideMark/>
          </w:tcPr>
          <w:p w:rsidR="00532766" w:rsidRPr="00C215AB" w:rsidRDefault="00532766" w:rsidP="00D413BA">
            <w:pPr>
              <w:spacing w:after="0" w:line="240" w:lineRule="auto"/>
              <w:jc w:val="center"/>
              <w:rPr>
                <w:rFonts w:ascii="Soberana Sans" w:eastAsia="Times New Roman" w:hAnsi="Soberana Sans"/>
                <w:color w:val="000000"/>
                <w:szCs w:val="17"/>
                <w:lang w:eastAsia="es-MX"/>
              </w:rPr>
            </w:pPr>
            <w:r w:rsidRPr="00C215AB">
              <w:rPr>
                <w:rFonts w:ascii="Soberana Sans" w:eastAsia="Times New Roman" w:hAnsi="Soberana Sans"/>
                <w:color w:val="000000"/>
                <w:szCs w:val="17"/>
                <w:lang w:eastAsia="es-MX"/>
              </w:rPr>
              <w:t>Nombre de la variable 2</w:t>
            </w:r>
          </w:p>
        </w:tc>
        <w:tc>
          <w:tcPr>
            <w:tcW w:w="4993" w:type="dxa"/>
            <w:gridSpan w:val="3"/>
            <w:tcBorders>
              <w:top w:val="single" w:sz="12" w:space="0" w:color="808080"/>
              <w:left w:val="nil"/>
              <w:bottom w:val="single" w:sz="12" w:space="0" w:color="808080"/>
              <w:right w:val="single" w:sz="12" w:space="0" w:color="808080"/>
            </w:tcBorders>
            <w:shd w:val="clear" w:color="000000" w:fill="D9D9D9"/>
            <w:vAlign w:val="center"/>
            <w:hideMark/>
          </w:tcPr>
          <w:p w:rsidR="00532766" w:rsidRPr="00C215AB" w:rsidRDefault="00532766" w:rsidP="00D413BA">
            <w:pPr>
              <w:spacing w:after="0" w:line="240" w:lineRule="auto"/>
              <w:jc w:val="center"/>
              <w:rPr>
                <w:rFonts w:ascii="Soberana Sans" w:eastAsia="Times New Roman" w:hAnsi="Soberana Sans"/>
                <w:color w:val="000000"/>
                <w:szCs w:val="17"/>
                <w:lang w:eastAsia="es-MX"/>
              </w:rPr>
            </w:pPr>
            <w:r w:rsidRPr="00C215AB">
              <w:rPr>
                <w:rFonts w:ascii="Soberana Sans" w:eastAsia="Times New Roman" w:hAnsi="Soberana Sans"/>
                <w:color w:val="000000"/>
                <w:szCs w:val="17"/>
                <w:lang w:eastAsia="es-MX"/>
              </w:rPr>
              <w:t>Valor observado de la variable 2 en 2016</w:t>
            </w:r>
          </w:p>
        </w:tc>
      </w:tr>
      <w:tr w:rsidR="00532766" w:rsidRPr="00C215AB" w:rsidTr="00D413BA">
        <w:trPr>
          <w:trHeight w:val="251"/>
        </w:trPr>
        <w:tc>
          <w:tcPr>
            <w:tcW w:w="4689" w:type="dxa"/>
            <w:gridSpan w:val="3"/>
            <w:tcBorders>
              <w:top w:val="single" w:sz="12" w:space="0" w:color="808080"/>
              <w:left w:val="single" w:sz="12" w:space="0" w:color="808080"/>
              <w:bottom w:val="single" w:sz="12" w:space="0" w:color="808080"/>
              <w:right w:val="single" w:sz="12" w:space="0" w:color="808080"/>
            </w:tcBorders>
            <w:shd w:val="clear" w:color="000000" w:fill="F2F2F2"/>
            <w:vAlign w:val="center"/>
            <w:hideMark/>
          </w:tcPr>
          <w:p w:rsidR="00532766" w:rsidRPr="00C215AB" w:rsidRDefault="00532766" w:rsidP="00D413BA">
            <w:pPr>
              <w:spacing w:after="0" w:line="240" w:lineRule="auto"/>
              <w:jc w:val="left"/>
              <w:rPr>
                <w:rFonts w:ascii="Soberana Sans" w:eastAsia="Times New Roman" w:hAnsi="Soberana Sans"/>
                <w:color w:val="000000"/>
                <w:szCs w:val="17"/>
                <w:lang w:eastAsia="es-MX"/>
              </w:rPr>
            </w:pPr>
            <w:r w:rsidRPr="00C215AB">
              <w:rPr>
                <w:rFonts w:ascii="Soberana Sans" w:eastAsia="Times New Roman" w:hAnsi="Soberana Sans"/>
                <w:color w:val="000000"/>
                <w:szCs w:val="17"/>
                <w:lang w:eastAsia="es-MX"/>
              </w:rPr>
              <w:t>Total del saldo en créditos en cartera</w:t>
            </w:r>
          </w:p>
        </w:tc>
        <w:tc>
          <w:tcPr>
            <w:tcW w:w="4993" w:type="dxa"/>
            <w:gridSpan w:val="3"/>
            <w:tcBorders>
              <w:top w:val="single" w:sz="12" w:space="0" w:color="808080"/>
              <w:left w:val="nil"/>
              <w:bottom w:val="single" w:sz="12" w:space="0" w:color="808080"/>
              <w:right w:val="single" w:sz="12" w:space="0" w:color="808080"/>
            </w:tcBorders>
            <w:shd w:val="clear" w:color="000000" w:fill="F2F2F2"/>
            <w:vAlign w:val="center"/>
            <w:hideMark/>
          </w:tcPr>
          <w:p w:rsidR="00532766" w:rsidRPr="00C215AB" w:rsidRDefault="00532766" w:rsidP="00D413BA">
            <w:pPr>
              <w:spacing w:after="0" w:line="240" w:lineRule="auto"/>
              <w:jc w:val="center"/>
              <w:rPr>
                <w:rFonts w:ascii="Soberana Sans" w:eastAsia="Times New Roman" w:hAnsi="Soberana Sans"/>
                <w:color w:val="000000"/>
                <w:szCs w:val="17"/>
                <w:lang w:eastAsia="es-MX"/>
              </w:rPr>
            </w:pPr>
            <w:r w:rsidRPr="00C215AB">
              <w:rPr>
                <w:rFonts w:ascii="Soberana Sans" w:eastAsia="Times New Roman" w:hAnsi="Soberana Sans"/>
                <w:color w:val="000000"/>
                <w:szCs w:val="17"/>
                <w:lang w:eastAsia="es-MX"/>
              </w:rPr>
              <w:t xml:space="preserve">                                                                                 50,610 </w:t>
            </w:r>
          </w:p>
        </w:tc>
      </w:tr>
    </w:tbl>
    <w:p w:rsidR="00532766" w:rsidRPr="003F11DA" w:rsidRDefault="00532766" w:rsidP="00532766">
      <w:pPr>
        <w:spacing w:after="0" w:line="240" w:lineRule="auto"/>
        <w:rPr>
          <w:lang w:val="es-ES_tradnl"/>
        </w:rPr>
      </w:pPr>
      <w:r w:rsidRPr="00B27353">
        <w:rPr>
          <w:lang w:val="es-ES_tradnl"/>
        </w:rPr>
        <w:t>NA: No aplica, en tanto que, derivado del año de la línea base y la frecuencia de medición del indicador, no corresponde reportar valor observado del indicador para este año.</w:t>
      </w:r>
    </w:p>
    <w:p w:rsidR="00532766" w:rsidRDefault="00532766" w:rsidP="00532766">
      <w:pPr>
        <w:rPr>
          <w:lang w:val="es-ES_tradnl"/>
        </w:rPr>
      </w:pPr>
    </w:p>
    <w:p w:rsidR="00532766" w:rsidRDefault="00532766" w:rsidP="00532766">
      <w:pPr>
        <w:rPr>
          <w:lang w:val="es-ES_tradnl"/>
        </w:rPr>
      </w:pPr>
    </w:p>
    <w:p w:rsidR="00532766" w:rsidRDefault="00532766" w:rsidP="00532766">
      <w:pPr>
        <w:rPr>
          <w:lang w:val="es-ES_tradnl"/>
        </w:rPr>
      </w:pPr>
    </w:p>
    <w:p w:rsidR="00532766" w:rsidRDefault="00532766" w:rsidP="00532766">
      <w:pPr>
        <w:rPr>
          <w:lang w:val="es-ES_tradnl"/>
        </w:rPr>
      </w:pPr>
    </w:p>
    <w:p w:rsidR="00532766" w:rsidRDefault="00532766" w:rsidP="00532766">
      <w:pPr>
        <w:rPr>
          <w:lang w:val="es-ES_tradnl"/>
        </w:rPr>
      </w:pPr>
    </w:p>
    <w:p w:rsidR="00532766" w:rsidRDefault="00532766" w:rsidP="00532766">
      <w:pPr>
        <w:rPr>
          <w:lang w:val="es-ES_tradnl"/>
        </w:rPr>
      </w:pPr>
    </w:p>
    <w:p w:rsidR="00532766" w:rsidRDefault="00532766" w:rsidP="00532766">
      <w:pPr>
        <w:rPr>
          <w:lang w:val="es-ES_tradnl"/>
        </w:rPr>
      </w:pPr>
    </w:p>
    <w:p w:rsidR="00532766" w:rsidRDefault="00532766" w:rsidP="00532766">
      <w:pPr>
        <w:rPr>
          <w:lang w:val="es-ES_tradnl"/>
        </w:rPr>
      </w:pPr>
    </w:p>
    <w:p w:rsidR="00532766" w:rsidRDefault="00532766" w:rsidP="00532766">
      <w:pPr>
        <w:rPr>
          <w:lang w:val="es-ES_tradnl"/>
        </w:rPr>
      </w:pPr>
    </w:p>
    <w:p w:rsidR="00532766" w:rsidRDefault="00532766" w:rsidP="00532766">
      <w:pPr>
        <w:rPr>
          <w:lang w:val="es-ES_tradnl"/>
        </w:rPr>
      </w:pPr>
    </w:p>
    <w:p w:rsidR="00532766" w:rsidRDefault="00532766" w:rsidP="00532766">
      <w:pPr>
        <w:rPr>
          <w:lang w:val="es-ES_tradnl"/>
        </w:rPr>
      </w:pPr>
    </w:p>
    <w:p w:rsidR="00532766" w:rsidRDefault="00532766" w:rsidP="00532766">
      <w:pPr>
        <w:rPr>
          <w:lang w:val="es-ES_tradnl"/>
        </w:rPr>
      </w:pPr>
    </w:p>
    <w:p w:rsidR="00532766" w:rsidRDefault="00532766" w:rsidP="00532766">
      <w:pPr>
        <w:rPr>
          <w:lang w:val="es-ES_tradnl"/>
        </w:rPr>
      </w:pPr>
    </w:p>
    <w:p w:rsidR="00532766" w:rsidRDefault="00532766" w:rsidP="00532766">
      <w:pPr>
        <w:rPr>
          <w:lang w:val="es-ES_tradnl"/>
        </w:rPr>
      </w:pPr>
    </w:p>
    <w:tbl>
      <w:tblPr>
        <w:tblW w:w="9582" w:type="dxa"/>
        <w:tblCellMar>
          <w:left w:w="70" w:type="dxa"/>
          <w:right w:w="70" w:type="dxa"/>
        </w:tblCellMar>
        <w:tblLook w:val="04A0" w:firstRow="1" w:lastRow="0" w:firstColumn="1" w:lastColumn="0" w:noHBand="0" w:noVBand="1"/>
      </w:tblPr>
      <w:tblGrid>
        <w:gridCol w:w="1030"/>
        <w:gridCol w:w="1806"/>
        <w:gridCol w:w="1805"/>
        <w:gridCol w:w="1805"/>
        <w:gridCol w:w="1806"/>
        <w:gridCol w:w="1330"/>
      </w:tblGrid>
      <w:tr w:rsidR="00532766" w:rsidRPr="006A1AC2" w:rsidTr="00D413BA">
        <w:trPr>
          <w:trHeight w:val="155"/>
        </w:trPr>
        <w:tc>
          <w:tcPr>
            <w:tcW w:w="2836" w:type="dxa"/>
            <w:gridSpan w:val="2"/>
            <w:tcBorders>
              <w:top w:val="single" w:sz="12" w:space="0" w:color="808080"/>
              <w:left w:val="single" w:sz="12" w:space="0" w:color="808080"/>
              <w:bottom w:val="nil"/>
              <w:right w:val="single" w:sz="12" w:space="0" w:color="808080"/>
            </w:tcBorders>
            <w:shd w:val="clear" w:color="000000" w:fill="D9D9D9"/>
            <w:vAlign w:val="center"/>
            <w:hideMark/>
          </w:tcPr>
          <w:p w:rsidR="00532766" w:rsidRPr="006A1AC2" w:rsidRDefault="00532766" w:rsidP="00D413BA">
            <w:pPr>
              <w:spacing w:after="0" w:line="240" w:lineRule="auto"/>
              <w:jc w:val="left"/>
              <w:rPr>
                <w:rFonts w:ascii="Soberana Sans" w:eastAsia="Times New Roman" w:hAnsi="Soberana Sans"/>
                <w:color w:val="000000"/>
                <w:szCs w:val="17"/>
                <w:lang w:eastAsia="es-MX"/>
              </w:rPr>
            </w:pPr>
            <w:r w:rsidRPr="006A1AC2">
              <w:rPr>
                <w:rFonts w:ascii="Soberana Sans" w:eastAsia="Times New Roman" w:hAnsi="Soberana Sans"/>
                <w:color w:val="000000"/>
                <w:szCs w:val="17"/>
                <w:lang w:eastAsia="es-MX"/>
              </w:rPr>
              <w:t> </w:t>
            </w:r>
          </w:p>
        </w:tc>
        <w:tc>
          <w:tcPr>
            <w:tcW w:w="6746" w:type="dxa"/>
            <w:gridSpan w:val="4"/>
            <w:vMerge w:val="restart"/>
            <w:tcBorders>
              <w:top w:val="single" w:sz="12" w:space="0" w:color="808080"/>
              <w:left w:val="single" w:sz="12" w:space="0" w:color="808080"/>
              <w:bottom w:val="single" w:sz="12" w:space="0" w:color="808080"/>
              <w:right w:val="single" w:sz="12" w:space="0" w:color="808080"/>
            </w:tcBorders>
            <w:shd w:val="clear" w:color="000000" w:fill="F2F2F2"/>
            <w:vAlign w:val="center"/>
            <w:hideMark/>
          </w:tcPr>
          <w:p w:rsidR="00532766" w:rsidRPr="006A1AC2" w:rsidRDefault="00532766" w:rsidP="00D413BA">
            <w:pPr>
              <w:spacing w:after="0" w:line="240" w:lineRule="auto"/>
              <w:rPr>
                <w:rFonts w:ascii="Soberana Sans" w:eastAsia="Times New Roman" w:hAnsi="Soberana Sans"/>
                <w:color w:val="000000"/>
                <w:szCs w:val="17"/>
                <w:lang w:eastAsia="es-MX"/>
              </w:rPr>
            </w:pPr>
            <w:r w:rsidRPr="006A1AC2">
              <w:rPr>
                <w:rFonts w:ascii="Soberana Sans" w:eastAsia="Times New Roman" w:hAnsi="Soberana Sans"/>
                <w:color w:val="000000"/>
                <w:szCs w:val="17"/>
                <w:lang w:eastAsia="es-MX"/>
              </w:rPr>
              <w:t xml:space="preserve">Incrementar la oferta financiera con especial </w:t>
            </w:r>
            <w:r>
              <w:rPr>
                <w:rFonts w:ascii="Soberana Sans" w:eastAsia="Times New Roman" w:hAnsi="Soberana Sans"/>
                <w:color w:val="000000"/>
                <w:szCs w:val="17"/>
                <w:lang w:eastAsia="es-MX"/>
              </w:rPr>
              <w:t>énfasis en pequeños productores</w:t>
            </w:r>
          </w:p>
        </w:tc>
      </w:tr>
      <w:tr w:rsidR="00532766" w:rsidRPr="006A1AC2" w:rsidTr="00D413BA">
        <w:trPr>
          <w:trHeight w:val="148"/>
        </w:trPr>
        <w:tc>
          <w:tcPr>
            <w:tcW w:w="2836" w:type="dxa"/>
            <w:gridSpan w:val="2"/>
            <w:tcBorders>
              <w:top w:val="nil"/>
              <w:left w:val="single" w:sz="12" w:space="0" w:color="808080"/>
              <w:bottom w:val="nil"/>
              <w:right w:val="single" w:sz="12" w:space="0" w:color="808080"/>
            </w:tcBorders>
            <w:shd w:val="clear" w:color="000000" w:fill="D9D9D9"/>
            <w:vAlign w:val="center"/>
            <w:hideMark/>
          </w:tcPr>
          <w:p w:rsidR="00532766" w:rsidRPr="006A1AC2" w:rsidRDefault="00532766" w:rsidP="00D413BA">
            <w:pPr>
              <w:spacing w:after="0" w:line="240" w:lineRule="auto"/>
              <w:jc w:val="left"/>
              <w:rPr>
                <w:rFonts w:ascii="Soberana Sans" w:eastAsia="Times New Roman" w:hAnsi="Soberana Sans"/>
                <w:color w:val="000000"/>
                <w:szCs w:val="17"/>
                <w:lang w:eastAsia="es-MX"/>
              </w:rPr>
            </w:pPr>
            <w:r>
              <w:rPr>
                <w:rFonts w:ascii="Soberana Sans" w:eastAsia="Times New Roman" w:hAnsi="Soberana Sans"/>
                <w:color w:val="000000"/>
                <w:szCs w:val="17"/>
                <w:lang w:eastAsia="es-MX"/>
              </w:rPr>
              <w:t>Objetivo 3</w:t>
            </w:r>
            <w:r w:rsidRPr="006A1AC2">
              <w:rPr>
                <w:rFonts w:ascii="Soberana Sans" w:eastAsia="Times New Roman" w:hAnsi="Soberana Sans"/>
                <w:color w:val="000000"/>
                <w:szCs w:val="17"/>
                <w:lang w:eastAsia="es-MX"/>
              </w:rPr>
              <w:t xml:space="preserve">. </w:t>
            </w:r>
          </w:p>
        </w:tc>
        <w:tc>
          <w:tcPr>
            <w:tcW w:w="6746" w:type="dxa"/>
            <w:gridSpan w:val="4"/>
            <w:vMerge/>
            <w:tcBorders>
              <w:top w:val="single" w:sz="12" w:space="0" w:color="808080"/>
              <w:left w:val="single" w:sz="12" w:space="0" w:color="808080"/>
              <w:bottom w:val="single" w:sz="12" w:space="0" w:color="808080"/>
              <w:right w:val="single" w:sz="12" w:space="0" w:color="808080"/>
            </w:tcBorders>
            <w:vAlign w:val="center"/>
            <w:hideMark/>
          </w:tcPr>
          <w:p w:rsidR="00532766" w:rsidRPr="006A1AC2" w:rsidRDefault="00532766" w:rsidP="00D413BA">
            <w:pPr>
              <w:spacing w:after="0" w:line="240" w:lineRule="auto"/>
              <w:jc w:val="left"/>
              <w:rPr>
                <w:rFonts w:ascii="Soberana Sans" w:eastAsia="Times New Roman" w:hAnsi="Soberana Sans"/>
                <w:color w:val="000000"/>
                <w:szCs w:val="17"/>
                <w:lang w:eastAsia="es-MX"/>
              </w:rPr>
            </w:pPr>
          </w:p>
        </w:tc>
      </w:tr>
      <w:tr w:rsidR="00532766" w:rsidRPr="006A1AC2" w:rsidTr="00D413BA">
        <w:trPr>
          <w:trHeight w:val="155"/>
        </w:trPr>
        <w:tc>
          <w:tcPr>
            <w:tcW w:w="2836" w:type="dxa"/>
            <w:gridSpan w:val="2"/>
            <w:tcBorders>
              <w:top w:val="nil"/>
              <w:left w:val="single" w:sz="12" w:space="0" w:color="808080"/>
              <w:bottom w:val="single" w:sz="12" w:space="0" w:color="808080"/>
              <w:right w:val="single" w:sz="12" w:space="0" w:color="808080"/>
            </w:tcBorders>
            <w:shd w:val="clear" w:color="000000" w:fill="D9D9D9"/>
            <w:vAlign w:val="center"/>
            <w:hideMark/>
          </w:tcPr>
          <w:p w:rsidR="00532766" w:rsidRPr="006A1AC2" w:rsidRDefault="00532766" w:rsidP="00D413BA">
            <w:pPr>
              <w:spacing w:after="0" w:line="240" w:lineRule="auto"/>
              <w:jc w:val="left"/>
              <w:rPr>
                <w:rFonts w:ascii="Soberana Sans" w:eastAsia="Times New Roman" w:hAnsi="Soberana Sans"/>
                <w:color w:val="000000"/>
                <w:szCs w:val="17"/>
                <w:lang w:eastAsia="es-MX"/>
              </w:rPr>
            </w:pPr>
            <w:r w:rsidRPr="006A1AC2">
              <w:rPr>
                <w:rFonts w:ascii="Soberana Sans" w:eastAsia="Times New Roman" w:hAnsi="Soberana Sans"/>
                <w:color w:val="000000"/>
                <w:szCs w:val="17"/>
                <w:lang w:eastAsia="es-MX"/>
              </w:rPr>
              <w:t> </w:t>
            </w:r>
          </w:p>
        </w:tc>
        <w:tc>
          <w:tcPr>
            <w:tcW w:w="6746" w:type="dxa"/>
            <w:gridSpan w:val="4"/>
            <w:vMerge/>
            <w:tcBorders>
              <w:top w:val="single" w:sz="12" w:space="0" w:color="808080"/>
              <w:left w:val="single" w:sz="12" w:space="0" w:color="808080"/>
              <w:bottom w:val="single" w:sz="12" w:space="0" w:color="808080"/>
              <w:right w:val="single" w:sz="12" w:space="0" w:color="808080"/>
            </w:tcBorders>
            <w:vAlign w:val="center"/>
            <w:hideMark/>
          </w:tcPr>
          <w:p w:rsidR="00532766" w:rsidRPr="006A1AC2" w:rsidRDefault="00532766" w:rsidP="00D413BA">
            <w:pPr>
              <w:spacing w:after="0" w:line="240" w:lineRule="auto"/>
              <w:jc w:val="left"/>
              <w:rPr>
                <w:rFonts w:ascii="Soberana Sans" w:eastAsia="Times New Roman" w:hAnsi="Soberana Sans"/>
                <w:color w:val="000000"/>
                <w:szCs w:val="17"/>
                <w:lang w:eastAsia="es-MX"/>
              </w:rPr>
            </w:pPr>
          </w:p>
        </w:tc>
      </w:tr>
      <w:tr w:rsidR="00532766" w:rsidRPr="006A1AC2" w:rsidTr="00D413BA">
        <w:trPr>
          <w:trHeight w:val="155"/>
        </w:trPr>
        <w:tc>
          <w:tcPr>
            <w:tcW w:w="2836" w:type="dxa"/>
            <w:gridSpan w:val="2"/>
            <w:tcBorders>
              <w:top w:val="single" w:sz="12" w:space="0" w:color="808080"/>
              <w:left w:val="single" w:sz="12" w:space="0" w:color="808080"/>
              <w:bottom w:val="nil"/>
              <w:right w:val="single" w:sz="12" w:space="0" w:color="808080"/>
            </w:tcBorders>
            <w:shd w:val="clear" w:color="000000" w:fill="D9D9D9"/>
            <w:vAlign w:val="center"/>
            <w:hideMark/>
          </w:tcPr>
          <w:p w:rsidR="00532766" w:rsidRPr="006A1AC2" w:rsidRDefault="00532766" w:rsidP="00D413BA">
            <w:pPr>
              <w:spacing w:after="0" w:line="240" w:lineRule="auto"/>
              <w:jc w:val="left"/>
              <w:rPr>
                <w:rFonts w:ascii="Soberana Sans" w:eastAsia="Times New Roman" w:hAnsi="Soberana Sans"/>
                <w:color w:val="000000"/>
                <w:szCs w:val="17"/>
                <w:lang w:eastAsia="es-MX"/>
              </w:rPr>
            </w:pPr>
            <w:r w:rsidRPr="006A1AC2">
              <w:rPr>
                <w:rFonts w:ascii="Soberana Sans" w:eastAsia="Times New Roman" w:hAnsi="Soberana Sans"/>
                <w:color w:val="000000"/>
                <w:szCs w:val="17"/>
                <w:lang w:eastAsia="es-MX"/>
              </w:rPr>
              <w:t> </w:t>
            </w:r>
          </w:p>
        </w:tc>
        <w:tc>
          <w:tcPr>
            <w:tcW w:w="6746" w:type="dxa"/>
            <w:gridSpan w:val="4"/>
            <w:vMerge w:val="restart"/>
            <w:tcBorders>
              <w:top w:val="single" w:sz="12" w:space="0" w:color="808080"/>
              <w:left w:val="single" w:sz="12" w:space="0" w:color="808080"/>
              <w:bottom w:val="single" w:sz="12" w:space="0" w:color="808080"/>
              <w:right w:val="single" w:sz="12" w:space="0" w:color="808080"/>
            </w:tcBorders>
            <w:shd w:val="clear" w:color="000000" w:fill="F2F2F2"/>
            <w:vAlign w:val="center"/>
            <w:hideMark/>
          </w:tcPr>
          <w:p w:rsidR="00532766" w:rsidRPr="006A1AC2" w:rsidRDefault="00532766" w:rsidP="00D413BA">
            <w:pPr>
              <w:spacing w:after="0" w:line="240" w:lineRule="auto"/>
              <w:jc w:val="left"/>
              <w:rPr>
                <w:rFonts w:ascii="Soberana Sans" w:eastAsia="Times New Roman" w:hAnsi="Soberana Sans"/>
                <w:color w:val="000000"/>
                <w:szCs w:val="17"/>
                <w:lang w:eastAsia="es-MX"/>
              </w:rPr>
            </w:pPr>
            <w:r w:rsidRPr="006A1AC2">
              <w:rPr>
                <w:rFonts w:ascii="Soberana Sans" w:eastAsia="Times New Roman" w:hAnsi="Soberana Sans"/>
                <w:color w:val="000000"/>
                <w:szCs w:val="17"/>
                <w:lang w:eastAsia="es-MX"/>
              </w:rPr>
              <w:t>Número de</w:t>
            </w:r>
            <w:r>
              <w:rPr>
                <w:rFonts w:ascii="Soberana Sans" w:eastAsia="Times New Roman" w:hAnsi="Soberana Sans"/>
                <w:color w:val="000000"/>
                <w:szCs w:val="17"/>
                <w:lang w:eastAsia="es-MX"/>
              </w:rPr>
              <w:t xml:space="preserve"> pequeños productores atendidos</w:t>
            </w:r>
          </w:p>
        </w:tc>
      </w:tr>
      <w:tr w:rsidR="00532766" w:rsidRPr="006A1AC2" w:rsidTr="00D413BA">
        <w:trPr>
          <w:trHeight w:val="148"/>
        </w:trPr>
        <w:tc>
          <w:tcPr>
            <w:tcW w:w="2836" w:type="dxa"/>
            <w:gridSpan w:val="2"/>
            <w:tcBorders>
              <w:top w:val="nil"/>
              <w:left w:val="single" w:sz="12" w:space="0" w:color="808080"/>
              <w:bottom w:val="nil"/>
              <w:right w:val="single" w:sz="12" w:space="0" w:color="808080"/>
            </w:tcBorders>
            <w:shd w:val="clear" w:color="000000" w:fill="D9D9D9"/>
            <w:vAlign w:val="center"/>
            <w:hideMark/>
          </w:tcPr>
          <w:p w:rsidR="00532766" w:rsidRPr="006A1AC2" w:rsidRDefault="00532766" w:rsidP="00D413BA">
            <w:pPr>
              <w:spacing w:after="0" w:line="240" w:lineRule="auto"/>
              <w:jc w:val="left"/>
              <w:rPr>
                <w:rFonts w:ascii="Soberana Sans" w:eastAsia="Times New Roman" w:hAnsi="Soberana Sans"/>
                <w:color w:val="000000"/>
                <w:szCs w:val="17"/>
                <w:lang w:eastAsia="es-MX"/>
              </w:rPr>
            </w:pPr>
            <w:r w:rsidRPr="006A1AC2">
              <w:rPr>
                <w:rFonts w:ascii="Soberana Sans" w:eastAsia="Times New Roman" w:hAnsi="Soberana Sans"/>
                <w:color w:val="000000"/>
                <w:szCs w:val="17"/>
                <w:lang w:eastAsia="es-MX"/>
              </w:rPr>
              <w:t>Nombre del indicador</w:t>
            </w:r>
          </w:p>
        </w:tc>
        <w:tc>
          <w:tcPr>
            <w:tcW w:w="6746" w:type="dxa"/>
            <w:gridSpan w:val="4"/>
            <w:vMerge/>
            <w:tcBorders>
              <w:top w:val="single" w:sz="12" w:space="0" w:color="808080"/>
              <w:left w:val="single" w:sz="12" w:space="0" w:color="808080"/>
              <w:bottom w:val="single" w:sz="12" w:space="0" w:color="808080"/>
              <w:right w:val="single" w:sz="12" w:space="0" w:color="808080"/>
            </w:tcBorders>
            <w:vAlign w:val="center"/>
            <w:hideMark/>
          </w:tcPr>
          <w:p w:rsidR="00532766" w:rsidRPr="006A1AC2" w:rsidRDefault="00532766" w:rsidP="00D413BA">
            <w:pPr>
              <w:spacing w:after="0" w:line="240" w:lineRule="auto"/>
              <w:jc w:val="left"/>
              <w:rPr>
                <w:rFonts w:ascii="Soberana Sans" w:eastAsia="Times New Roman" w:hAnsi="Soberana Sans"/>
                <w:color w:val="000000"/>
                <w:szCs w:val="17"/>
                <w:lang w:eastAsia="es-MX"/>
              </w:rPr>
            </w:pPr>
          </w:p>
        </w:tc>
      </w:tr>
      <w:tr w:rsidR="00532766" w:rsidRPr="006A1AC2" w:rsidTr="00D413BA">
        <w:trPr>
          <w:trHeight w:val="155"/>
        </w:trPr>
        <w:tc>
          <w:tcPr>
            <w:tcW w:w="2836" w:type="dxa"/>
            <w:gridSpan w:val="2"/>
            <w:tcBorders>
              <w:top w:val="nil"/>
              <w:left w:val="single" w:sz="12" w:space="0" w:color="808080"/>
              <w:bottom w:val="single" w:sz="12" w:space="0" w:color="808080"/>
              <w:right w:val="single" w:sz="12" w:space="0" w:color="808080"/>
            </w:tcBorders>
            <w:shd w:val="clear" w:color="000000" w:fill="D9D9D9"/>
            <w:vAlign w:val="center"/>
            <w:hideMark/>
          </w:tcPr>
          <w:p w:rsidR="00532766" w:rsidRPr="006A1AC2" w:rsidRDefault="00532766" w:rsidP="00D413BA">
            <w:pPr>
              <w:spacing w:after="0" w:line="240" w:lineRule="auto"/>
              <w:jc w:val="left"/>
              <w:rPr>
                <w:rFonts w:ascii="Soberana Sans" w:eastAsia="Times New Roman" w:hAnsi="Soberana Sans"/>
                <w:color w:val="000000"/>
                <w:szCs w:val="17"/>
                <w:lang w:eastAsia="es-MX"/>
              </w:rPr>
            </w:pPr>
            <w:r w:rsidRPr="006A1AC2">
              <w:rPr>
                <w:rFonts w:ascii="Soberana Sans" w:eastAsia="Times New Roman" w:hAnsi="Soberana Sans"/>
                <w:color w:val="000000"/>
                <w:szCs w:val="17"/>
                <w:lang w:eastAsia="es-MX"/>
              </w:rPr>
              <w:t> </w:t>
            </w:r>
          </w:p>
        </w:tc>
        <w:tc>
          <w:tcPr>
            <w:tcW w:w="6746" w:type="dxa"/>
            <w:gridSpan w:val="4"/>
            <w:vMerge/>
            <w:tcBorders>
              <w:top w:val="single" w:sz="12" w:space="0" w:color="808080"/>
              <w:left w:val="single" w:sz="12" w:space="0" w:color="808080"/>
              <w:bottom w:val="single" w:sz="12" w:space="0" w:color="808080"/>
              <w:right w:val="single" w:sz="12" w:space="0" w:color="808080"/>
            </w:tcBorders>
            <w:vAlign w:val="center"/>
            <w:hideMark/>
          </w:tcPr>
          <w:p w:rsidR="00532766" w:rsidRPr="006A1AC2" w:rsidRDefault="00532766" w:rsidP="00D413BA">
            <w:pPr>
              <w:spacing w:after="0" w:line="240" w:lineRule="auto"/>
              <w:jc w:val="left"/>
              <w:rPr>
                <w:rFonts w:ascii="Soberana Sans" w:eastAsia="Times New Roman" w:hAnsi="Soberana Sans"/>
                <w:color w:val="000000"/>
                <w:szCs w:val="17"/>
                <w:lang w:eastAsia="es-MX"/>
              </w:rPr>
            </w:pPr>
          </w:p>
        </w:tc>
      </w:tr>
      <w:tr w:rsidR="00532766" w:rsidRPr="006A1AC2" w:rsidTr="00D413BA">
        <w:trPr>
          <w:trHeight w:val="155"/>
        </w:trPr>
        <w:tc>
          <w:tcPr>
            <w:tcW w:w="2836" w:type="dxa"/>
            <w:gridSpan w:val="2"/>
            <w:tcBorders>
              <w:top w:val="single" w:sz="12" w:space="0" w:color="808080"/>
              <w:left w:val="single" w:sz="12" w:space="0" w:color="808080"/>
              <w:bottom w:val="nil"/>
              <w:right w:val="single" w:sz="12" w:space="0" w:color="808080"/>
            </w:tcBorders>
            <w:shd w:val="clear" w:color="000000" w:fill="D9D9D9"/>
            <w:vAlign w:val="center"/>
            <w:hideMark/>
          </w:tcPr>
          <w:p w:rsidR="00532766" w:rsidRPr="006A1AC2" w:rsidRDefault="00532766" w:rsidP="00D413BA">
            <w:pPr>
              <w:spacing w:after="0" w:line="240" w:lineRule="auto"/>
              <w:jc w:val="left"/>
              <w:rPr>
                <w:rFonts w:ascii="Soberana Sans" w:eastAsia="Times New Roman" w:hAnsi="Soberana Sans"/>
                <w:color w:val="000000"/>
                <w:szCs w:val="17"/>
                <w:lang w:eastAsia="es-MX"/>
              </w:rPr>
            </w:pPr>
            <w:r w:rsidRPr="006A1AC2">
              <w:rPr>
                <w:rFonts w:ascii="Soberana Sans" w:eastAsia="Times New Roman" w:hAnsi="Soberana Sans"/>
                <w:color w:val="000000"/>
                <w:szCs w:val="17"/>
                <w:lang w:eastAsia="es-MX"/>
              </w:rPr>
              <w:t> </w:t>
            </w:r>
          </w:p>
        </w:tc>
        <w:tc>
          <w:tcPr>
            <w:tcW w:w="6746" w:type="dxa"/>
            <w:gridSpan w:val="4"/>
            <w:vMerge w:val="restart"/>
            <w:tcBorders>
              <w:top w:val="single" w:sz="12" w:space="0" w:color="808080"/>
              <w:left w:val="single" w:sz="12" w:space="0" w:color="808080"/>
              <w:bottom w:val="single" w:sz="12" w:space="0" w:color="808080"/>
              <w:right w:val="single" w:sz="12" w:space="0" w:color="808080"/>
            </w:tcBorders>
            <w:shd w:val="clear" w:color="000000" w:fill="F2F2F2"/>
            <w:vAlign w:val="center"/>
            <w:hideMark/>
          </w:tcPr>
          <w:p w:rsidR="00532766" w:rsidRPr="006A1AC2" w:rsidRDefault="00532766" w:rsidP="00D413BA">
            <w:pPr>
              <w:spacing w:after="0" w:line="240" w:lineRule="auto"/>
              <w:jc w:val="left"/>
              <w:rPr>
                <w:rFonts w:ascii="Soberana Sans" w:eastAsia="Times New Roman" w:hAnsi="Soberana Sans"/>
                <w:color w:val="000000"/>
                <w:szCs w:val="17"/>
                <w:lang w:eastAsia="es-MX"/>
              </w:rPr>
            </w:pPr>
            <w:r w:rsidRPr="006A1AC2">
              <w:rPr>
                <w:rFonts w:ascii="Soberana Sans" w:eastAsia="Times New Roman" w:hAnsi="Soberana Sans"/>
                <w:color w:val="000000"/>
                <w:szCs w:val="17"/>
                <w:lang w:eastAsia="es-MX"/>
              </w:rPr>
              <w:t xml:space="preserve">Informe de Autoevaluación  </w:t>
            </w:r>
          </w:p>
        </w:tc>
      </w:tr>
      <w:tr w:rsidR="00532766" w:rsidRPr="006A1AC2" w:rsidTr="00D413BA">
        <w:trPr>
          <w:trHeight w:val="222"/>
        </w:trPr>
        <w:tc>
          <w:tcPr>
            <w:tcW w:w="2836" w:type="dxa"/>
            <w:gridSpan w:val="2"/>
            <w:tcBorders>
              <w:top w:val="nil"/>
              <w:left w:val="single" w:sz="12" w:space="0" w:color="808080"/>
              <w:bottom w:val="nil"/>
              <w:right w:val="single" w:sz="12" w:space="0" w:color="808080"/>
            </w:tcBorders>
            <w:shd w:val="clear" w:color="000000" w:fill="D9D9D9"/>
            <w:vAlign w:val="center"/>
            <w:hideMark/>
          </w:tcPr>
          <w:p w:rsidR="00532766" w:rsidRPr="006A1AC2" w:rsidRDefault="00532766" w:rsidP="00D413BA">
            <w:pPr>
              <w:spacing w:after="0" w:line="240" w:lineRule="auto"/>
              <w:rPr>
                <w:rFonts w:ascii="Soberana Sans" w:eastAsia="Times New Roman" w:hAnsi="Soberana Sans"/>
                <w:color w:val="000000"/>
                <w:szCs w:val="17"/>
                <w:lang w:eastAsia="es-MX"/>
              </w:rPr>
            </w:pPr>
            <w:r w:rsidRPr="006A1AC2">
              <w:rPr>
                <w:rFonts w:ascii="Soberana Sans" w:eastAsia="Times New Roman" w:hAnsi="Soberana Sans"/>
                <w:color w:val="000000"/>
                <w:szCs w:val="17"/>
                <w:lang w:eastAsia="es-MX"/>
              </w:rPr>
              <w:t>Fuente de información o medio de verificación</w:t>
            </w:r>
          </w:p>
        </w:tc>
        <w:tc>
          <w:tcPr>
            <w:tcW w:w="6746" w:type="dxa"/>
            <w:gridSpan w:val="4"/>
            <w:vMerge/>
            <w:tcBorders>
              <w:top w:val="single" w:sz="12" w:space="0" w:color="808080"/>
              <w:left w:val="single" w:sz="12" w:space="0" w:color="808080"/>
              <w:bottom w:val="single" w:sz="12" w:space="0" w:color="808080"/>
              <w:right w:val="single" w:sz="12" w:space="0" w:color="808080"/>
            </w:tcBorders>
            <w:vAlign w:val="center"/>
            <w:hideMark/>
          </w:tcPr>
          <w:p w:rsidR="00532766" w:rsidRPr="006A1AC2" w:rsidRDefault="00532766" w:rsidP="00D413BA">
            <w:pPr>
              <w:spacing w:after="0" w:line="240" w:lineRule="auto"/>
              <w:jc w:val="left"/>
              <w:rPr>
                <w:rFonts w:ascii="Soberana Sans" w:eastAsia="Times New Roman" w:hAnsi="Soberana Sans"/>
                <w:color w:val="000000"/>
                <w:szCs w:val="17"/>
                <w:lang w:eastAsia="es-MX"/>
              </w:rPr>
            </w:pPr>
          </w:p>
        </w:tc>
      </w:tr>
      <w:tr w:rsidR="00532766" w:rsidRPr="006A1AC2" w:rsidTr="00D413BA">
        <w:trPr>
          <w:trHeight w:val="155"/>
        </w:trPr>
        <w:tc>
          <w:tcPr>
            <w:tcW w:w="2836" w:type="dxa"/>
            <w:gridSpan w:val="2"/>
            <w:tcBorders>
              <w:top w:val="nil"/>
              <w:left w:val="single" w:sz="12" w:space="0" w:color="808080"/>
              <w:bottom w:val="single" w:sz="12" w:space="0" w:color="808080"/>
              <w:right w:val="single" w:sz="12" w:space="0" w:color="808080"/>
            </w:tcBorders>
            <w:shd w:val="clear" w:color="000000" w:fill="D9D9D9"/>
            <w:vAlign w:val="center"/>
            <w:hideMark/>
          </w:tcPr>
          <w:p w:rsidR="00532766" w:rsidRPr="006A1AC2" w:rsidRDefault="00532766" w:rsidP="00D413BA">
            <w:pPr>
              <w:spacing w:after="0" w:line="240" w:lineRule="auto"/>
              <w:jc w:val="left"/>
              <w:rPr>
                <w:rFonts w:ascii="Soberana Sans" w:eastAsia="Times New Roman" w:hAnsi="Soberana Sans"/>
                <w:color w:val="000000"/>
                <w:szCs w:val="17"/>
                <w:lang w:eastAsia="es-MX"/>
              </w:rPr>
            </w:pPr>
            <w:r w:rsidRPr="006A1AC2">
              <w:rPr>
                <w:rFonts w:ascii="Soberana Sans" w:eastAsia="Times New Roman" w:hAnsi="Soberana Sans"/>
                <w:color w:val="000000"/>
                <w:szCs w:val="17"/>
                <w:lang w:eastAsia="es-MX"/>
              </w:rPr>
              <w:t> </w:t>
            </w:r>
          </w:p>
        </w:tc>
        <w:tc>
          <w:tcPr>
            <w:tcW w:w="6746" w:type="dxa"/>
            <w:gridSpan w:val="4"/>
            <w:vMerge/>
            <w:tcBorders>
              <w:top w:val="single" w:sz="12" w:space="0" w:color="808080"/>
              <w:left w:val="single" w:sz="12" w:space="0" w:color="808080"/>
              <w:bottom w:val="single" w:sz="12" w:space="0" w:color="808080"/>
              <w:right w:val="single" w:sz="12" w:space="0" w:color="808080"/>
            </w:tcBorders>
            <w:vAlign w:val="center"/>
            <w:hideMark/>
          </w:tcPr>
          <w:p w:rsidR="00532766" w:rsidRPr="006A1AC2" w:rsidRDefault="00532766" w:rsidP="00D413BA">
            <w:pPr>
              <w:spacing w:after="0" w:line="240" w:lineRule="auto"/>
              <w:jc w:val="left"/>
              <w:rPr>
                <w:rFonts w:ascii="Soberana Sans" w:eastAsia="Times New Roman" w:hAnsi="Soberana Sans"/>
                <w:color w:val="000000"/>
                <w:szCs w:val="17"/>
                <w:lang w:eastAsia="es-MX"/>
              </w:rPr>
            </w:pPr>
          </w:p>
        </w:tc>
      </w:tr>
      <w:tr w:rsidR="00532766" w:rsidRPr="006A1AC2" w:rsidTr="00D413BA">
        <w:trPr>
          <w:trHeight w:val="333"/>
        </w:trPr>
        <w:tc>
          <w:tcPr>
            <w:tcW w:w="2836" w:type="dxa"/>
            <w:gridSpan w:val="2"/>
            <w:tcBorders>
              <w:top w:val="single" w:sz="12" w:space="0" w:color="808080"/>
              <w:left w:val="single" w:sz="12" w:space="0" w:color="808080"/>
              <w:bottom w:val="single" w:sz="12" w:space="0" w:color="808080"/>
              <w:right w:val="single" w:sz="12" w:space="0" w:color="808080"/>
            </w:tcBorders>
            <w:shd w:val="clear" w:color="000000" w:fill="D9D9D9"/>
            <w:vAlign w:val="center"/>
            <w:hideMark/>
          </w:tcPr>
          <w:p w:rsidR="00532766" w:rsidRPr="006A1AC2" w:rsidRDefault="00532766" w:rsidP="00D413BA">
            <w:pPr>
              <w:spacing w:after="0" w:line="240" w:lineRule="auto"/>
              <w:rPr>
                <w:rFonts w:ascii="Soberana Sans" w:eastAsia="Times New Roman" w:hAnsi="Soberana Sans"/>
                <w:color w:val="000000"/>
                <w:szCs w:val="17"/>
                <w:lang w:eastAsia="es-MX"/>
              </w:rPr>
            </w:pPr>
            <w:r w:rsidRPr="006A1AC2">
              <w:rPr>
                <w:rFonts w:ascii="Soberana Sans" w:eastAsia="Times New Roman" w:hAnsi="Soberana Sans"/>
                <w:color w:val="000000"/>
                <w:szCs w:val="17"/>
                <w:lang w:eastAsia="es-MX"/>
              </w:rPr>
              <w:t>Dirección electrónica donde puede verificarse el valor del indicador</w:t>
            </w:r>
          </w:p>
        </w:tc>
        <w:tc>
          <w:tcPr>
            <w:tcW w:w="6746" w:type="dxa"/>
            <w:gridSpan w:val="4"/>
            <w:tcBorders>
              <w:top w:val="single" w:sz="12" w:space="0" w:color="808080"/>
              <w:left w:val="nil"/>
              <w:bottom w:val="single" w:sz="12" w:space="0" w:color="808080"/>
              <w:right w:val="single" w:sz="12" w:space="0" w:color="808080"/>
            </w:tcBorders>
            <w:shd w:val="clear" w:color="000000" w:fill="F2F2F2"/>
            <w:vAlign w:val="center"/>
            <w:hideMark/>
          </w:tcPr>
          <w:p w:rsidR="00532766" w:rsidRPr="006A1AC2" w:rsidRDefault="00532766" w:rsidP="00D413BA">
            <w:pPr>
              <w:spacing w:after="0" w:line="240" w:lineRule="auto"/>
              <w:jc w:val="left"/>
              <w:rPr>
                <w:rFonts w:ascii="Soberana Sans" w:eastAsia="Times New Roman" w:hAnsi="Soberana Sans"/>
                <w:color w:val="000000"/>
                <w:szCs w:val="17"/>
                <w:lang w:eastAsia="es-MX"/>
              </w:rPr>
            </w:pPr>
            <w:r w:rsidRPr="006A1AC2">
              <w:rPr>
                <w:rFonts w:ascii="Soberana Sans" w:eastAsia="Times New Roman" w:hAnsi="Soberana Sans"/>
                <w:color w:val="000000"/>
                <w:szCs w:val="17"/>
                <w:lang w:eastAsia="es-MX"/>
              </w:rPr>
              <w:t>www.gob.mx/fnd</w:t>
            </w:r>
          </w:p>
        </w:tc>
      </w:tr>
      <w:tr w:rsidR="00532766" w:rsidRPr="006A1AC2" w:rsidTr="00D413BA">
        <w:trPr>
          <w:trHeight w:val="281"/>
        </w:trPr>
        <w:tc>
          <w:tcPr>
            <w:tcW w:w="1030" w:type="dxa"/>
            <w:tcBorders>
              <w:top w:val="nil"/>
              <w:left w:val="single" w:sz="12" w:space="0" w:color="808080"/>
              <w:bottom w:val="single" w:sz="12" w:space="0" w:color="808080"/>
              <w:right w:val="single" w:sz="12" w:space="0" w:color="808080"/>
            </w:tcBorders>
            <w:shd w:val="clear" w:color="000000" w:fill="D9D9D9"/>
            <w:vAlign w:val="center"/>
            <w:hideMark/>
          </w:tcPr>
          <w:p w:rsidR="00532766" w:rsidRPr="006A1AC2" w:rsidRDefault="00532766" w:rsidP="00D413BA">
            <w:pPr>
              <w:spacing w:after="0" w:line="240" w:lineRule="auto"/>
              <w:jc w:val="center"/>
              <w:rPr>
                <w:rFonts w:ascii="Soberana Sans" w:eastAsia="Times New Roman" w:hAnsi="Soberana Sans"/>
                <w:color w:val="000000"/>
                <w:szCs w:val="17"/>
                <w:lang w:eastAsia="es-MX"/>
              </w:rPr>
            </w:pPr>
            <w:r w:rsidRPr="006A1AC2">
              <w:rPr>
                <w:rFonts w:ascii="Soberana Sans" w:eastAsia="Times New Roman" w:hAnsi="Soberana Sans"/>
                <w:color w:val="000000"/>
                <w:szCs w:val="17"/>
                <w:lang w:eastAsia="es-MX"/>
              </w:rPr>
              <w:t xml:space="preserve">Línea base </w:t>
            </w:r>
          </w:p>
        </w:tc>
        <w:tc>
          <w:tcPr>
            <w:tcW w:w="1806" w:type="dxa"/>
            <w:vMerge w:val="restart"/>
            <w:tcBorders>
              <w:top w:val="nil"/>
              <w:left w:val="single" w:sz="12" w:space="0" w:color="808080"/>
              <w:bottom w:val="single" w:sz="12" w:space="0" w:color="808080"/>
              <w:right w:val="single" w:sz="12" w:space="0" w:color="808080"/>
            </w:tcBorders>
            <w:shd w:val="clear" w:color="000000" w:fill="D9D9D9"/>
            <w:vAlign w:val="center"/>
            <w:hideMark/>
          </w:tcPr>
          <w:p w:rsidR="00532766" w:rsidRPr="006A1AC2" w:rsidRDefault="00532766" w:rsidP="00D413BA">
            <w:pPr>
              <w:spacing w:after="0" w:line="240" w:lineRule="auto"/>
              <w:jc w:val="center"/>
              <w:rPr>
                <w:rFonts w:ascii="Soberana Sans" w:eastAsia="Times New Roman" w:hAnsi="Soberana Sans"/>
                <w:color w:val="000000"/>
                <w:szCs w:val="17"/>
                <w:lang w:eastAsia="es-MX"/>
              </w:rPr>
            </w:pPr>
            <w:r w:rsidRPr="006A1AC2">
              <w:rPr>
                <w:rFonts w:ascii="Soberana Sans" w:eastAsia="Times New Roman" w:hAnsi="Soberana Sans"/>
                <w:color w:val="000000"/>
                <w:szCs w:val="17"/>
                <w:lang w:eastAsia="es-MX"/>
              </w:rPr>
              <w:t>Valor observado del indicador en 2013</w:t>
            </w:r>
          </w:p>
        </w:tc>
        <w:tc>
          <w:tcPr>
            <w:tcW w:w="1805" w:type="dxa"/>
            <w:vMerge w:val="restart"/>
            <w:tcBorders>
              <w:top w:val="nil"/>
              <w:left w:val="single" w:sz="12" w:space="0" w:color="808080"/>
              <w:bottom w:val="single" w:sz="12" w:space="0" w:color="808080"/>
              <w:right w:val="single" w:sz="12" w:space="0" w:color="808080"/>
            </w:tcBorders>
            <w:shd w:val="clear" w:color="000000" w:fill="D9D9D9"/>
            <w:vAlign w:val="center"/>
            <w:hideMark/>
          </w:tcPr>
          <w:p w:rsidR="00532766" w:rsidRPr="006A1AC2" w:rsidRDefault="00532766" w:rsidP="00D413BA">
            <w:pPr>
              <w:spacing w:after="0" w:line="240" w:lineRule="auto"/>
              <w:jc w:val="center"/>
              <w:rPr>
                <w:rFonts w:ascii="Soberana Sans" w:eastAsia="Times New Roman" w:hAnsi="Soberana Sans"/>
                <w:color w:val="000000"/>
                <w:szCs w:val="17"/>
                <w:lang w:eastAsia="es-MX"/>
              </w:rPr>
            </w:pPr>
            <w:r w:rsidRPr="006A1AC2">
              <w:rPr>
                <w:rFonts w:ascii="Soberana Sans" w:eastAsia="Times New Roman" w:hAnsi="Soberana Sans"/>
                <w:color w:val="000000"/>
                <w:szCs w:val="17"/>
                <w:lang w:eastAsia="es-MX"/>
              </w:rPr>
              <w:t>Valor observado del indicador en 2014</w:t>
            </w:r>
          </w:p>
        </w:tc>
        <w:tc>
          <w:tcPr>
            <w:tcW w:w="1805" w:type="dxa"/>
            <w:vMerge w:val="restart"/>
            <w:tcBorders>
              <w:top w:val="nil"/>
              <w:left w:val="single" w:sz="12" w:space="0" w:color="808080"/>
              <w:bottom w:val="single" w:sz="12" w:space="0" w:color="808080"/>
              <w:right w:val="single" w:sz="12" w:space="0" w:color="808080"/>
            </w:tcBorders>
            <w:shd w:val="clear" w:color="000000" w:fill="D9D9D9"/>
            <w:vAlign w:val="center"/>
            <w:hideMark/>
          </w:tcPr>
          <w:p w:rsidR="00532766" w:rsidRPr="006A1AC2" w:rsidRDefault="00532766" w:rsidP="00D413BA">
            <w:pPr>
              <w:spacing w:after="0" w:line="240" w:lineRule="auto"/>
              <w:jc w:val="center"/>
              <w:rPr>
                <w:rFonts w:ascii="Soberana Sans" w:eastAsia="Times New Roman" w:hAnsi="Soberana Sans"/>
                <w:color w:val="000000"/>
                <w:szCs w:val="17"/>
                <w:lang w:eastAsia="es-MX"/>
              </w:rPr>
            </w:pPr>
            <w:r w:rsidRPr="006A1AC2">
              <w:rPr>
                <w:rFonts w:ascii="Soberana Sans" w:eastAsia="Times New Roman" w:hAnsi="Soberana Sans"/>
                <w:color w:val="000000"/>
                <w:szCs w:val="17"/>
                <w:lang w:eastAsia="es-MX"/>
              </w:rPr>
              <w:t>Valor observado del indicador en 2015</w:t>
            </w:r>
          </w:p>
        </w:tc>
        <w:tc>
          <w:tcPr>
            <w:tcW w:w="1806" w:type="dxa"/>
            <w:vMerge w:val="restart"/>
            <w:tcBorders>
              <w:top w:val="nil"/>
              <w:left w:val="single" w:sz="12" w:space="0" w:color="808080"/>
              <w:bottom w:val="single" w:sz="12" w:space="0" w:color="808080"/>
              <w:right w:val="single" w:sz="12" w:space="0" w:color="808080"/>
            </w:tcBorders>
            <w:shd w:val="clear" w:color="000000" w:fill="D9D9D9"/>
            <w:vAlign w:val="center"/>
            <w:hideMark/>
          </w:tcPr>
          <w:p w:rsidR="00532766" w:rsidRPr="006A1AC2" w:rsidRDefault="00532766" w:rsidP="00D413BA">
            <w:pPr>
              <w:spacing w:after="0" w:line="240" w:lineRule="auto"/>
              <w:jc w:val="center"/>
              <w:rPr>
                <w:rFonts w:ascii="Soberana Sans" w:eastAsia="Times New Roman" w:hAnsi="Soberana Sans"/>
                <w:color w:val="000000"/>
                <w:szCs w:val="17"/>
                <w:lang w:eastAsia="es-MX"/>
              </w:rPr>
            </w:pPr>
            <w:r w:rsidRPr="006A1AC2">
              <w:rPr>
                <w:rFonts w:ascii="Soberana Sans" w:eastAsia="Times New Roman" w:hAnsi="Soberana Sans"/>
                <w:color w:val="000000"/>
                <w:szCs w:val="17"/>
                <w:lang w:eastAsia="es-MX"/>
              </w:rPr>
              <w:t>Valor observado del indicador en 2016</w:t>
            </w:r>
          </w:p>
        </w:tc>
        <w:tc>
          <w:tcPr>
            <w:tcW w:w="1330" w:type="dxa"/>
            <w:vMerge w:val="restart"/>
            <w:tcBorders>
              <w:top w:val="nil"/>
              <w:left w:val="single" w:sz="12" w:space="0" w:color="808080"/>
              <w:bottom w:val="single" w:sz="12" w:space="0" w:color="808080"/>
              <w:right w:val="single" w:sz="12" w:space="0" w:color="808080"/>
            </w:tcBorders>
            <w:shd w:val="clear" w:color="000000" w:fill="D9D9D9"/>
            <w:vAlign w:val="center"/>
            <w:hideMark/>
          </w:tcPr>
          <w:p w:rsidR="00532766" w:rsidRPr="006A1AC2" w:rsidRDefault="00532766" w:rsidP="00D413BA">
            <w:pPr>
              <w:spacing w:after="0" w:line="240" w:lineRule="auto"/>
              <w:jc w:val="center"/>
              <w:rPr>
                <w:rFonts w:ascii="Soberana Sans" w:eastAsia="Times New Roman" w:hAnsi="Soberana Sans"/>
                <w:color w:val="000000"/>
                <w:szCs w:val="17"/>
                <w:lang w:eastAsia="es-MX"/>
              </w:rPr>
            </w:pPr>
            <w:r w:rsidRPr="006A1AC2">
              <w:rPr>
                <w:rFonts w:ascii="Soberana Sans" w:eastAsia="Times New Roman" w:hAnsi="Soberana Sans"/>
                <w:color w:val="000000"/>
                <w:szCs w:val="17"/>
                <w:lang w:eastAsia="es-MX"/>
              </w:rPr>
              <w:t>Meta 2018</w:t>
            </w:r>
          </w:p>
        </w:tc>
      </w:tr>
      <w:tr w:rsidR="00532766" w:rsidRPr="006A1AC2" w:rsidTr="00D413BA">
        <w:trPr>
          <w:trHeight w:val="162"/>
        </w:trPr>
        <w:tc>
          <w:tcPr>
            <w:tcW w:w="1030" w:type="dxa"/>
            <w:tcBorders>
              <w:top w:val="nil"/>
              <w:left w:val="single" w:sz="12" w:space="0" w:color="808080"/>
              <w:bottom w:val="single" w:sz="12" w:space="0" w:color="808080"/>
              <w:right w:val="single" w:sz="12" w:space="0" w:color="808080"/>
            </w:tcBorders>
            <w:shd w:val="clear" w:color="000000" w:fill="F2F2F2"/>
            <w:vAlign w:val="center"/>
            <w:hideMark/>
          </w:tcPr>
          <w:p w:rsidR="00532766" w:rsidRPr="006A1AC2" w:rsidRDefault="00532766" w:rsidP="00D413BA">
            <w:pPr>
              <w:spacing w:after="0" w:line="240" w:lineRule="auto"/>
              <w:jc w:val="center"/>
              <w:rPr>
                <w:rFonts w:ascii="Soberana Sans" w:eastAsia="Times New Roman" w:hAnsi="Soberana Sans"/>
                <w:color w:val="000000"/>
                <w:szCs w:val="17"/>
                <w:lang w:eastAsia="es-MX"/>
              </w:rPr>
            </w:pPr>
            <w:r>
              <w:rPr>
                <w:rFonts w:ascii="Soberana Sans" w:eastAsia="Times New Roman" w:hAnsi="Soberana Sans"/>
                <w:color w:val="000000"/>
                <w:szCs w:val="17"/>
                <w:lang w:eastAsia="es-MX"/>
              </w:rPr>
              <w:t>2014</w:t>
            </w:r>
          </w:p>
        </w:tc>
        <w:tc>
          <w:tcPr>
            <w:tcW w:w="1806" w:type="dxa"/>
            <w:vMerge/>
            <w:tcBorders>
              <w:top w:val="nil"/>
              <w:left w:val="single" w:sz="12" w:space="0" w:color="808080"/>
              <w:bottom w:val="single" w:sz="12" w:space="0" w:color="808080"/>
              <w:right w:val="single" w:sz="12" w:space="0" w:color="808080"/>
            </w:tcBorders>
            <w:vAlign w:val="center"/>
            <w:hideMark/>
          </w:tcPr>
          <w:p w:rsidR="00532766" w:rsidRPr="006A1AC2" w:rsidRDefault="00532766" w:rsidP="00D413BA">
            <w:pPr>
              <w:spacing w:after="0" w:line="240" w:lineRule="auto"/>
              <w:jc w:val="left"/>
              <w:rPr>
                <w:rFonts w:ascii="Soberana Sans" w:eastAsia="Times New Roman" w:hAnsi="Soberana Sans"/>
                <w:color w:val="000000"/>
                <w:szCs w:val="17"/>
                <w:lang w:eastAsia="es-MX"/>
              </w:rPr>
            </w:pPr>
          </w:p>
        </w:tc>
        <w:tc>
          <w:tcPr>
            <w:tcW w:w="1805" w:type="dxa"/>
            <w:vMerge/>
            <w:tcBorders>
              <w:top w:val="nil"/>
              <w:left w:val="single" w:sz="12" w:space="0" w:color="808080"/>
              <w:bottom w:val="single" w:sz="12" w:space="0" w:color="808080"/>
              <w:right w:val="single" w:sz="12" w:space="0" w:color="808080"/>
            </w:tcBorders>
            <w:vAlign w:val="center"/>
            <w:hideMark/>
          </w:tcPr>
          <w:p w:rsidR="00532766" w:rsidRPr="006A1AC2" w:rsidRDefault="00532766" w:rsidP="00D413BA">
            <w:pPr>
              <w:spacing w:after="0" w:line="240" w:lineRule="auto"/>
              <w:jc w:val="left"/>
              <w:rPr>
                <w:rFonts w:ascii="Soberana Sans" w:eastAsia="Times New Roman" w:hAnsi="Soberana Sans"/>
                <w:color w:val="000000"/>
                <w:szCs w:val="17"/>
                <w:lang w:eastAsia="es-MX"/>
              </w:rPr>
            </w:pPr>
          </w:p>
        </w:tc>
        <w:tc>
          <w:tcPr>
            <w:tcW w:w="1805" w:type="dxa"/>
            <w:vMerge/>
            <w:tcBorders>
              <w:top w:val="nil"/>
              <w:left w:val="single" w:sz="12" w:space="0" w:color="808080"/>
              <w:bottom w:val="single" w:sz="12" w:space="0" w:color="808080"/>
              <w:right w:val="single" w:sz="12" w:space="0" w:color="808080"/>
            </w:tcBorders>
            <w:vAlign w:val="center"/>
            <w:hideMark/>
          </w:tcPr>
          <w:p w:rsidR="00532766" w:rsidRPr="006A1AC2" w:rsidRDefault="00532766" w:rsidP="00D413BA">
            <w:pPr>
              <w:spacing w:after="0" w:line="240" w:lineRule="auto"/>
              <w:jc w:val="left"/>
              <w:rPr>
                <w:rFonts w:ascii="Soberana Sans" w:eastAsia="Times New Roman" w:hAnsi="Soberana Sans"/>
                <w:color w:val="000000"/>
                <w:szCs w:val="17"/>
                <w:lang w:eastAsia="es-MX"/>
              </w:rPr>
            </w:pPr>
          </w:p>
        </w:tc>
        <w:tc>
          <w:tcPr>
            <w:tcW w:w="1806" w:type="dxa"/>
            <w:vMerge/>
            <w:tcBorders>
              <w:top w:val="nil"/>
              <w:left w:val="single" w:sz="12" w:space="0" w:color="808080"/>
              <w:bottom w:val="single" w:sz="12" w:space="0" w:color="808080"/>
              <w:right w:val="single" w:sz="12" w:space="0" w:color="808080"/>
            </w:tcBorders>
            <w:vAlign w:val="center"/>
            <w:hideMark/>
          </w:tcPr>
          <w:p w:rsidR="00532766" w:rsidRPr="006A1AC2" w:rsidRDefault="00532766" w:rsidP="00D413BA">
            <w:pPr>
              <w:spacing w:after="0" w:line="240" w:lineRule="auto"/>
              <w:jc w:val="left"/>
              <w:rPr>
                <w:rFonts w:ascii="Soberana Sans" w:eastAsia="Times New Roman" w:hAnsi="Soberana Sans"/>
                <w:color w:val="000000"/>
                <w:szCs w:val="17"/>
                <w:lang w:eastAsia="es-MX"/>
              </w:rPr>
            </w:pPr>
          </w:p>
        </w:tc>
        <w:tc>
          <w:tcPr>
            <w:tcW w:w="1330" w:type="dxa"/>
            <w:vMerge/>
            <w:tcBorders>
              <w:top w:val="nil"/>
              <w:left w:val="single" w:sz="12" w:space="0" w:color="808080"/>
              <w:bottom w:val="single" w:sz="12" w:space="0" w:color="808080"/>
              <w:right w:val="single" w:sz="12" w:space="0" w:color="808080"/>
            </w:tcBorders>
            <w:vAlign w:val="center"/>
            <w:hideMark/>
          </w:tcPr>
          <w:p w:rsidR="00532766" w:rsidRPr="006A1AC2" w:rsidRDefault="00532766" w:rsidP="00D413BA">
            <w:pPr>
              <w:spacing w:after="0" w:line="240" w:lineRule="auto"/>
              <w:jc w:val="left"/>
              <w:rPr>
                <w:rFonts w:ascii="Soberana Sans" w:eastAsia="Times New Roman" w:hAnsi="Soberana Sans"/>
                <w:color w:val="000000"/>
                <w:szCs w:val="17"/>
                <w:lang w:eastAsia="es-MX"/>
              </w:rPr>
            </w:pPr>
          </w:p>
        </w:tc>
      </w:tr>
      <w:tr w:rsidR="00532766" w:rsidRPr="006A1AC2" w:rsidTr="00D413BA">
        <w:trPr>
          <w:trHeight w:val="215"/>
        </w:trPr>
        <w:tc>
          <w:tcPr>
            <w:tcW w:w="1030" w:type="dxa"/>
            <w:vMerge w:val="restart"/>
            <w:tcBorders>
              <w:top w:val="nil"/>
              <w:left w:val="single" w:sz="12" w:space="0" w:color="808080"/>
              <w:bottom w:val="single" w:sz="12" w:space="0" w:color="808080"/>
              <w:right w:val="single" w:sz="12" w:space="0" w:color="808080"/>
            </w:tcBorders>
            <w:shd w:val="clear" w:color="000000" w:fill="F2F2F2"/>
            <w:vAlign w:val="center"/>
            <w:hideMark/>
          </w:tcPr>
          <w:p w:rsidR="00532766" w:rsidRPr="006A1AC2" w:rsidRDefault="00532766" w:rsidP="00D413BA">
            <w:pPr>
              <w:spacing w:after="0" w:line="240" w:lineRule="auto"/>
              <w:jc w:val="center"/>
              <w:rPr>
                <w:rFonts w:ascii="Soberana Sans" w:eastAsia="Times New Roman" w:hAnsi="Soberana Sans"/>
                <w:color w:val="000000"/>
                <w:szCs w:val="17"/>
                <w:lang w:eastAsia="es-MX"/>
              </w:rPr>
            </w:pPr>
            <w:r w:rsidRPr="006A1AC2">
              <w:rPr>
                <w:rFonts w:ascii="Soberana Sans" w:eastAsia="Times New Roman" w:hAnsi="Soberana Sans"/>
                <w:color w:val="000000"/>
                <w:szCs w:val="17"/>
                <w:lang w:eastAsia="es-MX"/>
              </w:rPr>
              <w:t>100</w:t>
            </w:r>
          </w:p>
        </w:tc>
        <w:tc>
          <w:tcPr>
            <w:tcW w:w="1806" w:type="dxa"/>
            <w:vMerge w:val="restart"/>
            <w:tcBorders>
              <w:top w:val="nil"/>
              <w:left w:val="single" w:sz="12" w:space="0" w:color="808080"/>
              <w:bottom w:val="single" w:sz="12" w:space="0" w:color="808080"/>
              <w:right w:val="single" w:sz="12" w:space="0" w:color="808080"/>
            </w:tcBorders>
            <w:shd w:val="clear" w:color="000000" w:fill="F2F2F2"/>
            <w:vAlign w:val="center"/>
            <w:hideMark/>
          </w:tcPr>
          <w:p w:rsidR="00532766" w:rsidRPr="006A1AC2" w:rsidRDefault="00532766" w:rsidP="00D413BA">
            <w:pPr>
              <w:spacing w:after="0" w:line="240" w:lineRule="auto"/>
              <w:jc w:val="center"/>
              <w:rPr>
                <w:rFonts w:ascii="Soberana Sans" w:eastAsia="Times New Roman" w:hAnsi="Soberana Sans"/>
                <w:color w:val="000000"/>
                <w:szCs w:val="17"/>
                <w:lang w:eastAsia="es-MX"/>
              </w:rPr>
            </w:pPr>
            <w:r w:rsidRPr="006A1AC2">
              <w:rPr>
                <w:rFonts w:ascii="Soberana Sans" w:eastAsia="Times New Roman" w:hAnsi="Soberana Sans"/>
                <w:color w:val="000000"/>
                <w:szCs w:val="17"/>
                <w:lang w:eastAsia="es-MX"/>
              </w:rPr>
              <w:t>N/A</w:t>
            </w:r>
          </w:p>
        </w:tc>
        <w:tc>
          <w:tcPr>
            <w:tcW w:w="1805" w:type="dxa"/>
            <w:vMerge w:val="restart"/>
            <w:tcBorders>
              <w:top w:val="nil"/>
              <w:left w:val="single" w:sz="12" w:space="0" w:color="808080"/>
              <w:bottom w:val="single" w:sz="12" w:space="0" w:color="808080"/>
              <w:right w:val="single" w:sz="12" w:space="0" w:color="808080"/>
            </w:tcBorders>
            <w:shd w:val="clear" w:color="000000" w:fill="F2F2F2"/>
            <w:vAlign w:val="center"/>
            <w:hideMark/>
          </w:tcPr>
          <w:p w:rsidR="00532766" w:rsidRPr="006A1AC2" w:rsidRDefault="00532766" w:rsidP="00D413BA">
            <w:pPr>
              <w:spacing w:after="0" w:line="240" w:lineRule="auto"/>
              <w:jc w:val="center"/>
              <w:rPr>
                <w:rFonts w:ascii="Soberana Sans" w:eastAsia="Times New Roman" w:hAnsi="Soberana Sans"/>
                <w:color w:val="000000"/>
                <w:szCs w:val="17"/>
                <w:lang w:eastAsia="es-MX"/>
              </w:rPr>
            </w:pPr>
            <w:r w:rsidRPr="006A1AC2">
              <w:rPr>
                <w:rFonts w:ascii="Soberana Sans" w:eastAsia="Times New Roman" w:hAnsi="Soberana Sans"/>
                <w:color w:val="000000"/>
                <w:szCs w:val="17"/>
                <w:lang w:eastAsia="es-MX"/>
              </w:rPr>
              <w:t>100</w:t>
            </w:r>
            <w:r>
              <w:rPr>
                <w:rFonts w:ascii="Soberana Sans" w:eastAsia="Times New Roman" w:hAnsi="Soberana Sans"/>
                <w:color w:val="000000"/>
                <w:szCs w:val="17"/>
                <w:lang w:eastAsia="es-MX"/>
              </w:rPr>
              <w:t>*</w:t>
            </w:r>
          </w:p>
        </w:tc>
        <w:tc>
          <w:tcPr>
            <w:tcW w:w="1805" w:type="dxa"/>
            <w:vMerge w:val="restart"/>
            <w:tcBorders>
              <w:top w:val="nil"/>
              <w:left w:val="single" w:sz="12" w:space="0" w:color="808080"/>
              <w:bottom w:val="single" w:sz="12" w:space="0" w:color="808080"/>
              <w:right w:val="single" w:sz="12" w:space="0" w:color="808080"/>
            </w:tcBorders>
            <w:shd w:val="clear" w:color="000000" w:fill="F2F2F2"/>
            <w:vAlign w:val="center"/>
            <w:hideMark/>
          </w:tcPr>
          <w:p w:rsidR="00532766" w:rsidRPr="006A1AC2" w:rsidRDefault="00532766" w:rsidP="00D413BA">
            <w:pPr>
              <w:spacing w:after="0" w:line="240" w:lineRule="auto"/>
              <w:jc w:val="center"/>
              <w:rPr>
                <w:rFonts w:ascii="Soberana Sans" w:eastAsia="Times New Roman" w:hAnsi="Soberana Sans"/>
                <w:color w:val="000000"/>
                <w:szCs w:val="17"/>
                <w:lang w:eastAsia="es-MX"/>
              </w:rPr>
            </w:pPr>
            <w:r w:rsidRPr="006A1AC2">
              <w:rPr>
                <w:rFonts w:ascii="Soberana Sans" w:eastAsia="Times New Roman" w:hAnsi="Soberana Sans"/>
                <w:color w:val="000000"/>
                <w:szCs w:val="17"/>
                <w:lang w:eastAsia="es-MX"/>
              </w:rPr>
              <w:t>237.3</w:t>
            </w:r>
          </w:p>
        </w:tc>
        <w:tc>
          <w:tcPr>
            <w:tcW w:w="1806" w:type="dxa"/>
            <w:vMerge w:val="restart"/>
            <w:tcBorders>
              <w:top w:val="nil"/>
              <w:left w:val="single" w:sz="12" w:space="0" w:color="808080"/>
              <w:bottom w:val="single" w:sz="12" w:space="0" w:color="808080"/>
              <w:right w:val="single" w:sz="12" w:space="0" w:color="808080"/>
            </w:tcBorders>
            <w:shd w:val="clear" w:color="000000" w:fill="F2F2F2"/>
            <w:vAlign w:val="center"/>
            <w:hideMark/>
          </w:tcPr>
          <w:p w:rsidR="00532766" w:rsidRPr="006A1AC2" w:rsidRDefault="00532766" w:rsidP="00D413BA">
            <w:pPr>
              <w:spacing w:after="0" w:line="240" w:lineRule="auto"/>
              <w:jc w:val="center"/>
              <w:rPr>
                <w:rFonts w:ascii="Soberana Sans" w:eastAsia="Times New Roman" w:hAnsi="Soberana Sans"/>
                <w:color w:val="000000"/>
                <w:szCs w:val="17"/>
                <w:lang w:eastAsia="es-MX"/>
              </w:rPr>
            </w:pPr>
            <w:r w:rsidRPr="006A1AC2">
              <w:rPr>
                <w:rFonts w:ascii="Soberana Sans" w:eastAsia="Times New Roman" w:hAnsi="Soberana Sans"/>
                <w:color w:val="000000"/>
                <w:szCs w:val="17"/>
                <w:lang w:eastAsia="es-MX"/>
              </w:rPr>
              <w:t>285.1</w:t>
            </w:r>
          </w:p>
        </w:tc>
        <w:tc>
          <w:tcPr>
            <w:tcW w:w="1330" w:type="dxa"/>
            <w:vMerge w:val="restart"/>
            <w:tcBorders>
              <w:top w:val="nil"/>
              <w:left w:val="single" w:sz="12" w:space="0" w:color="808080"/>
              <w:bottom w:val="single" w:sz="12" w:space="0" w:color="808080"/>
              <w:right w:val="single" w:sz="12" w:space="0" w:color="808080"/>
            </w:tcBorders>
            <w:shd w:val="clear" w:color="000000" w:fill="F2F2F2"/>
            <w:vAlign w:val="center"/>
            <w:hideMark/>
          </w:tcPr>
          <w:p w:rsidR="00532766" w:rsidRPr="006A1AC2" w:rsidRDefault="00532766" w:rsidP="00D413BA">
            <w:pPr>
              <w:spacing w:after="0" w:line="240" w:lineRule="auto"/>
              <w:jc w:val="center"/>
              <w:rPr>
                <w:rFonts w:ascii="Soberana Sans" w:eastAsia="Times New Roman" w:hAnsi="Soberana Sans"/>
                <w:color w:val="000000"/>
                <w:szCs w:val="17"/>
                <w:lang w:eastAsia="es-MX"/>
              </w:rPr>
            </w:pPr>
            <w:r w:rsidRPr="006A1AC2">
              <w:rPr>
                <w:rFonts w:ascii="Soberana Sans" w:eastAsia="Times New Roman" w:hAnsi="Soberana Sans"/>
                <w:color w:val="000000"/>
                <w:szCs w:val="17"/>
                <w:lang w:eastAsia="es-MX"/>
              </w:rPr>
              <w:t>200</w:t>
            </w:r>
          </w:p>
        </w:tc>
      </w:tr>
      <w:tr w:rsidR="00532766" w:rsidRPr="006A1AC2" w:rsidTr="00D413BA">
        <w:trPr>
          <w:trHeight w:val="215"/>
        </w:trPr>
        <w:tc>
          <w:tcPr>
            <w:tcW w:w="1030" w:type="dxa"/>
            <w:vMerge/>
            <w:tcBorders>
              <w:top w:val="nil"/>
              <w:left w:val="single" w:sz="12" w:space="0" w:color="808080"/>
              <w:bottom w:val="single" w:sz="12" w:space="0" w:color="808080"/>
              <w:right w:val="single" w:sz="12" w:space="0" w:color="808080"/>
            </w:tcBorders>
            <w:vAlign w:val="center"/>
            <w:hideMark/>
          </w:tcPr>
          <w:p w:rsidR="00532766" w:rsidRPr="006A1AC2" w:rsidRDefault="00532766" w:rsidP="00D413BA">
            <w:pPr>
              <w:spacing w:after="0" w:line="240" w:lineRule="auto"/>
              <w:jc w:val="left"/>
              <w:rPr>
                <w:rFonts w:ascii="Soberana Sans" w:eastAsia="Times New Roman" w:hAnsi="Soberana Sans"/>
                <w:color w:val="000000"/>
                <w:szCs w:val="17"/>
                <w:lang w:eastAsia="es-MX"/>
              </w:rPr>
            </w:pPr>
          </w:p>
        </w:tc>
        <w:tc>
          <w:tcPr>
            <w:tcW w:w="1806" w:type="dxa"/>
            <w:vMerge/>
            <w:tcBorders>
              <w:top w:val="nil"/>
              <w:left w:val="single" w:sz="12" w:space="0" w:color="808080"/>
              <w:bottom w:val="single" w:sz="12" w:space="0" w:color="808080"/>
              <w:right w:val="single" w:sz="12" w:space="0" w:color="808080"/>
            </w:tcBorders>
            <w:vAlign w:val="center"/>
            <w:hideMark/>
          </w:tcPr>
          <w:p w:rsidR="00532766" w:rsidRPr="006A1AC2" w:rsidRDefault="00532766" w:rsidP="00D413BA">
            <w:pPr>
              <w:spacing w:after="0" w:line="240" w:lineRule="auto"/>
              <w:jc w:val="left"/>
              <w:rPr>
                <w:rFonts w:ascii="Soberana Sans" w:eastAsia="Times New Roman" w:hAnsi="Soberana Sans"/>
                <w:color w:val="000000"/>
                <w:szCs w:val="17"/>
                <w:lang w:eastAsia="es-MX"/>
              </w:rPr>
            </w:pPr>
          </w:p>
        </w:tc>
        <w:tc>
          <w:tcPr>
            <w:tcW w:w="1805" w:type="dxa"/>
            <w:vMerge/>
            <w:tcBorders>
              <w:top w:val="nil"/>
              <w:left w:val="single" w:sz="12" w:space="0" w:color="808080"/>
              <w:bottom w:val="single" w:sz="12" w:space="0" w:color="808080"/>
              <w:right w:val="single" w:sz="12" w:space="0" w:color="808080"/>
            </w:tcBorders>
            <w:vAlign w:val="center"/>
            <w:hideMark/>
          </w:tcPr>
          <w:p w:rsidR="00532766" w:rsidRPr="006A1AC2" w:rsidRDefault="00532766" w:rsidP="00D413BA">
            <w:pPr>
              <w:spacing w:after="0" w:line="240" w:lineRule="auto"/>
              <w:jc w:val="left"/>
              <w:rPr>
                <w:rFonts w:ascii="Soberana Sans" w:eastAsia="Times New Roman" w:hAnsi="Soberana Sans"/>
                <w:color w:val="000000"/>
                <w:szCs w:val="17"/>
                <w:lang w:eastAsia="es-MX"/>
              </w:rPr>
            </w:pPr>
          </w:p>
        </w:tc>
        <w:tc>
          <w:tcPr>
            <w:tcW w:w="1805" w:type="dxa"/>
            <w:vMerge/>
            <w:tcBorders>
              <w:top w:val="nil"/>
              <w:left w:val="single" w:sz="12" w:space="0" w:color="808080"/>
              <w:bottom w:val="single" w:sz="12" w:space="0" w:color="808080"/>
              <w:right w:val="single" w:sz="12" w:space="0" w:color="808080"/>
            </w:tcBorders>
            <w:vAlign w:val="center"/>
            <w:hideMark/>
          </w:tcPr>
          <w:p w:rsidR="00532766" w:rsidRPr="006A1AC2" w:rsidRDefault="00532766" w:rsidP="00D413BA">
            <w:pPr>
              <w:spacing w:after="0" w:line="240" w:lineRule="auto"/>
              <w:jc w:val="left"/>
              <w:rPr>
                <w:rFonts w:ascii="Soberana Sans" w:eastAsia="Times New Roman" w:hAnsi="Soberana Sans"/>
                <w:color w:val="000000"/>
                <w:szCs w:val="17"/>
                <w:lang w:eastAsia="es-MX"/>
              </w:rPr>
            </w:pPr>
          </w:p>
        </w:tc>
        <w:tc>
          <w:tcPr>
            <w:tcW w:w="1806" w:type="dxa"/>
            <w:vMerge/>
            <w:tcBorders>
              <w:top w:val="nil"/>
              <w:left w:val="single" w:sz="12" w:space="0" w:color="808080"/>
              <w:bottom w:val="single" w:sz="12" w:space="0" w:color="808080"/>
              <w:right w:val="single" w:sz="12" w:space="0" w:color="808080"/>
            </w:tcBorders>
            <w:vAlign w:val="center"/>
            <w:hideMark/>
          </w:tcPr>
          <w:p w:rsidR="00532766" w:rsidRPr="006A1AC2" w:rsidRDefault="00532766" w:rsidP="00D413BA">
            <w:pPr>
              <w:spacing w:after="0" w:line="240" w:lineRule="auto"/>
              <w:jc w:val="left"/>
              <w:rPr>
                <w:rFonts w:ascii="Soberana Sans" w:eastAsia="Times New Roman" w:hAnsi="Soberana Sans"/>
                <w:color w:val="000000"/>
                <w:szCs w:val="17"/>
                <w:lang w:eastAsia="es-MX"/>
              </w:rPr>
            </w:pPr>
          </w:p>
        </w:tc>
        <w:tc>
          <w:tcPr>
            <w:tcW w:w="1330" w:type="dxa"/>
            <w:vMerge/>
            <w:tcBorders>
              <w:top w:val="nil"/>
              <w:left w:val="single" w:sz="12" w:space="0" w:color="808080"/>
              <w:bottom w:val="single" w:sz="12" w:space="0" w:color="808080"/>
              <w:right w:val="single" w:sz="12" w:space="0" w:color="808080"/>
            </w:tcBorders>
            <w:vAlign w:val="center"/>
            <w:hideMark/>
          </w:tcPr>
          <w:p w:rsidR="00532766" w:rsidRPr="006A1AC2" w:rsidRDefault="00532766" w:rsidP="00D413BA">
            <w:pPr>
              <w:spacing w:after="0" w:line="240" w:lineRule="auto"/>
              <w:jc w:val="left"/>
              <w:rPr>
                <w:rFonts w:ascii="Soberana Sans" w:eastAsia="Times New Roman" w:hAnsi="Soberana Sans"/>
                <w:color w:val="000000"/>
                <w:szCs w:val="17"/>
                <w:lang w:eastAsia="es-MX"/>
              </w:rPr>
            </w:pPr>
          </w:p>
        </w:tc>
      </w:tr>
      <w:tr w:rsidR="00532766" w:rsidRPr="006A1AC2" w:rsidTr="00D413BA">
        <w:trPr>
          <w:trHeight w:val="236"/>
        </w:trPr>
        <w:tc>
          <w:tcPr>
            <w:tcW w:w="4641" w:type="dxa"/>
            <w:gridSpan w:val="3"/>
            <w:tcBorders>
              <w:top w:val="single" w:sz="12" w:space="0" w:color="808080"/>
              <w:left w:val="single" w:sz="12" w:space="0" w:color="808080"/>
              <w:bottom w:val="single" w:sz="12" w:space="0" w:color="808080"/>
              <w:right w:val="single" w:sz="12" w:space="0" w:color="808080"/>
            </w:tcBorders>
            <w:shd w:val="clear" w:color="000000" w:fill="D9D9D9"/>
            <w:vAlign w:val="center"/>
            <w:hideMark/>
          </w:tcPr>
          <w:p w:rsidR="00532766" w:rsidRPr="006A1AC2" w:rsidRDefault="00532766" w:rsidP="00D413BA">
            <w:pPr>
              <w:spacing w:after="0" w:line="240" w:lineRule="auto"/>
              <w:jc w:val="center"/>
              <w:rPr>
                <w:rFonts w:ascii="Soberana Sans" w:eastAsia="Times New Roman" w:hAnsi="Soberana Sans"/>
                <w:color w:val="000000"/>
                <w:szCs w:val="17"/>
                <w:lang w:eastAsia="es-MX"/>
              </w:rPr>
            </w:pPr>
            <w:r w:rsidRPr="006A1AC2">
              <w:rPr>
                <w:rFonts w:ascii="Soberana Sans" w:eastAsia="Times New Roman" w:hAnsi="Soberana Sans"/>
                <w:color w:val="000000"/>
                <w:szCs w:val="17"/>
                <w:lang w:eastAsia="es-MX"/>
              </w:rPr>
              <w:t>Método de cálculo</w:t>
            </w:r>
          </w:p>
        </w:tc>
        <w:tc>
          <w:tcPr>
            <w:tcW w:w="3611" w:type="dxa"/>
            <w:gridSpan w:val="2"/>
            <w:tcBorders>
              <w:top w:val="single" w:sz="12" w:space="0" w:color="808080"/>
              <w:left w:val="nil"/>
              <w:bottom w:val="single" w:sz="12" w:space="0" w:color="808080"/>
              <w:right w:val="single" w:sz="12" w:space="0" w:color="808080"/>
            </w:tcBorders>
            <w:shd w:val="clear" w:color="000000" w:fill="D9D9D9"/>
            <w:vAlign w:val="center"/>
            <w:hideMark/>
          </w:tcPr>
          <w:p w:rsidR="00532766" w:rsidRPr="006A1AC2" w:rsidRDefault="00532766" w:rsidP="00D413BA">
            <w:pPr>
              <w:spacing w:after="0" w:line="240" w:lineRule="auto"/>
              <w:jc w:val="center"/>
              <w:rPr>
                <w:rFonts w:ascii="Soberana Sans" w:eastAsia="Times New Roman" w:hAnsi="Soberana Sans"/>
                <w:color w:val="000000"/>
                <w:szCs w:val="17"/>
                <w:lang w:eastAsia="es-MX"/>
              </w:rPr>
            </w:pPr>
            <w:r w:rsidRPr="006A1AC2">
              <w:rPr>
                <w:rFonts w:ascii="Soberana Sans" w:eastAsia="Times New Roman" w:hAnsi="Soberana Sans"/>
                <w:color w:val="000000"/>
                <w:szCs w:val="17"/>
                <w:lang w:eastAsia="es-MX"/>
              </w:rPr>
              <w:t>Unidad de Medida</w:t>
            </w:r>
          </w:p>
        </w:tc>
        <w:tc>
          <w:tcPr>
            <w:tcW w:w="1330" w:type="dxa"/>
            <w:tcBorders>
              <w:top w:val="nil"/>
              <w:left w:val="nil"/>
              <w:bottom w:val="single" w:sz="12" w:space="0" w:color="808080"/>
              <w:right w:val="single" w:sz="12" w:space="0" w:color="808080"/>
            </w:tcBorders>
            <w:shd w:val="clear" w:color="000000" w:fill="D9D9D9"/>
            <w:vAlign w:val="center"/>
            <w:hideMark/>
          </w:tcPr>
          <w:p w:rsidR="00532766" w:rsidRPr="006A1AC2" w:rsidRDefault="00532766" w:rsidP="00D413BA">
            <w:pPr>
              <w:spacing w:after="0" w:line="240" w:lineRule="auto"/>
              <w:jc w:val="center"/>
              <w:rPr>
                <w:rFonts w:ascii="Soberana Sans" w:eastAsia="Times New Roman" w:hAnsi="Soberana Sans"/>
                <w:color w:val="000000"/>
                <w:szCs w:val="17"/>
                <w:lang w:eastAsia="es-MX"/>
              </w:rPr>
            </w:pPr>
            <w:r w:rsidRPr="006A1AC2">
              <w:rPr>
                <w:rFonts w:ascii="Soberana Sans" w:eastAsia="Times New Roman" w:hAnsi="Soberana Sans"/>
                <w:color w:val="000000"/>
                <w:szCs w:val="17"/>
                <w:lang w:eastAsia="es-MX"/>
              </w:rPr>
              <w:t>Frecuencia de medición</w:t>
            </w:r>
          </w:p>
        </w:tc>
      </w:tr>
      <w:tr w:rsidR="00532766" w:rsidRPr="006A1AC2" w:rsidTr="00D413BA">
        <w:trPr>
          <w:trHeight w:val="586"/>
        </w:trPr>
        <w:tc>
          <w:tcPr>
            <w:tcW w:w="4641" w:type="dxa"/>
            <w:gridSpan w:val="3"/>
            <w:tcBorders>
              <w:top w:val="single" w:sz="12" w:space="0" w:color="808080"/>
              <w:left w:val="single" w:sz="12" w:space="0" w:color="808080"/>
              <w:bottom w:val="single" w:sz="12" w:space="0" w:color="808080"/>
              <w:right w:val="single" w:sz="12" w:space="0" w:color="808080"/>
            </w:tcBorders>
            <w:shd w:val="clear" w:color="000000" w:fill="F2F2F2"/>
            <w:vAlign w:val="center"/>
            <w:hideMark/>
          </w:tcPr>
          <w:p w:rsidR="00532766" w:rsidRPr="006A1AC2" w:rsidRDefault="00532766" w:rsidP="00D413BA">
            <w:pPr>
              <w:spacing w:after="0" w:line="240" w:lineRule="auto"/>
              <w:rPr>
                <w:rFonts w:ascii="Soberana Sans" w:eastAsia="Times New Roman" w:hAnsi="Soberana Sans"/>
                <w:color w:val="000000"/>
                <w:szCs w:val="17"/>
                <w:lang w:eastAsia="es-MX"/>
              </w:rPr>
            </w:pPr>
            <w:r w:rsidRPr="006A1AC2">
              <w:rPr>
                <w:rFonts w:ascii="Soberana Sans" w:eastAsia="Times New Roman" w:hAnsi="Soberana Sans"/>
                <w:color w:val="000000"/>
                <w:szCs w:val="17"/>
                <w:lang w:eastAsia="es-MX"/>
              </w:rPr>
              <w:t>Total de pequeños productores atendidos con cartera vigente durante el ejercicio entre el total del número de pequeños productores atendidos con cartera vigente durante el año base</w:t>
            </w:r>
          </w:p>
        </w:tc>
        <w:tc>
          <w:tcPr>
            <w:tcW w:w="3611" w:type="dxa"/>
            <w:gridSpan w:val="2"/>
            <w:tcBorders>
              <w:top w:val="single" w:sz="12" w:space="0" w:color="808080"/>
              <w:left w:val="nil"/>
              <w:bottom w:val="single" w:sz="12" w:space="0" w:color="808080"/>
              <w:right w:val="single" w:sz="12" w:space="0" w:color="808080"/>
            </w:tcBorders>
            <w:shd w:val="clear" w:color="000000" w:fill="F2F2F2"/>
            <w:vAlign w:val="center"/>
            <w:hideMark/>
          </w:tcPr>
          <w:p w:rsidR="00532766" w:rsidRPr="006A1AC2" w:rsidRDefault="00532766" w:rsidP="00D413BA">
            <w:pPr>
              <w:spacing w:after="0" w:line="240" w:lineRule="auto"/>
              <w:jc w:val="center"/>
              <w:rPr>
                <w:rFonts w:ascii="Soberana Sans" w:eastAsia="Times New Roman" w:hAnsi="Soberana Sans"/>
                <w:color w:val="000000"/>
                <w:szCs w:val="17"/>
                <w:lang w:eastAsia="es-MX"/>
              </w:rPr>
            </w:pPr>
            <w:r w:rsidRPr="006A1AC2">
              <w:rPr>
                <w:rFonts w:ascii="Soberana Sans" w:eastAsia="Times New Roman" w:hAnsi="Soberana Sans"/>
                <w:color w:val="000000"/>
                <w:szCs w:val="17"/>
                <w:lang w:eastAsia="es-MX"/>
              </w:rPr>
              <w:t>porcentaje</w:t>
            </w:r>
          </w:p>
        </w:tc>
        <w:tc>
          <w:tcPr>
            <w:tcW w:w="1330" w:type="dxa"/>
            <w:tcBorders>
              <w:top w:val="nil"/>
              <w:left w:val="nil"/>
              <w:bottom w:val="single" w:sz="12" w:space="0" w:color="808080"/>
              <w:right w:val="single" w:sz="12" w:space="0" w:color="808080"/>
            </w:tcBorders>
            <w:shd w:val="clear" w:color="000000" w:fill="F2F2F2"/>
            <w:vAlign w:val="center"/>
            <w:hideMark/>
          </w:tcPr>
          <w:p w:rsidR="00532766" w:rsidRPr="006A1AC2" w:rsidRDefault="00532766" w:rsidP="00D413BA">
            <w:pPr>
              <w:spacing w:after="0" w:line="240" w:lineRule="auto"/>
              <w:jc w:val="center"/>
              <w:rPr>
                <w:rFonts w:ascii="Soberana Sans" w:eastAsia="Times New Roman" w:hAnsi="Soberana Sans"/>
                <w:color w:val="000000"/>
                <w:szCs w:val="17"/>
                <w:lang w:eastAsia="es-MX"/>
              </w:rPr>
            </w:pPr>
            <w:r w:rsidRPr="006A1AC2">
              <w:rPr>
                <w:rFonts w:ascii="Soberana Sans" w:eastAsia="Times New Roman" w:hAnsi="Soberana Sans"/>
                <w:color w:val="000000"/>
                <w:szCs w:val="17"/>
                <w:lang w:eastAsia="es-MX"/>
              </w:rPr>
              <w:t>Anual</w:t>
            </w:r>
          </w:p>
        </w:tc>
      </w:tr>
      <w:tr w:rsidR="00532766" w:rsidRPr="006A1AC2" w:rsidTr="00D413BA">
        <w:trPr>
          <w:trHeight w:val="162"/>
        </w:trPr>
        <w:tc>
          <w:tcPr>
            <w:tcW w:w="4641" w:type="dxa"/>
            <w:gridSpan w:val="3"/>
            <w:tcBorders>
              <w:top w:val="single" w:sz="12" w:space="0" w:color="808080"/>
              <w:left w:val="single" w:sz="12" w:space="0" w:color="808080"/>
              <w:bottom w:val="single" w:sz="12" w:space="0" w:color="808080"/>
              <w:right w:val="single" w:sz="12" w:space="0" w:color="808080"/>
            </w:tcBorders>
            <w:shd w:val="clear" w:color="000000" w:fill="D9D9D9"/>
            <w:vAlign w:val="center"/>
            <w:hideMark/>
          </w:tcPr>
          <w:p w:rsidR="00532766" w:rsidRPr="006A1AC2" w:rsidRDefault="00532766" w:rsidP="00D413BA">
            <w:pPr>
              <w:spacing w:after="0" w:line="240" w:lineRule="auto"/>
              <w:jc w:val="center"/>
              <w:rPr>
                <w:rFonts w:ascii="Soberana Sans" w:eastAsia="Times New Roman" w:hAnsi="Soberana Sans"/>
                <w:color w:val="000000"/>
                <w:szCs w:val="17"/>
                <w:lang w:eastAsia="es-MX"/>
              </w:rPr>
            </w:pPr>
            <w:r w:rsidRPr="006A1AC2">
              <w:rPr>
                <w:rFonts w:ascii="Soberana Sans" w:eastAsia="Times New Roman" w:hAnsi="Soberana Sans"/>
                <w:color w:val="000000"/>
                <w:szCs w:val="17"/>
                <w:lang w:eastAsia="es-MX"/>
              </w:rPr>
              <w:t>Nombre de la variable 1</w:t>
            </w:r>
          </w:p>
        </w:tc>
        <w:tc>
          <w:tcPr>
            <w:tcW w:w="4941" w:type="dxa"/>
            <w:gridSpan w:val="3"/>
            <w:tcBorders>
              <w:top w:val="single" w:sz="12" w:space="0" w:color="808080"/>
              <w:left w:val="nil"/>
              <w:bottom w:val="single" w:sz="12" w:space="0" w:color="808080"/>
              <w:right w:val="single" w:sz="12" w:space="0" w:color="808080"/>
            </w:tcBorders>
            <w:shd w:val="clear" w:color="000000" w:fill="D9D9D9"/>
            <w:vAlign w:val="center"/>
            <w:hideMark/>
          </w:tcPr>
          <w:p w:rsidR="00532766" w:rsidRPr="006A1AC2" w:rsidRDefault="00532766" w:rsidP="00D413BA">
            <w:pPr>
              <w:spacing w:after="0" w:line="240" w:lineRule="auto"/>
              <w:jc w:val="center"/>
              <w:rPr>
                <w:rFonts w:ascii="Soberana Sans" w:eastAsia="Times New Roman" w:hAnsi="Soberana Sans"/>
                <w:color w:val="000000"/>
                <w:szCs w:val="17"/>
                <w:lang w:eastAsia="es-MX"/>
              </w:rPr>
            </w:pPr>
            <w:r w:rsidRPr="006A1AC2">
              <w:rPr>
                <w:rFonts w:ascii="Soberana Sans" w:eastAsia="Times New Roman" w:hAnsi="Soberana Sans"/>
                <w:color w:val="000000"/>
                <w:szCs w:val="17"/>
                <w:lang w:eastAsia="es-MX"/>
              </w:rPr>
              <w:t>Valor observado de la variable 1 en 2016</w:t>
            </w:r>
          </w:p>
        </w:tc>
      </w:tr>
      <w:tr w:rsidR="00532766" w:rsidRPr="006A1AC2" w:rsidTr="00D413BA">
        <w:trPr>
          <w:trHeight w:val="289"/>
        </w:trPr>
        <w:tc>
          <w:tcPr>
            <w:tcW w:w="4641" w:type="dxa"/>
            <w:gridSpan w:val="3"/>
            <w:tcBorders>
              <w:top w:val="single" w:sz="12" w:space="0" w:color="808080"/>
              <w:left w:val="single" w:sz="12" w:space="0" w:color="808080"/>
              <w:bottom w:val="single" w:sz="12" w:space="0" w:color="808080"/>
              <w:right w:val="single" w:sz="12" w:space="0" w:color="808080"/>
            </w:tcBorders>
            <w:shd w:val="clear" w:color="000000" w:fill="F2F2F2"/>
            <w:vAlign w:val="center"/>
            <w:hideMark/>
          </w:tcPr>
          <w:p w:rsidR="00532766" w:rsidRPr="006A1AC2" w:rsidRDefault="00532766" w:rsidP="00D413BA">
            <w:pPr>
              <w:spacing w:after="0" w:line="240" w:lineRule="auto"/>
              <w:rPr>
                <w:rFonts w:ascii="Soberana Sans" w:eastAsia="Times New Roman" w:hAnsi="Soberana Sans"/>
                <w:color w:val="000000"/>
                <w:szCs w:val="17"/>
                <w:lang w:eastAsia="es-MX"/>
              </w:rPr>
            </w:pPr>
            <w:r w:rsidRPr="006A1AC2">
              <w:rPr>
                <w:rFonts w:ascii="Soberana Sans" w:eastAsia="Times New Roman" w:hAnsi="Soberana Sans"/>
                <w:color w:val="000000"/>
                <w:szCs w:val="17"/>
                <w:lang w:eastAsia="es-MX"/>
              </w:rPr>
              <w:t xml:space="preserve">Total de pequeños productores atendidos con cartera vigente durante el ejercicio </w:t>
            </w:r>
          </w:p>
        </w:tc>
        <w:tc>
          <w:tcPr>
            <w:tcW w:w="4941" w:type="dxa"/>
            <w:gridSpan w:val="3"/>
            <w:tcBorders>
              <w:top w:val="single" w:sz="12" w:space="0" w:color="808080"/>
              <w:left w:val="nil"/>
              <w:bottom w:val="single" w:sz="12" w:space="0" w:color="808080"/>
              <w:right w:val="single" w:sz="12" w:space="0" w:color="808080"/>
            </w:tcBorders>
            <w:shd w:val="clear" w:color="000000" w:fill="F2F2F2"/>
            <w:vAlign w:val="center"/>
            <w:hideMark/>
          </w:tcPr>
          <w:p w:rsidR="00532766" w:rsidRPr="006A1AC2" w:rsidRDefault="00532766" w:rsidP="00D413BA">
            <w:pPr>
              <w:spacing w:after="0" w:line="240" w:lineRule="auto"/>
              <w:jc w:val="center"/>
              <w:rPr>
                <w:rFonts w:ascii="Soberana Sans" w:eastAsia="Times New Roman" w:hAnsi="Soberana Sans"/>
                <w:color w:val="000000"/>
                <w:szCs w:val="17"/>
                <w:lang w:eastAsia="es-MX"/>
              </w:rPr>
            </w:pPr>
            <w:r w:rsidRPr="006A1AC2">
              <w:rPr>
                <w:rFonts w:ascii="Soberana Sans" w:eastAsia="Times New Roman" w:hAnsi="Soberana Sans"/>
                <w:color w:val="000000"/>
                <w:szCs w:val="17"/>
                <w:lang w:eastAsia="es-MX"/>
              </w:rPr>
              <w:t xml:space="preserve">                                                                               122,368 </w:t>
            </w:r>
          </w:p>
        </w:tc>
      </w:tr>
      <w:tr w:rsidR="00532766" w:rsidRPr="006A1AC2" w:rsidTr="00D413BA">
        <w:trPr>
          <w:trHeight w:val="162"/>
        </w:trPr>
        <w:tc>
          <w:tcPr>
            <w:tcW w:w="4641" w:type="dxa"/>
            <w:gridSpan w:val="3"/>
            <w:tcBorders>
              <w:top w:val="single" w:sz="12" w:space="0" w:color="808080"/>
              <w:left w:val="single" w:sz="12" w:space="0" w:color="808080"/>
              <w:bottom w:val="single" w:sz="12" w:space="0" w:color="808080"/>
              <w:right w:val="single" w:sz="12" w:space="0" w:color="808080"/>
            </w:tcBorders>
            <w:shd w:val="clear" w:color="000000" w:fill="D9D9D9"/>
            <w:vAlign w:val="center"/>
            <w:hideMark/>
          </w:tcPr>
          <w:p w:rsidR="00532766" w:rsidRPr="006A1AC2" w:rsidRDefault="00532766" w:rsidP="00D413BA">
            <w:pPr>
              <w:spacing w:after="0" w:line="240" w:lineRule="auto"/>
              <w:jc w:val="center"/>
              <w:rPr>
                <w:rFonts w:ascii="Soberana Sans" w:eastAsia="Times New Roman" w:hAnsi="Soberana Sans"/>
                <w:color w:val="000000"/>
                <w:szCs w:val="17"/>
                <w:lang w:eastAsia="es-MX"/>
              </w:rPr>
            </w:pPr>
            <w:r w:rsidRPr="006A1AC2">
              <w:rPr>
                <w:rFonts w:ascii="Soberana Sans" w:eastAsia="Times New Roman" w:hAnsi="Soberana Sans"/>
                <w:color w:val="000000"/>
                <w:szCs w:val="17"/>
                <w:lang w:eastAsia="es-MX"/>
              </w:rPr>
              <w:t>Nombre de la variable 2</w:t>
            </w:r>
          </w:p>
        </w:tc>
        <w:tc>
          <w:tcPr>
            <w:tcW w:w="4941" w:type="dxa"/>
            <w:gridSpan w:val="3"/>
            <w:tcBorders>
              <w:top w:val="single" w:sz="12" w:space="0" w:color="808080"/>
              <w:left w:val="nil"/>
              <w:bottom w:val="single" w:sz="12" w:space="0" w:color="808080"/>
              <w:right w:val="single" w:sz="12" w:space="0" w:color="808080"/>
            </w:tcBorders>
            <w:shd w:val="clear" w:color="000000" w:fill="D9D9D9"/>
            <w:vAlign w:val="center"/>
            <w:hideMark/>
          </w:tcPr>
          <w:p w:rsidR="00532766" w:rsidRPr="006A1AC2" w:rsidRDefault="00532766" w:rsidP="00D413BA">
            <w:pPr>
              <w:spacing w:after="0" w:line="240" w:lineRule="auto"/>
              <w:jc w:val="center"/>
              <w:rPr>
                <w:rFonts w:ascii="Soberana Sans" w:eastAsia="Times New Roman" w:hAnsi="Soberana Sans"/>
                <w:color w:val="000000"/>
                <w:szCs w:val="17"/>
                <w:lang w:eastAsia="es-MX"/>
              </w:rPr>
            </w:pPr>
            <w:r w:rsidRPr="006A1AC2">
              <w:rPr>
                <w:rFonts w:ascii="Soberana Sans" w:eastAsia="Times New Roman" w:hAnsi="Soberana Sans"/>
                <w:color w:val="000000"/>
                <w:szCs w:val="17"/>
                <w:lang w:eastAsia="es-MX"/>
              </w:rPr>
              <w:t>Valor observado de la variable 2 en 2016</w:t>
            </w:r>
          </w:p>
        </w:tc>
      </w:tr>
      <w:tr w:rsidR="00532766" w:rsidRPr="006A1AC2" w:rsidTr="00D413BA">
        <w:trPr>
          <w:trHeight w:val="267"/>
        </w:trPr>
        <w:tc>
          <w:tcPr>
            <w:tcW w:w="4641" w:type="dxa"/>
            <w:gridSpan w:val="3"/>
            <w:tcBorders>
              <w:top w:val="single" w:sz="12" w:space="0" w:color="808080"/>
              <w:left w:val="single" w:sz="12" w:space="0" w:color="808080"/>
              <w:bottom w:val="single" w:sz="12" w:space="0" w:color="808080"/>
              <w:right w:val="single" w:sz="12" w:space="0" w:color="808080"/>
            </w:tcBorders>
            <w:shd w:val="clear" w:color="000000" w:fill="F2F2F2"/>
            <w:vAlign w:val="center"/>
            <w:hideMark/>
          </w:tcPr>
          <w:p w:rsidR="00532766" w:rsidRPr="006A1AC2" w:rsidRDefault="00532766" w:rsidP="00D413BA">
            <w:pPr>
              <w:spacing w:after="0" w:line="240" w:lineRule="auto"/>
              <w:rPr>
                <w:rFonts w:ascii="Soberana Sans" w:eastAsia="Times New Roman" w:hAnsi="Soberana Sans"/>
                <w:color w:val="000000"/>
                <w:szCs w:val="17"/>
                <w:lang w:eastAsia="es-MX"/>
              </w:rPr>
            </w:pPr>
            <w:r w:rsidRPr="006A1AC2">
              <w:rPr>
                <w:rFonts w:ascii="Soberana Sans" w:eastAsia="Times New Roman" w:hAnsi="Soberana Sans"/>
                <w:color w:val="000000"/>
                <w:szCs w:val="17"/>
                <w:lang w:eastAsia="es-MX"/>
              </w:rPr>
              <w:t>Total de pequeños productores atendidos con cartera vigente durante el ejercicio 2014</w:t>
            </w:r>
          </w:p>
        </w:tc>
        <w:tc>
          <w:tcPr>
            <w:tcW w:w="4941" w:type="dxa"/>
            <w:gridSpan w:val="3"/>
            <w:tcBorders>
              <w:top w:val="single" w:sz="12" w:space="0" w:color="808080"/>
              <w:left w:val="nil"/>
              <w:bottom w:val="single" w:sz="12" w:space="0" w:color="808080"/>
              <w:right w:val="single" w:sz="12" w:space="0" w:color="808080"/>
            </w:tcBorders>
            <w:shd w:val="clear" w:color="000000" w:fill="F2F2F2"/>
            <w:vAlign w:val="center"/>
            <w:hideMark/>
          </w:tcPr>
          <w:p w:rsidR="00532766" w:rsidRPr="006A1AC2" w:rsidRDefault="00532766" w:rsidP="00D413BA">
            <w:pPr>
              <w:spacing w:after="0" w:line="240" w:lineRule="auto"/>
              <w:jc w:val="center"/>
              <w:rPr>
                <w:rFonts w:ascii="Soberana Sans" w:eastAsia="Times New Roman" w:hAnsi="Soberana Sans"/>
                <w:color w:val="000000"/>
                <w:szCs w:val="17"/>
                <w:lang w:eastAsia="es-MX"/>
              </w:rPr>
            </w:pPr>
            <w:r w:rsidRPr="006A1AC2">
              <w:rPr>
                <w:rFonts w:ascii="Soberana Sans" w:eastAsia="Times New Roman" w:hAnsi="Soberana Sans"/>
                <w:color w:val="000000"/>
                <w:szCs w:val="17"/>
                <w:lang w:eastAsia="es-MX"/>
              </w:rPr>
              <w:t xml:space="preserve">                                                                                 42,914 </w:t>
            </w:r>
          </w:p>
        </w:tc>
      </w:tr>
    </w:tbl>
    <w:p w:rsidR="00532766" w:rsidRPr="003F11DA" w:rsidRDefault="00532766" w:rsidP="00532766">
      <w:pPr>
        <w:spacing w:after="0" w:line="240" w:lineRule="auto"/>
        <w:rPr>
          <w:lang w:val="es-ES_tradnl"/>
        </w:rPr>
      </w:pPr>
      <w:r w:rsidRPr="00B27353">
        <w:rPr>
          <w:lang w:val="es-ES_tradnl"/>
        </w:rPr>
        <w:t>NA: No aplica, en tanto que, derivado del año de la línea base y la frecuencia de medición del indicador, no corresponde reportar valor observado del indicador para este año.</w:t>
      </w:r>
    </w:p>
    <w:p w:rsidR="00532766" w:rsidRDefault="00532766" w:rsidP="00532766">
      <w:pPr>
        <w:rPr>
          <w:lang w:val="es-ES_tradnl"/>
        </w:rPr>
      </w:pPr>
      <w:r w:rsidRPr="00676990">
        <w:rPr>
          <w:szCs w:val="17"/>
          <w:lang w:eastAsia="es-MX"/>
        </w:rPr>
        <w:t>* En virtud de que el Programa de Financiamiento para Pequeños Productores entró en vigor en agosto de 2014, la línea base de este indicador se corre a dicho año</w:t>
      </w:r>
      <w:r>
        <w:rPr>
          <w:szCs w:val="17"/>
          <w:lang w:eastAsia="es-MX"/>
        </w:rPr>
        <w:t>.</w:t>
      </w:r>
    </w:p>
    <w:p w:rsidR="00532766" w:rsidRDefault="00532766" w:rsidP="00532766">
      <w:pPr>
        <w:rPr>
          <w:lang w:val="es-ES_tradnl"/>
        </w:rPr>
      </w:pPr>
    </w:p>
    <w:p w:rsidR="00532766" w:rsidRDefault="00532766" w:rsidP="00532766">
      <w:pPr>
        <w:rPr>
          <w:lang w:val="es-ES_tradnl"/>
        </w:rPr>
      </w:pPr>
    </w:p>
    <w:p w:rsidR="00532766" w:rsidRDefault="00532766" w:rsidP="00532766">
      <w:pPr>
        <w:rPr>
          <w:lang w:val="es-ES_tradnl"/>
        </w:rPr>
      </w:pPr>
    </w:p>
    <w:p w:rsidR="00532766" w:rsidRDefault="00532766" w:rsidP="00532766">
      <w:pPr>
        <w:rPr>
          <w:lang w:val="es-ES_tradnl"/>
        </w:rPr>
      </w:pPr>
    </w:p>
    <w:p w:rsidR="00532766" w:rsidRDefault="00532766" w:rsidP="00532766">
      <w:pPr>
        <w:rPr>
          <w:lang w:val="es-ES_tradnl"/>
        </w:rPr>
      </w:pPr>
    </w:p>
    <w:p w:rsidR="00532766" w:rsidRDefault="00532766" w:rsidP="00532766">
      <w:pPr>
        <w:rPr>
          <w:lang w:val="es-ES_tradnl"/>
        </w:rPr>
      </w:pPr>
    </w:p>
    <w:p w:rsidR="00532766" w:rsidRDefault="00532766" w:rsidP="00532766">
      <w:pPr>
        <w:rPr>
          <w:lang w:val="es-ES_tradnl"/>
        </w:rPr>
      </w:pPr>
    </w:p>
    <w:p w:rsidR="00532766" w:rsidRDefault="00532766" w:rsidP="00532766">
      <w:pPr>
        <w:rPr>
          <w:lang w:val="es-ES_tradnl"/>
        </w:rPr>
      </w:pPr>
    </w:p>
    <w:p w:rsidR="00532766" w:rsidRDefault="00532766" w:rsidP="00532766">
      <w:pPr>
        <w:rPr>
          <w:lang w:val="es-ES_tradnl"/>
        </w:rPr>
      </w:pPr>
    </w:p>
    <w:p w:rsidR="00532766" w:rsidRDefault="00532766" w:rsidP="00532766">
      <w:pPr>
        <w:rPr>
          <w:lang w:val="es-ES_tradnl"/>
        </w:rPr>
      </w:pPr>
    </w:p>
    <w:tbl>
      <w:tblPr>
        <w:tblW w:w="9457" w:type="dxa"/>
        <w:tblCellMar>
          <w:left w:w="70" w:type="dxa"/>
          <w:right w:w="70" w:type="dxa"/>
        </w:tblCellMar>
        <w:tblLook w:val="04A0" w:firstRow="1" w:lastRow="0" w:firstColumn="1" w:lastColumn="0" w:noHBand="0" w:noVBand="1"/>
      </w:tblPr>
      <w:tblGrid>
        <w:gridCol w:w="1016"/>
        <w:gridCol w:w="1782"/>
        <w:gridCol w:w="1782"/>
        <w:gridCol w:w="1781"/>
        <w:gridCol w:w="1782"/>
        <w:gridCol w:w="1314"/>
      </w:tblGrid>
      <w:tr w:rsidR="00532766" w:rsidRPr="0060149A" w:rsidTr="00D413BA">
        <w:trPr>
          <w:trHeight w:val="171"/>
        </w:trPr>
        <w:tc>
          <w:tcPr>
            <w:tcW w:w="2798" w:type="dxa"/>
            <w:gridSpan w:val="2"/>
            <w:tcBorders>
              <w:top w:val="single" w:sz="12" w:space="0" w:color="808080"/>
              <w:left w:val="single" w:sz="12" w:space="0" w:color="808080"/>
              <w:bottom w:val="nil"/>
              <w:right w:val="single" w:sz="12" w:space="0" w:color="808080"/>
            </w:tcBorders>
            <w:shd w:val="clear" w:color="000000" w:fill="D9D9D9"/>
            <w:vAlign w:val="center"/>
            <w:hideMark/>
          </w:tcPr>
          <w:p w:rsidR="00532766" w:rsidRPr="0060149A" w:rsidRDefault="00532766" w:rsidP="00D413BA">
            <w:pPr>
              <w:spacing w:after="0" w:line="240" w:lineRule="auto"/>
              <w:jc w:val="left"/>
              <w:rPr>
                <w:rFonts w:ascii="Soberana Sans" w:eastAsia="Times New Roman" w:hAnsi="Soberana Sans"/>
                <w:color w:val="000000"/>
                <w:szCs w:val="17"/>
                <w:lang w:eastAsia="es-MX"/>
              </w:rPr>
            </w:pPr>
            <w:r w:rsidRPr="0060149A">
              <w:rPr>
                <w:rFonts w:ascii="Soberana Sans" w:eastAsia="Times New Roman" w:hAnsi="Soberana Sans"/>
                <w:color w:val="000000"/>
                <w:szCs w:val="17"/>
                <w:lang w:eastAsia="es-MX"/>
              </w:rPr>
              <w:t> </w:t>
            </w:r>
          </w:p>
        </w:tc>
        <w:tc>
          <w:tcPr>
            <w:tcW w:w="6658" w:type="dxa"/>
            <w:gridSpan w:val="4"/>
            <w:vMerge w:val="restart"/>
            <w:tcBorders>
              <w:top w:val="single" w:sz="12" w:space="0" w:color="808080"/>
              <w:left w:val="single" w:sz="12" w:space="0" w:color="808080"/>
              <w:bottom w:val="single" w:sz="12" w:space="0" w:color="808080"/>
              <w:right w:val="single" w:sz="12" w:space="0" w:color="808080"/>
            </w:tcBorders>
            <w:shd w:val="clear" w:color="000000" w:fill="F2F2F2"/>
            <w:vAlign w:val="center"/>
            <w:hideMark/>
          </w:tcPr>
          <w:p w:rsidR="00532766" w:rsidRPr="0060149A" w:rsidRDefault="00532766" w:rsidP="00D413BA">
            <w:pPr>
              <w:spacing w:after="0" w:line="240" w:lineRule="auto"/>
              <w:rPr>
                <w:rFonts w:ascii="Soberana Sans" w:eastAsia="Times New Roman" w:hAnsi="Soberana Sans"/>
                <w:color w:val="000000"/>
                <w:szCs w:val="17"/>
                <w:lang w:eastAsia="es-MX"/>
              </w:rPr>
            </w:pPr>
            <w:r w:rsidRPr="0060149A">
              <w:rPr>
                <w:rFonts w:ascii="Soberana Sans" w:eastAsia="Times New Roman" w:hAnsi="Soberana Sans"/>
                <w:color w:val="000000"/>
                <w:szCs w:val="17"/>
                <w:lang w:eastAsia="es-MX"/>
              </w:rPr>
              <w:t>Desarrollar y fortalecer Intermediarios Financieros Rurales para</w:t>
            </w:r>
            <w:r>
              <w:rPr>
                <w:rFonts w:ascii="Soberana Sans" w:eastAsia="Times New Roman" w:hAnsi="Soberana Sans"/>
                <w:color w:val="000000"/>
                <w:szCs w:val="17"/>
                <w:lang w:eastAsia="es-MX"/>
              </w:rPr>
              <w:t xml:space="preserve"> lograr una cobertura nacional</w:t>
            </w:r>
          </w:p>
        </w:tc>
      </w:tr>
      <w:tr w:rsidR="00532766" w:rsidRPr="0060149A" w:rsidTr="00D413BA">
        <w:trPr>
          <w:trHeight w:val="163"/>
        </w:trPr>
        <w:tc>
          <w:tcPr>
            <w:tcW w:w="2798" w:type="dxa"/>
            <w:gridSpan w:val="2"/>
            <w:tcBorders>
              <w:top w:val="nil"/>
              <w:left w:val="single" w:sz="12" w:space="0" w:color="808080"/>
              <w:bottom w:val="nil"/>
              <w:right w:val="single" w:sz="12" w:space="0" w:color="808080"/>
            </w:tcBorders>
            <w:shd w:val="clear" w:color="000000" w:fill="D9D9D9"/>
            <w:vAlign w:val="center"/>
            <w:hideMark/>
          </w:tcPr>
          <w:p w:rsidR="00532766" w:rsidRPr="0060149A" w:rsidRDefault="00532766" w:rsidP="00D413BA">
            <w:pPr>
              <w:spacing w:after="0" w:line="240" w:lineRule="auto"/>
              <w:jc w:val="left"/>
              <w:rPr>
                <w:rFonts w:ascii="Soberana Sans" w:eastAsia="Times New Roman" w:hAnsi="Soberana Sans"/>
                <w:color w:val="000000"/>
                <w:szCs w:val="17"/>
                <w:lang w:eastAsia="es-MX"/>
              </w:rPr>
            </w:pPr>
            <w:r w:rsidRPr="0060149A">
              <w:rPr>
                <w:rFonts w:ascii="Soberana Sans" w:eastAsia="Times New Roman" w:hAnsi="Soberana Sans"/>
                <w:color w:val="000000"/>
                <w:szCs w:val="17"/>
                <w:lang w:eastAsia="es-MX"/>
              </w:rPr>
              <w:t xml:space="preserve">Objetivo </w:t>
            </w:r>
            <w:r>
              <w:rPr>
                <w:rFonts w:ascii="Soberana Sans" w:eastAsia="Times New Roman" w:hAnsi="Soberana Sans"/>
                <w:color w:val="000000"/>
                <w:szCs w:val="17"/>
                <w:lang w:eastAsia="es-MX"/>
              </w:rPr>
              <w:t>4</w:t>
            </w:r>
            <w:r w:rsidRPr="0060149A">
              <w:rPr>
                <w:rFonts w:ascii="Soberana Sans" w:eastAsia="Times New Roman" w:hAnsi="Soberana Sans"/>
                <w:color w:val="000000"/>
                <w:szCs w:val="17"/>
                <w:lang w:eastAsia="es-MX"/>
              </w:rPr>
              <w:t xml:space="preserve">. </w:t>
            </w:r>
          </w:p>
        </w:tc>
        <w:tc>
          <w:tcPr>
            <w:tcW w:w="6658" w:type="dxa"/>
            <w:gridSpan w:val="4"/>
            <w:vMerge/>
            <w:tcBorders>
              <w:top w:val="single" w:sz="12" w:space="0" w:color="808080"/>
              <w:left w:val="single" w:sz="12" w:space="0" w:color="808080"/>
              <w:bottom w:val="single" w:sz="12" w:space="0" w:color="808080"/>
              <w:right w:val="single" w:sz="12" w:space="0" w:color="808080"/>
            </w:tcBorders>
            <w:vAlign w:val="center"/>
            <w:hideMark/>
          </w:tcPr>
          <w:p w:rsidR="00532766" w:rsidRPr="0060149A" w:rsidRDefault="00532766" w:rsidP="00D413BA">
            <w:pPr>
              <w:spacing w:after="0" w:line="240" w:lineRule="auto"/>
              <w:jc w:val="left"/>
              <w:rPr>
                <w:rFonts w:ascii="Soberana Sans" w:eastAsia="Times New Roman" w:hAnsi="Soberana Sans"/>
                <w:color w:val="000000"/>
                <w:szCs w:val="17"/>
                <w:lang w:eastAsia="es-MX"/>
              </w:rPr>
            </w:pPr>
          </w:p>
        </w:tc>
      </w:tr>
      <w:tr w:rsidR="00532766" w:rsidRPr="0060149A" w:rsidTr="00D413BA">
        <w:trPr>
          <w:trHeight w:val="171"/>
        </w:trPr>
        <w:tc>
          <w:tcPr>
            <w:tcW w:w="2798" w:type="dxa"/>
            <w:gridSpan w:val="2"/>
            <w:tcBorders>
              <w:top w:val="nil"/>
              <w:left w:val="single" w:sz="12" w:space="0" w:color="808080"/>
              <w:bottom w:val="single" w:sz="12" w:space="0" w:color="808080"/>
              <w:right w:val="single" w:sz="12" w:space="0" w:color="808080"/>
            </w:tcBorders>
            <w:shd w:val="clear" w:color="000000" w:fill="D9D9D9"/>
            <w:vAlign w:val="center"/>
            <w:hideMark/>
          </w:tcPr>
          <w:p w:rsidR="00532766" w:rsidRPr="0060149A" w:rsidRDefault="00532766" w:rsidP="00D413BA">
            <w:pPr>
              <w:spacing w:after="0" w:line="240" w:lineRule="auto"/>
              <w:jc w:val="left"/>
              <w:rPr>
                <w:rFonts w:ascii="Soberana Sans" w:eastAsia="Times New Roman" w:hAnsi="Soberana Sans"/>
                <w:color w:val="000000"/>
                <w:szCs w:val="17"/>
                <w:lang w:eastAsia="es-MX"/>
              </w:rPr>
            </w:pPr>
            <w:r w:rsidRPr="0060149A">
              <w:rPr>
                <w:rFonts w:ascii="Soberana Sans" w:eastAsia="Times New Roman" w:hAnsi="Soberana Sans"/>
                <w:color w:val="000000"/>
                <w:szCs w:val="17"/>
                <w:lang w:eastAsia="es-MX"/>
              </w:rPr>
              <w:t> </w:t>
            </w:r>
          </w:p>
        </w:tc>
        <w:tc>
          <w:tcPr>
            <w:tcW w:w="6658" w:type="dxa"/>
            <w:gridSpan w:val="4"/>
            <w:vMerge/>
            <w:tcBorders>
              <w:top w:val="single" w:sz="12" w:space="0" w:color="808080"/>
              <w:left w:val="single" w:sz="12" w:space="0" w:color="808080"/>
              <w:bottom w:val="single" w:sz="12" w:space="0" w:color="808080"/>
              <w:right w:val="single" w:sz="12" w:space="0" w:color="808080"/>
            </w:tcBorders>
            <w:vAlign w:val="center"/>
            <w:hideMark/>
          </w:tcPr>
          <w:p w:rsidR="00532766" w:rsidRPr="0060149A" w:rsidRDefault="00532766" w:rsidP="00D413BA">
            <w:pPr>
              <w:spacing w:after="0" w:line="240" w:lineRule="auto"/>
              <w:jc w:val="left"/>
              <w:rPr>
                <w:rFonts w:ascii="Soberana Sans" w:eastAsia="Times New Roman" w:hAnsi="Soberana Sans"/>
                <w:color w:val="000000"/>
                <w:szCs w:val="17"/>
                <w:lang w:eastAsia="es-MX"/>
              </w:rPr>
            </w:pPr>
          </w:p>
        </w:tc>
      </w:tr>
      <w:tr w:rsidR="00532766" w:rsidRPr="0060149A" w:rsidTr="00D413BA">
        <w:trPr>
          <w:trHeight w:val="171"/>
        </w:trPr>
        <w:tc>
          <w:tcPr>
            <w:tcW w:w="2798" w:type="dxa"/>
            <w:gridSpan w:val="2"/>
            <w:tcBorders>
              <w:top w:val="single" w:sz="12" w:space="0" w:color="808080"/>
              <w:left w:val="single" w:sz="12" w:space="0" w:color="808080"/>
              <w:bottom w:val="nil"/>
              <w:right w:val="single" w:sz="12" w:space="0" w:color="808080"/>
            </w:tcBorders>
            <w:shd w:val="clear" w:color="000000" w:fill="D9D9D9"/>
            <w:vAlign w:val="center"/>
            <w:hideMark/>
          </w:tcPr>
          <w:p w:rsidR="00532766" w:rsidRPr="0060149A" w:rsidRDefault="00532766" w:rsidP="00D413BA">
            <w:pPr>
              <w:spacing w:after="0" w:line="240" w:lineRule="auto"/>
              <w:jc w:val="left"/>
              <w:rPr>
                <w:rFonts w:ascii="Soberana Sans" w:eastAsia="Times New Roman" w:hAnsi="Soberana Sans"/>
                <w:color w:val="000000"/>
                <w:szCs w:val="17"/>
                <w:lang w:eastAsia="es-MX"/>
              </w:rPr>
            </w:pPr>
            <w:r w:rsidRPr="0060149A">
              <w:rPr>
                <w:rFonts w:ascii="Soberana Sans" w:eastAsia="Times New Roman" w:hAnsi="Soberana Sans"/>
                <w:color w:val="000000"/>
                <w:szCs w:val="17"/>
                <w:lang w:eastAsia="es-MX"/>
              </w:rPr>
              <w:t> </w:t>
            </w:r>
          </w:p>
        </w:tc>
        <w:tc>
          <w:tcPr>
            <w:tcW w:w="6658" w:type="dxa"/>
            <w:gridSpan w:val="4"/>
            <w:vMerge w:val="restart"/>
            <w:tcBorders>
              <w:top w:val="single" w:sz="12" w:space="0" w:color="808080"/>
              <w:left w:val="single" w:sz="12" w:space="0" w:color="808080"/>
              <w:bottom w:val="single" w:sz="12" w:space="0" w:color="808080"/>
              <w:right w:val="single" w:sz="12" w:space="0" w:color="808080"/>
            </w:tcBorders>
            <w:shd w:val="clear" w:color="000000" w:fill="F2F2F2"/>
            <w:vAlign w:val="center"/>
            <w:hideMark/>
          </w:tcPr>
          <w:p w:rsidR="00532766" w:rsidRPr="0060149A" w:rsidRDefault="00532766" w:rsidP="00D413BA">
            <w:pPr>
              <w:spacing w:after="0" w:line="240" w:lineRule="auto"/>
              <w:rPr>
                <w:rFonts w:ascii="Soberana Sans" w:eastAsia="Times New Roman" w:hAnsi="Soberana Sans"/>
                <w:color w:val="000000"/>
                <w:szCs w:val="17"/>
                <w:lang w:eastAsia="es-MX"/>
              </w:rPr>
            </w:pPr>
            <w:r w:rsidRPr="0060149A">
              <w:rPr>
                <w:rFonts w:ascii="Soberana Sans" w:eastAsia="Times New Roman" w:hAnsi="Soberana Sans"/>
                <w:color w:val="000000"/>
                <w:szCs w:val="17"/>
                <w:lang w:eastAsia="es-MX"/>
              </w:rPr>
              <w:t xml:space="preserve">Intermediarios Financieros Rurales con saldo de </w:t>
            </w:r>
            <w:r>
              <w:rPr>
                <w:rFonts w:ascii="Soberana Sans" w:eastAsia="Times New Roman" w:hAnsi="Soberana Sans"/>
                <w:color w:val="000000"/>
                <w:szCs w:val="17"/>
                <w:lang w:eastAsia="es-MX"/>
              </w:rPr>
              <w:t>crédito al cierre del ejercicio</w:t>
            </w:r>
          </w:p>
        </w:tc>
      </w:tr>
      <w:tr w:rsidR="00532766" w:rsidRPr="0060149A" w:rsidTr="00D413BA">
        <w:trPr>
          <w:trHeight w:val="163"/>
        </w:trPr>
        <w:tc>
          <w:tcPr>
            <w:tcW w:w="2798" w:type="dxa"/>
            <w:gridSpan w:val="2"/>
            <w:tcBorders>
              <w:top w:val="nil"/>
              <w:left w:val="single" w:sz="12" w:space="0" w:color="808080"/>
              <w:bottom w:val="nil"/>
              <w:right w:val="single" w:sz="12" w:space="0" w:color="808080"/>
            </w:tcBorders>
            <w:shd w:val="clear" w:color="000000" w:fill="D9D9D9"/>
            <w:vAlign w:val="center"/>
            <w:hideMark/>
          </w:tcPr>
          <w:p w:rsidR="00532766" w:rsidRPr="0060149A" w:rsidRDefault="00532766" w:rsidP="00D413BA">
            <w:pPr>
              <w:spacing w:after="0" w:line="240" w:lineRule="auto"/>
              <w:jc w:val="left"/>
              <w:rPr>
                <w:rFonts w:ascii="Soberana Sans" w:eastAsia="Times New Roman" w:hAnsi="Soberana Sans"/>
                <w:color w:val="000000"/>
                <w:szCs w:val="17"/>
                <w:lang w:eastAsia="es-MX"/>
              </w:rPr>
            </w:pPr>
            <w:r w:rsidRPr="0060149A">
              <w:rPr>
                <w:rFonts w:ascii="Soberana Sans" w:eastAsia="Times New Roman" w:hAnsi="Soberana Sans"/>
                <w:color w:val="000000"/>
                <w:szCs w:val="17"/>
                <w:lang w:eastAsia="es-MX"/>
              </w:rPr>
              <w:t>Nombre del indicador</w:t>
            </w:r>
          </w:p>
        </w:tc>
        <w:tc>
          <w:tcPr>
            <w:tcW w:w="6658" w:type="dxa"/>
            <w:gridSpan w:val="4"/>
            <w:vMerge/>
            <w:tcBorders>
              <w:top w:val="single" w:sz="12" w:space="0" w:color="808080"/>
              <w:left w:val="single" w:sz="12" w:space="0" w:color="808080"/>
              <w:bottom w:val="single" w:sz="12" w:space="0" w:color="808080"/>
              <w:right w:val="single" w:sz="12" w:space="0" w:color="808080"/>
            </w:tcBorders>
            <w:vAlign w:val="center"/>
            <w:hideMark/>
          </w:tcPr>
          <w:p w:rsidR="00532766" w:rsidRPr="0060149A" w:rsidRDefault="00532766" w:rsidP="00D413BA">
            <w:pPr>
              <w:spacing w:after="0" w:line="240" w:lineRule="auto"/>
              <w:jc w:val="left"/>
              <w:rPr>
                <w:rFonts w:ascii="Soberana Sans" w:eastAsia="Times New Roman" w:hAnsi="Soberana Sans"/>
                <w:color w:val="000000"/>
                <w:szCs w:val="17"/>
                <w:lang w:eastAsia="es-MX"/>
              </w:rPr>
            </w:pPr>
          </w:p>
        </w:tc>
      </w:tr>
      <w:tr w:rsidR="00532766" w:rsidRPr="0060149A" w:rsidTr="00D413BA">
        <w:trPr>
          <w:trHeight w:val="171"/>
        </w:trPr>
        <w:tc>
          <w:tcPr>
            <w:tcW w:w="2798" w:type="dxa"/>
            <w:gridSpan w:val="2"/>
            <w:tcBorders>
              <w:top w:val="nil"/>
              <w:left w:val="single" w:sz="12" w:space="0" w:color="808080"/>
              <w:bottom w:val="single" w:sz="12" w:space="0" w:color="808080"/>
              <w:right w:val="single" w:sz="12" w:space="0" w:color="808080"/>
            </w:tcBorders>
            <w:shd w:val="clear" w:color="000000" w:fill="D9D9D9"/>
            <w:vAlign w:val="center"/>
            <w:hideMark/>
          </w:tcPr>
          <w:p w:rsidR="00532766" w:rsidRPr="0060149A" w:rsidRDefault="00532766" w:rsidP="00D413BA">
            <w:pPr>
              <w:spacing w:after="0" w:line="240" w:lineRule="auto"/>
              <w:jc w:val="left"/>
              <w:rPr>
                <w:rFonts w:ascii="Soberana Sans" w:eastAsia="Times New Roman" w:hAnsi="Soberana Sans"/>
                <w:color w:val="000000"/>
                <w:szCs w:val="17"/>
                <w:lang w:eastAsia="es-MX"/>
              </w:rPr>
            </w:pPr>
            <w:r w:rsidRPr="0060149A">
              <w:rPr>
                <w:rFonts w:ascii="Soberana Sans" w:eastAsia="Times New Roman" w:hAnsi="Soberana Sans"/>
                <w:color w:val="000000"/>
                <w:szCs w:val="17"/>
                <w:lang w:eastAsia="es-MX"/>
              </w:rPr>
              <w:t> </w:t>
            </w:r>
          </w:p>
        </w:tc>
        <w:tc>
          <w:tcPr>
            <w:tcW w:w="6658" w:type="dxa"/>
            <w:gridSpan w:val="4"/>
            <w:vMerge/>
            <w:tcBorders>
              <w:top w:val="single" w:sz="12" w:space="0" w:color="808080"/>
              <w:left w:val="single" w:sz="12" w:space="0" w:color="808080"/>
              <w:bottom w:val="single" w:sz="12" w:space="0" w:color="808080"/>
              <w:right w:val="single" w:sz="12" w:space="0" w:color="808080"/>
            </w:tcBorders>
            <w:vAlign w:val="center"/>
            <w:hideMark/>
          </w:tcPr>
          <w:p w:rsidR="00532766" w:rsidRPr="0060149A" w:rsidRDefault="00532766" w:rsidP="00D413BA">
            <w:pPr>
              <w:spacing w:after="0" w:line="240" w:lineRule="auto"/>
              <w:jc w:val="left"/>
              <w:rPr>
                <w:rFonts w:ascii="Soberana Sans" w:eastAsia="Times New Roman" w:hAnsi="Soberana Sans"/>
                <w:color w:val="000000"/>
                <w:szCs w:val="17"/>
                <w:lang w:eastAsia="es-MX"/>
              </w:rPr>
            </w:pPr>
          </w:p>
        </w:tc>
      </w:tr>
      <w:tr w:rsidR="00532766" w:rsidRPr="0060149A" w:rsidTr="00D413BA">
        <w:trPr>
          <w:trHeight w:val="171"/>
        </w:trPr>
        <w:tc>
          <w:tcPr>
            <w:tcW w:w="2798" w:type="dxa"/>
            <w:gridSpan w:val="2"/>
            <w:tcBorders>
              <w:top w:val="single" w:sz="12" w:space="0" w:color="808080"/>
              <w:left w:val="single" w:sz="12" w:space="0" w:color="808080"/>
              <w:bottom w:val="nil"/>
              <w:right w:val="single" w:sz="12" w:space="0" w:color="808080"/>
            </w:tcBorders>
            <w:shd w:val="clear" w:color="000000" w:fill="D9D9D9"/>
            <w:vAlign w:val="center"/>
            <w:hideMark/>
          </w:tcPr>
          <w:p w:rsidR="00532766" w:rsidRPr="0060149A" w:rsidRDefault="00532766" w:rsidP="00D413BA">
            <w:pPr>
              <w:spacing w:after="0" w:line="240" w:lineRule="auto"/>
              <w:jc w:val="left"/>
              <w:rPr>
                <w:rFonts w:ascii="Soberana Sans" w:eastAsia="Times New Roman" w:hAnsi="Soberana Sans"/>
                <w:color w:val="000000"/>
                <w:szCs w:val="17"/>
                <w:lang w:eastAsia="es-MX"/>
              </w:rPr>
            </w:pPr>
            <w:r w:rsidRPr="0060149A">
              <w:rPr>
                <w:rFonts w:ascii="Soberana Sans" w:eastAsia="Times New Roman" w:hAnsi="Soberana Sans"/>
                <w:color w:val="000000"/>
                <w:szCs w:val="17"/>
                <w:lang w:eastAsia="es-MX"/>
              </w:rPr>
              <w:t> </w:t>
            </w:r>
          </w:p>
        </w:tc>
        <w:tc>
          <w:tcPr>
            <w:tcW w:w="6658" w:type="dxa"/>
            <w:gridSpan w:val="4"/>
            <w:vMerge w:val="restart"/>
            <w:tcBorders>
              <w:top w:val="single" w:sz="12" w:space="0" w:color="808080"/>
              <w:left w:val="single" w:sz="12" w:space="0" w:color="808080"/>
              <w:bottom w:val="single" w:sz="12" w:space="0" w:color="808080"/>
              <w:right w:val="single" w:sz="12" w:space="0" w:color="808080"/>
            </w:tcBorders>
            <w:shd w:val="clear" w:color="000000" w:fill="F2F2F2"/>
            <w:vAlign w:val="center"/>
            <w:hideMark/>
          </w:tcPr>
          <w:p w:rsidR="00532766" w:rsidRPr="0060149A" w:rsidRDefault="00532766" w:rsidP="00D413BA">
            <w:pPr>
              <w:spacing w:after="0" w:line="240" w:lineRule="auto"/>
              <w:jc w:val="left"/>
              <w:rPr>
                <w:rFonts w:ascii="Soberana Sans" w:eastAsia="Times New Roman" w:hAnsi="Soberana Sans"/>
                <w:color w:val="000000"/>
                <w:szCs w:val="17"/>
                <w:lang w:eastAsia="es-MX"/>
              </w:rPr>
            </w:pPr>
            <w:r w:rsidRPr="0060149A">
              <w:rPr>
                <w:rFonts w:ascii="Soberana Sans" w:eastAsia="Times New Roman" w:hAnsi="Soberana Sans"/>
                <w:color w:val="000000"/>
                <w:szCs w:val="17"/>
                <w:lang w:eastAsia="es-MX"/>
              </w:rPr>
              <w:t xml:space="preserve">Informe de Autoevaluación  </w:t>
            </w:r>
          </w:p>
        </w:tc>
      </w:tr>
      <w:tr w:rsidR="00532766" w:rsidRPr="0060149A" w:rsidTr="00D413BA">
        <w:trPr>
          <w:trHeight w:val="245"/>
        </w:trPr>
        <w:tc>
          <w:tcPr>
            <w:tcW w:w="2798" w:type="dxa"/>
            <w:gridSpan w:val="2"/>
            <w:tcBorders>
              <w:top w:val="nil"/>
              <w:left w:val="single" w:sz="12" w:space="0" w:color="808080"/>
              <w:bottom w:val="nil"/>
              <w:right w:val="single" w:sz="12" w:space="0" w:color="808080"/>
            </w:tcBorders>
            <w:shd w:val="clear" w:color="000000" w:fill="D9D9D9"/>
            <w:vAlign w:val="center"/>
            <w:hideMark/>
          </w:tcPr>
          <w:p w:rsidR="00532766" w:rsidRPr="0060149A" w:rsidRDefault="00532766" w:rsidP="00D413BA">
            <w:pPr>
              <w:spacing w:after="0" w:line="240" w:lineRule="auto"/>
              <w:rPr>
                <w:rFonts w:ascii="Soberana Sans" w:eastAsia="Times New Roman" w:hAnsi="Soberana Sans"/>
                <w:color w:val="000000"/>
                <w:szCs w:val="17"/>
                <w:lang w:eastAsia="es-MX"/>
              </w:rPr>
            </w:pPr>
            <w:r w:rsidRPr="0060149A">
              <w:rPr>
                <w:rFonts w:ascii="Soberana Sans" w:eastAsia="Times New Roman" w:hAnsi="Soberana Sans"/>
                <w:color w:val="000000"/>
                <w:szCs w:val="17"/>
                <w:lang w:eastAsia="es-MX"/>
              </w:rPr>
              <w:t>Fuente de información o medio de verificación</w:t>
            </w:r>
          </w:p>
        </w:tc>
        <w:tc>
          <w:tcPr>
            <w:tcW w:w="6658" w:type="dxa"/>
            <w:gridSpan w:val="4"/>
            <w:vMerge/>
            <w:tcBorders>
              <w:top w:val="single" w:sz="12" w:space="0" w:color="808080"/>
              <w:left w:val="single" w:sz="12" w:space="0" w:color="808080"/>
              <w:bottom w:val="single" w:sz="12" w:space="0" w:color="808080"/>
              <w:right w:val="single" w:sz="12" w:space="0" w:color="808080"/>
            </w:tcBorders>
            <w:vAlign w:val="center"/>
            <w:hideMark/>
          </w:tcPr>
          <w:p w:rsidR="00532766" w:rsidRPr="0060149A" w:rsidRDefault="00532766" w:rsidP="00D413BA">
            <w:pPr>
              <w:spacing w:after="0" w:line="240" w:lineRule="auto"/>
              <w:jc w:val="left"/>
              <w:rPr>
                <w:rFonts w:ascii="Soberana Sans" w:eastAsia="Times New Roman" w:hAnsi="Soberana Sans"/>
                <w:color w:val="000000"/>
                <w:szCs w:val="17"/>
                <w:lang w:eastAsia="es-MX"/>
              </w:rPr>
            </w:pPr>
          </w:p>
        </w:tc>
      </w:tr>
      <w:tr w:rsidR="00532766" w:rsidRPr="0060149A" w:rsidTr="00D413BA">
        <w:trPr>
          <w:trHeight w:val="171"/>
        </w:trPr>
        <w:tc>
          <w:tcPr>
            <w:tcW w:w="2798" w:type="dxa"/>
            <w:gridSpan w:val="2"/>
            <w:tcBorders>
              <w:top w:val="nil"/>
              <w:left w:val="single" w:sz="12" w:space="0" w:color="808080"/>
              <w:bottom w:val="single" w:sz="12" w:space="0" w:color="808080"/>
              <w:right w:val="single" w:sz="12" w:space="0" w:color="808080"/>
            </w:tcBorders>
            <w:shd w:val="clear" w:color="000000" w:fill="D9D9D9"/>
            <w:vAlign w:val="center"/>
            <w:hideMark/>
          </w:tcPr>
          <w:p w:rsidR="00532766" w:rsidRPr="0060149A" w:rsidRDefault="00532766" w:rsidP="00D413BA">
            <w:pPr>
              <w:spacing w:after="0" w:line="240" w:lineRule="auto"/>
              <w:jc w:val="left"/>
              <w:rPr>
                <w:rFonts w:ascii="Soberana Sans" w:eastAsia="Times New Roman" w:hAnsi="Soberana Sans"/>
                <w:color w:val="000000"/>
                <w:szCs w:val="17"/>
                <w:lang w:eastAsia="es-MX"/>
              </w:rPr>
            </w:pPr>
            <w:r w:rsidRPr="0060149A">
              <w:rPr>
                <w:rFonts w:ascii="Soberana Sans" w:eastAsia="Times New Roman" w:hAnsi="Soberana Sans"/>
                <w:color w:val="000000"/>
                <w:szCs w:val="17"/>
                <w:lang w:eastAsia="es-MX"/>
              </w:rPr>
              <w:t> </w:t>
            </w:r>
          </w:p>
        </w:tc>
        <w:tc>
          <w:tcPr>
            <w:tcW w:w="6658" w:type="dxa"/>
            <w:gridSpan w:val="4"/>
            <w:vMerge/>
            <w:tcBorders>
              <w:top w:val="single" w:sz="12" w:space="0" w:color="808080"/>
              <w:left w:val="single" w:sz="12" w:space="0" w:color="808080"/>
              <w:bottom w:val="single" w:sz="12" w:space="0" w:color="808080"/>
              <w:right w:val="single" w:sz="12" w:space="0" w:color="808080"/>
            </w:tcBorders>
            <w:vAlign w:val="center"/>
            <w:hideMark/>
          </w:tcPr>
          <w:p w:rsidR="00532766" w:rsidRPr="0060149A" w:rsidRDefault="00532766" w:rsidP="00D413BA">
            <w:pPr>
              <w:spacing w:after="0" w:line="240" w:lineRule="auto"/>
              <w:jc w:val="left"/>
              <w:rPr>
                <w:rFonts w:ascii="Soberana Sans" w:eastAsia="Times New Roman" w:hAnsi="Soberana Sans"/>
                <w:color w:val="000000"/>
                <w:szCs w:val="17"/>
                <w:lang w:eastAsia="es-MX"/>
              </w:rPr>
            </w:pPr>
          </w:p>
        </w:tc>
      </w:tr>
      <w:tr w:rsidR="00532766" w:rsidRPr="0060149A" w:rsidTr="00D413BA">
        <w:trPr>
          <w:trHeight w:val="368"/>
        </w:trPr>
        <w:tc>
          <w:tcPr>
            <w:tcW w:w="2798" w:type="dxa"/>
            <w:gridSpan w:val="2"/>
            <w:tcBorders>
              <w:top w:val="single" w:sz="12" w:space="0" w:color="808080"/>
              <w:left w:val="single" w:sz="12" w:space="0" w:color="808080"/>
              <w:bottom w:val="single" w:sz="12" w:space="0" w:color="808080"/>
              <w:right w:val="single" w:sz="12" w:space="0" w:color="808080"/>
            </w:tcBorders>
            <w:shd w:val="clear" w:color="000000" w:fill="D9D9D9"/>
            <w:vAlign w:val="center"/>
            <w:hideMark/>
          </w:tcPr>
          <w:p w:rsidR="00532766" w:rsidRPr="0060149A" w:rsidRDefault="00532766" w:rsidP="00D413BA">
            <w:pPr>
              <w:spacing w:after="0" w:line="240" w:lineRule="auto"/>
              <w:rPr>
                <w:rFonts w:ascii="Soberana Sans" w:eastAsia="Times New Roman" w:hAnsi="Soberana Sans"/>
                <w:color w:val="000000"/>
                <w:szCs w:val="17"/>
                <w:lang w:eastAsia="es-MX"/>
              </w:rPr>
            </w:pPr>
            <w:r w:rsidRPr="0060149A">
              <w:rPr>
                <w:rFonts w:ascii="Soberana Sans" w:eastAsia="Times New Roman" w:hAnsi="Soberana Sans"/>
                <w:color w:val="000000"/>
                <w:szCs w:val="17"/>
                <w:lang w:eastAsia="es-MX"/>
              </w:rPr>
              <w:t>Dirección electrónica donde puede verificarse el valor del indicador</w:t>
            </w:r>
          </w:p>
        </w:tc>
        <w:tc>
          <w:tcPr>
            <w:tcW w:w="6658" w:type="dxa"/>
            <w:gridSpan w:val="4"/>
            <w:tcBorders>
              <w:top w:val="single" w:sz="12" w:space="0" w:color="808080"/>
              <w:left w:val="nil"/>
              <w:bottom w:val="single" w:sz="12" w:space="0" w:color="808080"/>
              <w:right w:val="single" w:sz="12" w:space="0" w:color="808080"/>
            </w:tcBorders>
            <w:shd w:val="clear" w:color="000000" w:fill="F2F2F2"/>
            <w:vAlign w:val="center"/>
            <w:hideMark/>
          </w:tcPr>
          <w:p w:rsidR="00532766" w:rsidRPr="0060149A" w:rsidRDefault="00532766" w:rsidP="00D413BA">
            <w:pPr>
              <w:spacing w:after="0" w:line="240" w:lineRule="auto"/>
              <w:jc w:val="left"/>
              <w:rPr>
                <w:rFonts w:ascii="Soberana Sans" w:eastAsia="Times New Roman" w:hAnsi="Soberana Sans"/>
                <w:color w:val="000000"/>
                <w:szCs w:val="17"/>
                <w:lang w:eastAsia="es-MX"/>
              </w:rPr>
            </w:pPr>
            <w:r w:rsidRPr="0060149A">
              <w:rPr>
                <w:rFonts w:ascii="Soberana Sans" w:eastAsia="Times New Roman" w:hAnsi="Soberana Sans"/>
                <w:color w:val="000000"/>
                <w:szCs w:val="17"/>
                <w:lang w:eastAsia="es-MX"/>
              </w:rPr>
              <w:t>www.gob.mx/fnd</w:t>
            </w:r>
          </w:p>
        </w:tc>
      </w:tr>
      <w:tr w:rsidR="00532766" w:rsidRPr="0060149A" w:rsidTr="00D413BA">
        <w:trPr>
          <w:trHeight w:val="311"/>
        </w:trPr>
        <w:tc>
          <w:tcPr>
            <w:tcW w:w="1016" w:type="dxa"/>
            <w:tcBorders>
              <w:top w:val="nil"/>
              <w:left w:val="single" w:sz="12" w:space="0" w:color="808080"/>
              <w:bottom w:val="single" w:sz="12" w:space="0" w:color="808080"/>
              <w:right w:val="single" w:sz="12" w:space="0" w:color="808080"/>
            </w:tcBorders>
            <w:shd w:val="clear" w:color="000000" w:fill="D9D9D9"/>
            <w:vAlign w:val="center"/>
            <w:hideMark/>
          </w:tcPr>
          <w:p w:rsidR="00532766" w:rsidRPr="0060149A" w:rsidRDefault="00532766" w:rsidP="00D413BA">
            <w:pPr>
              <w:spacing w:after="0" w:line="240" w:lineRule="auto"/>
              <w:jc w:val="center"/>
              <w:rPr>
                <w:rFonts w:ascii="Soberana Sans" w:eastAsia="Times New Roman" w:hAnsi="Soberana Sans"/>
                <w:color w:val="000000"/>
                <w:szCs w:val="17"/>
                <w:lang w:eastAsia="es-MX"/>
              </w:rPr>
            </w:pPr>
            <w:r w:rsidRPr="0060149A">
              <w:rPr>
                <w:rFonts w:ascii="Soberana Sans" w:eastAsia="Times New Roman" w:hAnsi="Soberana Sans"/>
                <w:color w:val="000000"/>
                <w:szCs w:val="17"/>
                <w:lang w:eastAsia="es-MX"/>
              </w:rPr>
              <w:t xml:space="preserve">Línea base </w:t>
            </w:r>
          </w:p>
        </w:tc>
        <w:tc>
          <w:tcPr>
            <w:tcW w:w="1781" w:type="dxa"/>
            <w:vMerge w:val="restart"/>
            <w:tcBorders>
              <w:top w:val="nil"/>
              <w:left w:val="single" w:sz="12" w:space="0" w:color="808080"/>
              <w:bottom w:val="single" w:sz="12" w:space="0" w:color="808080"/>
              <w:right w:val="single" w:sz="12" w:space="0" w:color="808080"/>
            </w:tcBorders>
            <w:shd w:val="clear" w:color="000000" w:fill="D9D9D9"/>
            <w:vAlign w:val="center"/>
            <w:hideMark/>
          </w:tcPr>
          <w:p w:rsidR="00532766" w:rsidRPr="0060149A" w:rsidRDefault="00532766" w:rsidP="00D413BA">
            <w:pPr>
              <w:spacing w:after="0" w:line="240" w:lineRule="auto"/>
              <w:jc w:val="center"/>
              <w:rPr>
                <w:rFonts w:ascii="Soberana Sans" w:eastAsia="Times New Roman" w:hAnsi="Soberana Sans"/>
                <w:color w:val="000000"/>
                <w:szCs w:val="17"/>
                <w:lang w:eastAsia="es-MX"/>
              </w:rPr>
            </w:pPr>
            <w:r w:rsidRPr="0060149A">
              <w:rPr>
                <w:rFonts w:ascii="Soberana Sans" w:eastAsia="Times New Roman" w:hAnsi="Soberana Sans"/>
                <w:color w:val="000000"/>
                <w:szCs w:val="17"/>
                <w:lang w:eastAsia="es-MX"/>
              </w:rPr>
              <w:t>Valor observado del indicador en 2013</w:t>
            </w:r>
          </w:p>
        </w:tc>
        <w:tc>
          <w:tcPr>
            <w:tcW w:w="1781" w:type="dxa"/>
            <w:vMerge w:val="restart"/>
            <w:tcBorders>
              <w:top w:val="nil"/>
              <w:left w:val="single" w:sz="12" w:space="0" w:color="808080"/>
              <w:bottom w:val="single" w:sz="12" w:space="0" w:color="808080"/>
              <w:right w:val="single" w:sz="12" w:space="0" w:color="808080"/>
            </w:tcBorders>
            <w:shd w:val="clear" w:color="000000" w:fill="D9D9D9"/>
            <w:vAlign w:val="center"/>
            <w:hideMark/>
          </w:tcPr>
          <w:p w:rsidR="00532766" w:rsidRPr="0060149A" w:rsidRDefault="00532766" w:rsidP="00D413BA">
            <w:pPr>
              <w:spacing w:after="0" w:line="240" w:lineRule="auto"/>
              <w:jc w:val="center"/>
              <w:rPr>
                <w:rFonts w:ascii="Soberana Sans" w:eastAsia="Times New Roman" w:hAnsi="Soberana Sans"/>
                <w:color w:val="000000"/>
                <w:szCs w:val="17"/>
                <w:lang w:eastAsia="es-MX"/>
              </w:rPr>
            </w:pPr>
            <w:r w:rsidRPr="0060149A">
              <w:rPr>
                <w:rFonts w:ascii="Soberana Sans" w:eastAsia="Times New Roman" w:hAnsi="Soberana Sans"/>
                <w:color w:val="000000"/>
                <w:szCs w:val="17"/>
                <w:lang w:eastAsia="es-MX"/>
              </w:rPr>
              <w:t>Valor observado del indicador en 2014</w:t>
            </w:r>
          </w:p>
        </w:tc>
        <w:tc>
          <w:tcPr>
            <w:tcW w:w="1781" w:type="dxa"/>
            <w:vMerge w:val="restart"/>
            <w:tcBorders>
              <w:top w:val="nil"/>
              <w:left w:val="single" w:sz="12" w:space="0" w:color="808080"/>
              <w:bottom w:val="single" w:sz="12" w:space="0" w:color="808080"/>
              <w:right w:val="single" w:sz="12" w:space="0" w:color="808080"/>
            </w:tcBorders>
            <w:shd w:val="clear" w:color="000000" w:fill="D9D9D9"/>
            <w:vAlign w:val="center"/>
            <w:hideMark/>
          </w:tcPr>
          <w:p w:rsidR="00532766" w:rsidRPr="0060149A" w:rsidRDefault="00532766" w:rsidP="00D413BA">
            <w:pPr>
              <w:spacing w:after="0" w:line="240" w:lineRule="auto"/>
              <w:jc w:val="center"/>
              <w:rPr>
                <w:rFonts w:ascii="Soberana Sans" w:eastAsia="Times New Roman" w:hAnsi="Soberana Sans"/>
                <w:color w:val="000000"/>
                <w:szCs w:val="17"/>
                <w:lang w:eastAsia="es-MX"/>
              </w:rPr>
            </w:pPr>
            <w:r w:rsidRPr="0060149A">
              <w:rPr>
                <w:rFonts w:ascii="Soberana Sans" w:eastAsia="Times New Roman" w:hAnsi="Soberana Sans"/>
                <w:color w:val="000000"/>
                <w:szCs w:val="17"/>
                <w:lang w:eastAsia="es-MX"/>
              </w:rPr>
              <w:t>Valor observado del indicador en 2015</w:t>
            </w:r>
          </w:p>
        </w:tc>
        <w:tc>
          <w:tcPr>
            <w:tcW w:w="1781" w:type="dxa"/>
            <w:vMerge w:val="restart"/>
            <w:tcBorders>
              <w:top w:val="nil"/>
              <w:left w:val="single" w:sz="12" w:space="0" w:color="808080"/>
              <w:bottom w:val="single" w:sz="12" w:space="0" w:color="808080"/>
              <w:right w:val="single" w:sz="12" w:space="0" w:color="808080"/>
            </w:tcBorders>
            <w:shd w:val="clear" w:color="000000" w:fill="D9D9D9"/>
            <w:vAlign w:val="center"/>
            <w:hideMark/>
          </w:tcPr>
          <w:p w:rsidR="00532766" w:rsidRPr="0060149A" w:rsidRDefault="00532766" w:rsidP="00D413BA">
            <w:pPr>
              <w:spacing w:after="0" w:line="240" w:lineRule="auto"/>
              <w:jc w:val="center"/>
              <w:rPr>
                <w:rFonts w:ascii="Soberana Sans" w:eastAsia="Times New Roman" w:hAnsi="Soberana Sans"/>
                <w:color w:val="000000"/>
                <w:szCs w:val="17"/>
                <w:lang w:eastAsia="es-MX"/>
              </w:rPr>
            </w:pPr>
            <w:r w:rsidRPr="0060149A">
              <w:rPr>
                <w:rFonts w:ascii="Soberana Sans" w:eastAsia="Times New Roman" w:hAnsi="Soberana Sans"/>
                <w:color w:val="000000"/>
                <w:szCs w:val="17"/>
                <w:lang w:eastAsia="es-MX"/>
              </w:rPr>
              <w:t>Valor observado del indicador en 2016</w:t>
            </w:r>
          </w:p>
        </w:tc>
        <w:tc>
          <w:tcPr>
            <w:tcW w:w="1313" w:type="dxa"/>
            <w:vMerge w:val="restart"/>
            <w:tcBorders>
              <w:top w:val="nil"/>
              <w:left w:val="single" w:sz="12" w:space="0" w:color="808080"/>
              <w:bottom w:val="single" w:sz="12" w:space="0" w:color="808080"/>
              <w:right w:val="single" w:sz="12" w:space="0" w:color="808080"/>
            </w:tcBorders>
            <w:shd w:val="clear" w:color="000000" w:fill="D9D9D9"/>
            <w:vAlign w:val="center"/>
            <w:hideMark/>
          </w:tcPr>
          <w:p w:rsidR="00532766" w:rsidRPr="0060149A" w:rsidRDefault="00532766" w:rsidP="00D413BA">
            <w:pPr>
              <w:spacing w:after="0" w:line="240" w:lineRule="auto"/>
              <w:jc w:val="center"/>
              <w:rPr>
                <w:rFonts w:ascii="Soberana Sans" w:eastAsia="Times New Roman" w:hAnsi="Soberana Sans"/>
                <w:color w:val="000000"/>
                <w:szCs w:val="17"/>
                <w:lang w:eastAsia="es-MX"/>
              </w:rPr>
            </w:pPr>
            <w:r w:rsidRPr="0060149A">
              <w:rPr>
                <w:rFonts w:ascii="Soberana Sans" w:eastAsia="Times New Roman" w:hAnsi="Soberana Sans"/>
                <w:color w:val="000000"/>
                <w:szCs w:val="17"/>
                <w:lang w:eastAsia="es-MX"/>
              </w:rPr>
              <w:t>Meta 2018</w:t>
            </w:r>
          </w:p>
        </w:tc>
      </w:tr>
      <w:tr w:rsidR="00532766" w:rsidRPr="0060149A" w:rsidTr="00D413BA">
        <w:trPr>
          <w:trHeight w:val="179"/>
        </w:trPr>
        <w:tc>
          <w:tcPr>
            <w:tcW w:w="1016" w:type="dxa"/>
            <w:tcBorders>
              <w:top w:val="nil"/>
              <w:left w:val="single" w:sz="12" w:space="0" w:color="808080"/>
              <w:bottom w:val="single" w:sz="12" w:space="0" w:color="808080"/>
              <w:right w:val="single" w:sz="12" w:space="0" w:color="808080"/>
            </w:tcBorders>
            <w:shd w:val="clear" w:color="000000" w:fill="F2F2F2"/>
            <w:vAlign w:val="center"/>
            <w:hideMark/>
          </w:tcPr>
          <w:p w:rsidR="00532766" w:rsidRPr="0060149A" w:rsidRDefault="00532766" w:rsidP="00D413BA">
            <w:pPr>
              <w:spacing w:after="0" w:line="240" w:lineRule="auto"/>
              <w:jc w:val="center"/>
              <w:rPr>
                <w:rFonts w:ascii="Soberana Sans" w:eastAsia="Times New Roman" w:hAnsi="Soberana Sans"/>
                <w:color w:val="000000"/>
                <w:szCs w:val="17"/>
                <w:lang w:eastAsia="es-MX"/>
              </w:rPr>
            </w:pPr>
            <w:r w:rsidRPr="0060149A">
              <w:rPr>
                <w:rFonts w:ascii="Soberana Sans" w:eastAsia="Times New Roman" w:hAnsi="Soberana Sans"/>
                <w:color w:val="000000"/>
                <w:szCs w:val="17"/>
                <w:lang w:eastAsia="es-MX"/>
              </w:rPr>
              <w:t>2013</w:t>
            </w:r>
          </w:p>
        </w:tc>
        <w:tc>
          <w:tcPr>
            <w:tcW w:w="1781" w:type="dxa"/>
            <w:vMerge/>
            <w:tcBorders>
              <w:top w:val="nil"/>
              <w:left w:val="single" w:sz="12" w:space="0" w:color="808080"/>
              <w:bottom w:val="single" w:sz="12" w:space="0" w:color="808080"/>
              <w:right w:val="single" w:sz="12" w:space="0" w:color="808080"/>
            </w:tcBorders>
            <w:vAlign w:val="center"/>
            <w:hideMark/>
          </w:tcPr>
          <w:p w:rsidR="00532766" w:rsidRPr="0060149A" w:rsidRDefault="00532766" w:rsidP="00D413BA">
            <w:pPr>
              <w:spacing w:after="0" w:line="240" w:lineRule="auto"/>
              <w:jc w:val="left"/>
              <w:rPr>
                <w:rFonts w:ascii="Soberana Sans" w:eastAsia="Times New Roman" w:hAnsi="Soberana Sans"/>
                <w:color w:val="000000"/>
                <w:szCs w:val="17"/>
                <w:lang w:eastAsia="es-MX"/>
              </w:rPr>
            </w:pPr>
          </w:p>
        </w:tc>
        <w:tc>
          <w:tcPr>
            <w:tcW w:w="1781" w:type="dxa"/>
            <w:vMerge/>
            <w:tcBorders>
              <w:top w:val="nil"/>
              <w:left w:val="single" w:sz="12" w:space="0" w:color="808080"/>
              <w:bottom w:val="single" w:sz="12" w:space="0" w:color="808080"/>
              <w:right w:val="single" w:sz="12" w:space="0" w:color="808080"/>
            </w:tcBorders>
            <w:vAlign w:val="center"/>
            <w:hideMark/>
          </w:tcPr>
          <w:p w:rsidR="00532766" w:rsidRPr="0060149A" w:rsidRDefault="00532766" w:rsidP="00D413BA">
            <w:pPr>
              <w:spacing w:after="0" w:line="240" w:lineRule="auto"/>
              <w:jc w:val="left"/>
              <w:rPr>
                <w:rFonts w:ascii="Soberana Sans" w:eastAsia="Times New Roman" w:hAnsi="Soberana Sans"/>
                <w:color w:val="000000"/>
                <w:szCs w:val="17"/>
                <w:lang w:eastAsia="es-MX"/>
              </w:rPr>
            </w:pPr>
          </w:p>
        </w:tc>
        <w:tc>
          <w:tcPr>
            <w:tcW w:w="1781" w:type="dxa"/>
            <w:vMerge/>
            <w:tcBorders>
              <w:top w:val="nil"/>
              <w:left w:val="single" w:sz="12" w:space="0" w:color="808080"/>
              <w:bottom w:val="single" w:sz="12" w:space="0" w:color="808080"/>
              <w:right w:val="single" w:sz="12" w:space="0" w:color="808080"/>
            </w:tcBorders>
            <w:vAlign w:val="center"/>
            <w:hideMark/>
          </w:tcPr>
          <w:p w:rsidR="00532766" w:rsidRPr="0060149A" w:rsidRDefault="00532766" w:rsidP="00D413BA">
            <w:pPr>
              <w:spacing w:after="0" w:line="240" w:lineRule="auto"/>
              <w:jc w:val="left"/>
              <w:rPr>
                <w:rFonts w:ascii="Soberana Sans" w:eastAsia="Times New Roman" w:hAnsi="Soberana Sans"/>
                <w:color w:val="000000"/>
                <w:szCs w:val="17"/>
                <w:lang w:eastAsia="es-MX"/>
              </w:rPr>
            </w:pPr>
          </w:p>
        </w:tc>
        <w:tc>
          <w:tcPr>
            <w:tcW w:w="1781" w:type="dxa"/>
            <w:vMerge/>
            <w:tcBorders>
              <w:top w:val="nil"/>
              <w:left w:val="single" w:sz="12" w:space="0" w:color="808080"/>
              <w:bottom w:val="single" w:sz="12" w:space="0" w:color="808080"/>
              <w:right w:val="single" w:sz="12" w:space="0" w:color="808080"/>
            </w:tcBorders>
            <w:vAlign w:val="center"/>
            <w:hideMark/>
          </w:tcPr>
          <w:p w:rsidR="00532766" w:rsidRPr="0060149A" w:rsidRDefault="00532766" w:rsidP="00D413BA">
            <w:pPr>
              <w:spacing w:after="0" w:line="240" w:lineRule="auto"/>
              <w:jc w:val="left"/>
              <w:rPr>
                <w:rFonts w:ascii="Soberana Sans" w:eastAsia="Times New Roman" w:hAnsi="Soberana Sans"/>
                <w:color w:val="000000"/>
                <w:szCs w:val="17"/>
                <w:lang w:eastAsia="es-MX"/>
              </w:rPr>
            </w:pPr>
          </w:p>
        </w:tc>
        <w:tc>
          <w:tcPr>
            <w:tcW w:w="1313" w:type="dxa"/>
            <w:vMerge/>
            <w:tcBorders>
              <w:top w:val="nil"/>
              <w:left w:val="single" w:sz="12" w:space="0" w:color="808080"/>
              <w:bottom w:val="single" w:sz="12" w:space="0" w:color="808080"/>
              <w:right w:val="single" w:sz="12" w:space="0" w:color="808080"/>
            </w:tcBorders>
            <w:vAlign w:val="center"/>
            <w:hideMark/>
          </w:tcPr>
          <w:p w:rsidR="00532766" w:rsidRPr="0060149A" w:rsidRDefault="00532766" w:rsidP="00D413BA">
            <w:pPr>
              <w:spacing w:after="0" w:line="240" w:lineRule="auto"/>
              <w:jc w:val="left"/>
              <w:rPr>
                <w:rFonts w:ascii="Soberana Sans" w:eastAsia="Times New Roman" w:hAnsi="Soberana Sans"/>
                <w:color w:val="000000"/>
                <w:szCs w:val="17"/>
                <w:lang w:eastAsia="es-MX"/>
              </w:rPr>
            </w:pPr>
          </w:p>
        </w:tc>
      </w:tr>
      <w:tr w:rsidR="00532766" w:rsidRPr="0060149A" w:rsidTr="00D413BA">
        <w:trPr>
          <w:trHeight w:val="215"/>
        </w:trPr>
        <w:tc>
          <w:tcPr>
            <w:tcW w:w="1016" w:type="dxa"/>
            <w:vMerge w:val="restart"/>
            <w:tcBorders>
              <w:top w:val="nil"/>
              <w:left w:val="single" w:sz="12" w:space="0" w:color="808080"/>
              <w:bottom w:val="single" w:sz="12" w:space="0" w:color="808080"/>
              <w:right w:val="single" w:sz="12" w:space="0" w:color="808080"/>
            </w:tcBorders>
            <w:shd w:val="clear" w:color="000000" w:fill="F2F2F2"/>
            <w:vAlign w:val="center"/>
            <w:hideMark/>
          </w:tcPr>
          <w:p w:rsidR="00532766" w:rsidRPr="0060149A" w:rsidRDefault="00532766" w:rsidP="00D413BA">
            <w:pPr>
              <w:spacing w:after="0" w:line="240" w:lineRule="auto"/>
              <w:jc w:val="center"/>
              <w:rPr>
                <w:rFonts w:ascii="Soberana Sans" w:eastAsia="Times New Roman" w:hAnsi="Soberana Sans"/>
                <w:color w:val="000000"/>
                <w:szCs w:val="17"/>
                <w:lang w:eastAsia="es-MX"/>
              </w:rPr>
            </w:pPr>
            <w:r w:rsidRPr="0060149A">
              <w:rPr>
                <w:rFonts w:ascii="Soberana Sans" w:eastAsia="Times New Roman" w:hAnsi="Soberana Sans"/>
                <w:color w:val="000000"/>
                <w:szCs w:val="17"/>
                <w:lang w:eastAsia="es-MX"/>
              </w:rPr>
              <w:t>100</w:t>
            </w:r>
          </w:p>
        </w:tc>
        <w:tc>
          <w:tcPr>
            <w:tcW w:w="1781" w:type="dxa"/>
            <w:vMerge w:val="restart"/>
            <w:tcBorders>
              <w:top w:val="nil"/>
              <w:left w:val="single" w:sz="12" w:space="0" w:color="808080"/>
              <w:bottom w:val="single" w:sz="12" w:space="0" w:color="808080"/>
              <w:right w:val="single" w:sz="12" w:space="0" w:color="808080"/>
            </w:tcBorders>
            <w:shd w:val="clear" w:color="000000" w:fill="F2F2F2"/>
            <w:vAlign w:val="center"/>
            <w:hideMark/>
          </w:tcPr>
          <w:p w:rsidR="00532766" w:rsidRPr="0060149A" w:rsidRDefault="00532766" w:rsidP="00D413BA">
            <w:pPr>
              <w:spacing w:after="0" w:line="240" w:lineRule="auto"/>
              <w:jc w:val="center"/>
              <w:rPr>
                <w:rFonts w:ascii="Soberana Sans" w:eastAsia="Times New Roman" w:hAnsi="Soberana Sans"/>
                <w:color w:val="000000"/>
                <w:szCs w:val="17"/>
                <w:lang w:eastAsia="es-MX"/>
              </w:rPr>
            </w:pPr>
            <w:r w:rsidRPr="0060149A">
              <w:rPr>
                <w:rFonts w:ascii="Soberana Sans" w:eastAsia="Times New Roman" w:hAnsi="Soberana Sans"/>
                <w:color w:val="000000"/>
                <w:szCs w:val="17"/>
                <w:lang w:eastAsia="es-MX"/>
              </w:rPr>
              <w:t>N/A</w:t>
            </w:r>
          </w:p>
        </w:tc>
        <w:tc>
          <w:tcPr>
            <w:tcW w:w="1781" w:type="dxa"/>
            <w:vMerge w:val="restart"/>
            <w:tcBorders>
              <w:top w:val="nil"/>
              <w:left w:val="single" w:sz="12" w:space="0" w:color="808080"/>
              <w:bottom w:val="single" w:sz="12" w:space="0" w:color="808080"/>
              <w:right w:val="single" w:sz="12" w:space="0" w:color="808080"/>
            </w:tcBorders>
            <w:shd w:val="clear" w:color="000000" w:fill="F2F2F2"/>
            <w:vAlign w:val="center"/>
            <w:hideMark/>
          </w:tcPr>
          <w:p w:rsidR="00532766" w:rsidRPr="0060149A" w:rsidRDefault="00532766" w:rsidP="00D413BA">
            <w:pPr>
              <w:spacing w:after="0" w:line="240" w:lineRule="auto"/>
              <w:jc w:val="center"/>
              <w:rPr>
                <w:rFonts w:ascii="Soberana Sans" w:eastAsia="Times New Roman" w:hAnsi="Soberana Sans"/>
                <w:color w:val="000000"/>
                <w:szCs w:val="17"/>
                <w:lang w:eastAsia="es-MX"/>
              </w:rPr>
            </w:pPr>
            <w:r w:rsidRPr="0060149A">
              <w:rPr>
                <w:rFonts w:ascii="Soberana Sans" w:eastAsia="Times New Roman" w:hAnsi="Soberana Sans"/>
                <w:color w:val="000000"/>
                <w:szCs w:val="17"/>
                <w:lang w:eastAsia="es-MX"/>
              </w:rPr>
              <w:t>108.1</w:t>
            </w:r>
          </w:p>
        </w:tc>
        <w:tc>
          <w:tcPr>
            <w:tcW w:w="1781" w:type="dxa"/>
            <w:vMerge w:val="restart"/>
            <w:tcBorders>
              <w:top w:val="nil"/>
              <w:left w:val="single" w:sz="12" w:space="0" w:color="808080"/>
              <w:bottom w:val="single" w:sz="12" w:space="0" w:color="808080"/>
              <w:right w:val="single" w:sz="12" w:space="0" w:color="808080"/>
            </w:tcBorders>
            <w:shd w:val="clear" w:color="000000" w:fill="F2F2F2"/>
            <w:vAlign w:val="center"/>
            <w:hideMark/>
          </w:tcPr>
          <w:p w:rsidR="00532766" w:rsidRPr="0060149A" w:rsidRDefault="00532766" w:rsidP="00D413BA">
            <w:pPr>
              <w:spacing w:after="0" w:line="240" w:lineRule="auto"/>
              <w:jc w:val="center"/>
              <w:rPr>
                <w:rFonts w:ascii="Soberana Sans" w:eastAsia="Times New Roman" w:hAnsi="Soberana Sans"/>
                <w:color w:val="000000"/>
                <w:szCs w:val="17"/>
                <w:lang w:eastAsia="es-MX"/>
              </w:rPr>
            </w:pPr>
            <w:r w:rsidRPr="0060149A">
              <w:rPr>
                <w:rFonts w:ascii="Soberana Sans" w:eastAsia="Times New Roman" w:hAnsi="Soberana Sans"/>
                <w:color w:val="000000"/>
                <w:szCs w:val="17"/>
                <w:lang w:eastAsia="es-MX"/>
              </w:rPr>
              <w:t>112.6</w:t>
            </w:r>
          </w:p>
        </w:tc>
        <w:tc>
          <w:tcPr>
            <w:tcW w:w="1781" w:type="dxa"/>
            <w:vMerge w:val="restart"/>
            <w:tcBorders>
              <w:top w:val="nil"/>
              <w:left w:val="single" w:sz="12" w:space="0" w:color="808080"/>
              <w:bottom w:val="single" w:sz="12" w:space="0" w:color="808080"/>
              <w:right w:val="single" w:sz="12" w:space="0" w:color="808080"/>
            </w:tcBorders>
            <w:shd w:val="clear" w:color="000000" w:fill="F2F2F2"/>
            <w:vAlign w:val="center"/>
            <w:hideMark/>
          </w:tcPr>
          <w:p w:rsidR="00532766" w:rsidRPr="0060149A" w:rsidRDefault="00532766" w:rsidP="00D413BA">
            <w:pPr>
              <w:spacing w:after="0" w:line="240" w:lineRule="auto"/>
              <w:jc w:val="center"/>
              <w:rPr>
                <w:rFonts w:ascii="Soberana Sans" w:eastAsia="Times New Roman" w:hAnsi="Soberana Sans"/>
                <w:color w:val="000000"/>
                <w:szCs w:val="17"/>
                <w:lang w:eastAsia="es-MX"/>
              </w:rPr>
            </w:pPr>
            <w:r w:rsidRPr="0060149A">
              <w:rPr>
                <w:rFonts w:ascii="Soberana Sans" w:eastAsia="Times New Roman" w:hAnsi="Soberana Sans"/>
                <w:color w:val="000000"/>
                <w:szCs w:val="17"/>
                <w:lang w:eastAsia="es-MX"/>
              </w:rPr>
              <w:t>107.4</w:t>
            </w:r>
          </w:p>
        </w:tc>
        <w:tc>
          <w:tcPr>
            <w:tcW w:w="1313" w:type="dxa"/>
            <w:vMerge w:val="restart"/>
            <w:tcBorders>
              <w:top w:val="nil"/>
              <w:left w:val="single" w:sz="12" w:space="0" w:color="808080"/>
              <w:bottom w:val="single" w:sz="12" w:space="0" w:color="808080"/>
              <w:right w:val="single" w:sz="12" w:space="0" w:color="808080"/>
            </w:tcBorders>
            <w:shd w:val="clear" w:color="000000" w:fill="F2F2F2"/>
            <w:vAlign w:val="center"/>
            <w:hideMark/>
          </w:tcPr>
          <w:p w:rsidR="00532766" w:rsidRPr="0060149A" w:rsidRDefault="00532766" w:rsidP="00D413BA">
            <w:pPr>
              <w:spacing w:after="0" w:line="240" w:lineRule="auto"/>
              <w:jc w:val="center"/>
              <w:rPr>
                <w:rFonts w:ascii="Soberana Sans" w:eastAsia="Times New Roman" w:hAnsi="Soberana Sans"/>
                <w:color w:val="000000"/>
                <w:szCs w:val="17"/>
                <w:lang w:eastAsia="es-MX"/>
              </w:rPr>
            </w:pPr>
            <w:r w:rsidRPr="0060149A">
              <w:rPr>
                <w:rFonts w:ascii="Soberana Sans" w:eastAsia="Times New Roman" w:hAnsi="Soberana Sans"/>
                <w:color w:val="000000"/>
                <w:szCs w:val="17"/>
                <w:lang w:eastAsia="es-MX"/>
              </w:rPr>
              <w:t>200</w:t>
            </w:r>
          </w:p>
        </w:tc>
      </w:tr>
      <w:tr w:rsidR="00532766" w:rsidRPr="0060149A" w:rsidTr="00D413BA">
        <w:trPr>
          <w:trHeight w:val="215"/>
        </w:trPr>
        <w:tc>
          <w:tcPr>
            <w:tcW w:w="1016" w:type="dxa"/>
            <w:vMerge/>
            <w:tcBorders>
              <w:top w:val="nil"/>
              <w:left w:val="single" w:sz="12" w:space="0" w:color="808080"/>
              <w:bottom w:val="single" w:sz="12" w:space="0" w:color="808080"/>
              <w:right w:val="single" w:sz="12" w:space="0" w:color="808080"/>
            </w:tcBorders>
            <w:vAlign w:val="center"/>
            <w:hideMark/>
          </w:tcPr>
          <w:p w:rsidR="00532766" w:rsidRPr="0060149A" w:rsidRDefault="00532766" w:rsidP="00D413BA">
            <w:pPr>
              <w:spacing w:after="0" w:line="240" w:lineRule="auto"/>
              <w:jc w:val="left"/>
              <w:rPr>
                <w:rFonts w:ascii="Soberana Sans" w:eastAsia="Times New Roman" w:hAnsi="Soberana Sans"/>
                <w:color w:val="000000"/>
                <w:szCs w:val="17"/>
                <w:lang w:eastAsia="es-MX"/>
              </w:rPr>
            </w:pPr>
          </w:p>
        </w:tc>
        <w:tc>
          <w:tcPr>
            <w:tcW w:w="1781" w:type="dxa"/>
            <w:vMerge/>
            <w:tcBorders>
              <w:top w:val="nil"/>
              <w:left w:val="single" w:sz="12" w:space="0" w:color="808080"/>
              <w:bottom w:val="single" w:sz="12" w:space="0" w:color="808080"/>
              <w:right w:val="single" w:sz="12" w:space="0" w:color="808080"/>
            </w:tcBorders>
            <w:vAlign w:val="center"/>
            <w:hideMark/>
          </w:tcPr>
          <w:p w:rsidR="00532766" w:rsidRPr="0060149A" w:rsidRDefault="00532766" w:rsidP="00D413BA">
            <w:pPr>
              <w:spacing w:after="0" w:line="240" w:lineRule="auto"/>
              <w:jc w:val="left"/>
              <w:rPr>
                <w:rFonts w:ascii="Soberana Sans" w:eastAsia="Times New Roman" w:hAnsi="Soberana Sans"/>
                <w:color w:val="000000"/>
                <w:szCs w:val="17"/>
                <w:lang w:eastAsia="es-MX"/>
              </w:rPr>
            </w:pPr>
          </w:p>
        </w:tc>
        <w:tc>
          <w:tcPr>
            <w:tcW w:w="1781" w:type="dxa"/>
            <w:vMerge/>
            <w:tcBorders>
              <w:top w:val="nil"/>
              <w:left w:val="single" w:sz="12" w:space="0" w:color="808080"/>
              <w:bottom w:val="single" w:sz="12" w:space="0" w:color="808080"/>
              <w:right w:val="single" w:sz="12" w:space="0" w:color="808080"/>
            </w:tcBorders>
            <w:vAlign w:val="center"/>
            <w:hideMark/>
          </w:tcPr>
          <w:p w:rsidR="00532766" w:rsidRPr="0060149A" w:rsidRDefault="00532766" w:rsidP="00D413BA">
            <w:pPr>
              <w:spacing w:after="0" w:line="240" w:lineRule="auto"/>
              <w:jc w:val="left"/>
              <w:rPr>
                <w:rFonts w:ascii="Soberana Sans" w:eastAsia="Times New Roman" w:hAnsi="Soberana Sans"/>
                <w:color w:val="000000"/>
                <w:szCs w:val="17"/>
                <w:lang w:eastAsia="es-MX"/>
              </w:rPr>
            </w:pPr>
          </w:p>
        </w:tc>
        <w:tc>
          <w:tcPr>
            <w:tcW w:w="1781" w:type="dxa"/>
            <w:vMerge/>
            <w:tcBorders>
              <w:top w:val="nil"/>
              <w:left w:val="single" w:sz="12" w:space="0" w:color="808080"/>
              <w:bottom w:val="single" w:sz="12" w:space="0" w:color="808080"/>
              <w:right w:val="single" w:sz="12" w:space="0" w:color="808080"/>
            </w:tcBorders>
            <w:vAlign w:val="center"/>
            <w:hideMark/>
          </w:tcPr>
          <w:p w:rsidR="00532766" w:rsidRPr="0060149A" w:rsidRDefault="00532766" w:rsidP="00D413BA">
            <w:pPr>
              <w:spacing w:after="0" w:line="240" w:lineRule="auto"/>
              <w:jc w:val="left"/>
              <w:rPr>
                <w:rFonts w:ascii="Soberana Sans" w:eastAsia="Times New Roman" w:hAnsi="Soberana Sans"/>
                <w:color w:val="000000"/>
                <w:szCs w:val="17"/>
                <w:lang w:eastAsia="es-MX"/>
              </w:rPr>
            </w:pPr>
          </w:p>
        </w:tc>
        <w:tc>
          <w:tcPr>
            <w:tcW w:w="1781" w:type="dxa"/>
            <w:vMerge/>
            <w:tcBorders>
              <w:top w:val="nil"/>
              <w:left w:val="single" w:sz="12" w:space="0" w:color="808080"/>
              <w:bottom w:val="single" w:sz="12" w:space="0" w:color="808080"/>
              <w:right w:val="single" w:sz="12" w:space="0" w:color="808080"/>
            </w:tcBorders>
            <w:vAlign w:val="center"/>
            <w:hideMark/>
          </w:tcPr>
          <w:p w:rsidR="00532766" w:rsidRPr="0060149A" w:rsidRDefault="00532766" w:rsidP="00D413BA">
            <w:pPr>
              <w:spacing w:after="0" w:line="240" w:lineRule="auto"/>
              <w:jc w:val="left"/>
              <w:rPr>
                <w:rFonts w:ascii="Soberana Sans" w:eastAsia="Times New Roman" w:hAnsi="Soberana Sans"/>
                <w:color w:val="000000"/>
                <w:szCs w:val="17"/>
                <w:lang w:eastAsia="es-MX"/>
              </w:rPr>
            </w:pPr>
          </w:p>
        </w:tc>
        <w:tc>
          <w:tcPr>
            <w:tcW w:w="1313" w:type="dxa"/>
            <w:vMerge/>
            <w:tcBorders>
              <w:top w:val="nil"/>
              <w:left w:val="single" w:sz="12" w:space="0" w:color="808080"/>
              <w:bottom w:val="single" w:sz="12" w:space="0" w:color="808080"/>
              <w:right w:val="single" w:sz="12" w:space="0" w:color="808080"/>
            </w:tcBorders>
            <w:vAlign w:val="center"/>
            <w:hideMark/>
          </w:tcPr>
          <w:p w:rsidR="00532766" w:rsidRPr="0060149A" w:rsidRDefault="00532766" w:rsidP="00D413BA">
            <w:pPr>
              <w:spacing w:after="0" w:line="240" w:lineRule="auto"/>
              <w:jc w:val="left"/>
              <w:rPr>
                <w:rFonts w:ascii="Soberana Sans" w:eastAsia="Times New Roman" w:hAnsi="Soberana Sans"/>
                <w:color w:val="000000"/>
                <w:szCs w:val="17"/>
                <w:lang w:eastAsia="es-MX"/>
              </w:rPr>
            </w:pPr>
          </w:p>
        </w:tc>
      </w:tr>
      <w:tr w:rsidR="00532766" w:rsidRPr="0060149A" w:rsidTr="00D413BA">
        <w:trPr>
          <w:trHeight w:val="261"/>
        </w:trPr>
        <w:tc>
          <w:tcPr>
            <w:tcW w:w="4580" w:type="dxa"/>
            <w:gridSpan w:val="3"/>
            <w:tcBorders>
              <w:top w:val="single" w:sz="12" w:space="0" w:color="808080"/>
              <w:left w:val="single" w:sz="12" w:space="0" w:color="808080"/>
              <w:bottom w:val="single" w:sz="12" w:space="0" w:color="808080"/>
              <w:right w:val="single" w:sz="12" w:space="0" w:color="808080"/>
            </w:tcBorders>
            <w:shd w:val="clear" w:color="000000" w:fill="D9D9D9"/>
            <w:vAlign w:val="center"/>
            <w:hideMark/>
          </w:tcPr>
          <w:p w:rsidR="00532766" w:rsidRPr="0060149A" w:rsidRDefault="00532766" w:rsidP="00D413BA">
            <w:pPr>
              <w:spacing w:after="0" w:line="240" w:lineRule="auto"/>
              <w:jc w:val="center"/>
              <w:rPr>
                <w:rFonts w:ascii="Soberana Sans" w:eastAsia="Times New Roman" w:hAnsi="Soberana Sans"/>
                <w:color w:val="000000"/>
                <w:szCs w:val="17"/>
                <w:lang w:eastAsia="es-MX"/>
              </w:rPr>
            </w:pPr>
            <w:r w:rsidRPr="0060149A">
              <w:rPr>
                <w:rFonts w:ascii="Soberana Sans" w:eastAsia="Times New Roman" w:hAnsi="Soberana Sans"/>
                <w:color w:val="000000"/>
                <w:szCs w:val="17"/>
                <w:lang w:eastAsia="es-MX"/>
              </w:rPr>
              <w:t>Método de cálculo</w:t>
            </w:r>
          </w:p>
        </w:tc>
        <w:tc>
          <w:tcPr>
            <w:tcW w:w="3563" w:type="dxa"/>
            <w:gridSpan w:val="2"/>
            <w:tcBorders>
              <w:top w:val="single" w:sz="12" w:space="0" w:color="808080"/>
              <w:left w:val="nil"/>
              <w:bottom w:val="single" w:sz="12" w:space="0" w:color="808080"/>
              <w:right w:val="single" w:sz="12" w:space="0" w:color="808080"/>
            </w:tcBorders>
            <w:shd w:val="clear" w:color="000000" w:fill="D9D9D9"/>
            <w:vAlign w:val="center"/>
            <w:hideMark/>
          </w:tcPr>
          <w:p w:rsidR="00532766" w:rsidRPr="0060149A" w:rsidRDefault="00532766" w:rsidP="00D413BA">
            <w:pPr>
              <w:spacing w:after="0" w:line="240" w:lineRule="auto"/>
              <w:jc w:val="center"/>
              <w:rPr>
                <w:rFonts w:ascii="Soberana Sans" w:eastAsia="Times New Roman" w:hAnsi="Soberana Sans"/>
                <w:color w:val="000000"/>
                <w:szCs w:val="17"/>
                <w:lang w:eastAsia="es-MX"/>
              </w:rPr>
            </w:pPr>
            <w:r w:rsidRPr="0060149A">
              <w:rPr>
                <w:rFonts w:ascii="Soberana Sans" w:eastAsia="Times New Roman" w:hAnsi="Soberana Sans"/>
                <w:color w:val="000000"/>
                <w:szCs w:val="17"/>
                <w:lang w:eastAsia="es-MX"/>
              </w:rPr>
              <w:t>Unidad de Medida</w:t>
            </w:r>
          </w:p>
        </w:tc>
        <w:tc>
          <w:tcPr>
            <w:tcW w:w="1313" w:type="dxa"/>
            <w:tcBorders>
              <w:top w:val="nil"/>
              <w:left w:val="nil"/>
              <w:bottom w:val="single" w:sz="12" w:space="0" w:color="808080"/>
              <w:right w:val="single" w:sz="12" w:space="0" w:color="808080"/>
            </w:tcBorders>
            <w:shd w:val="clear" w:color="000000" w:fill="D9D9D9"/>
            <w:vAlign w:val="center"/>
            <w:hideMark/>
          </w:tcPr>
          <w:p w:rsidR="00532766" w:rsidRPr="0060149A" w:rsidRDefault="00532766" w:rsidP="00D413BA">
            <w:pPr>
              <w:spacing w:after="0" w:line="240" w:lineRule="auto"/>
              <w:jc w:val="center"/>
              <w:rPr>
                <w:rFonts w:ascii="Soberana Sans" w:eastAsia="Times New Roman" w:hAnsi="Soberana Sans"/>
                <w:color w:val="000000"/>
                <w:szCs w:val="17"/>
                <w:lang w:eastAsia="es-MX"/>
              </w:rPr>
            </w:pPr>
            <w:r w:rsidRPr="0060149A">
              <w:rPr>
                <w:rFonts w:ascii="Soberana Sans" w:eastAsia="Times New Roman" w:hAnsi="Soberana Sans"/>
                <w:color w:val="000000"/>
                <w:szCs w:val="17"/>
                <w:lang w:eastAsia="es-MX"/>
              </w:rPr>
              <w:t>Frecuencia de medición</w:t>
            </w:r>
          </w:p>
        </w:tc>
      </w:tr>
      <w:tr w:rsidR="00532766" w:rsidRPr="0060149A" w:rsidTr="00D413BA">
        <w:trPr>
          <w:trHeight w:val="647"/>
        </w:trPr>
        <w:tc>
          <w:tcPr>
            <w:tcW w:w="4580" w:type="dxa"/>
            <w:gridSpan w:val="3"/>
            <w:tcBorders>
              <w:top w:val="single" w:sz="12" w:space="0" w:color="808080"/>
              <w:left w:val="single" w:sz="12" w:space="0" w:color="808080"/>
              <w:bottom w:val="single" w:sz="12" w:space="0" w:color="808080"/>
              <w:right w:val="single" w:sz="12" w:space="0" w:color="808080"/>
            </w:tcBorders>
            <w:shd w:val="clear" w:color="000000" w:fill="F2F2F2"/>
            <w:vAlign w:val="center"/>
            <w:hideMark/>
          </w:tcPr>
          <w:p w:rsidR="00532766" w:rsidRPr="0060149A" w:rsidRDefault="00532766" w:rsidP="00D413BA">
            <w:pPr>
              <w:spacing w:after="0" w:line="240" w:lineRule="auto"/>
              <w:rPr>
                <w:rFonts w:ascii="Soberana Sans" w:eastAsia="Times New Roman" w:hAnsi="Soberana Sans"/>
                <w:color w:val="000000"/>
                <w:szCs w:val="17"/>
                <w:lang w:eastAsia="es-MX"/>
              </w:rPr>
            </w:pPr>
            <w:r w:rsidRPr="0060149A">
              <w:rPr>
                <w:rFonts w:ascii="Soberana Sans" w:eastAsia="Times New Roman" w:hAnsi="Soberana Sans"/>
                <w:color w:val="000000"/>
                <w:szCs w:val="17"/>
                <w:lang w:eastAsia="es-MX"/>
              </w:rPr>
              <w:t>Número de Empresas de Intermediación Financiera al cierre del ejercicio correspondiente entre el número de Empresas de Intermediación Financiera al cierre de 2013</w:t>
            </w:r>
          </w:p>
        </w:tc>
        <w:tc>
          <w:tcPr>
            <w:tcW w:w="3563" w:type="dxa"/>
            <w:gridSpan w:val="2"/>
            <w:tcBorders>
              <w:top w:val="single" w:sz="12" w:space="0" w:color="808080"/>
              <w:left w:val="nil"/>
              <w:bottom w:val="single" w:sz="12" w:space="0" w:color="808080"/>
              <w:right w:val="single" w:sz="12" w:space="0" w:color="808080"/>
            </w:tcBorders>
            <w:shd w:val="clear" w:color="000000" w:fill="F2F2F2"/>
            <w:vAlign w:val="center"/>
            <w:hideMark/>
          </w:tcPr>
          <w:p w:rsidR="00532766" w:rsidRPr="0060149A" w:rsidRDefault="00532766" w:rsidP="00D413BA">
            <w:pPr>
              <w:spacing w:after="0" w:line="240" w:lineRule="auto"/>
              <w:jc w:val="center"/>
              <w:rPr>
                <w:rFonts w:ascii="Soberana Sans" w:eastAsia="Times New Roman" w:hAnsi="Soberana Sans"/>
                <w:color w:val="000000"/>
                <w:szCs w:val="17"/>
                <w:lang w:eastAsia="es-MX"/>
              </w:rPr>
            </w:pPr>
            <w:r w:rsidRPr="0060149A">
              <w:rPr>
                <w:rFonts w:ascii="Soberana Sans" w:eastAsia="Times New Roman" w:hAnsi="Soberana Sans"/>
                <w:color w:val="000000"/>
                <w:szCs w:val="17"/>
                <w:lang w:eastAsia="es-MX"/>
              </w:rPr>
              <w:t>porcentaje</w:t>
            </w:r>
          </w:p>
        </w:tc>
        <w:tc>
          <w:tcPr>
            <w:tcW w:w="1313" w:type="dxa"/>
            <w:tcBorders>
              <w:top w:val="nil"/>
              <w:left w:val="nil"/>
              <w:bottom w:val="single" w:sz="12" w:space="0" w:color="808080"/>
              <w:right w:val="single" w:sz="12" w:space="0" w:color="808080"/>
            </w:tcBorders>
            <w:shd w:val="clear" w:color="000000" w:fill="F2F2F2"/>
            <w:vAlign w:val="center"/>
            <w:hideMark/>
          </w:tcPr>
          <w:p w:rsidR="00532766" w:rsidRPr="0060149A" w:rsidRDefault="00532766" w:rsidP="00D413BA">
            <w:pPr>
              <w:spacing w:after="0" w:line="240" w:lineRule="auto"/>
              <w:jc w:val="center"/>
              <w:rPr>
                <w:rFonts w:ascii="Soberana Sans" w:eastAsia="Times New Roman" w:hAnsi="Soberana Sans"/>
                <w:color w:val="000000"/>
                <w:szCs w:val="17"/>
                <w:lang w:eastAsia="es-MX"/>
              </w:rPr>
            </w:pPr>
            <w:r w:rsidRPr="0060149A">
              <w:rPr>
                <w:rFonts w:ascii="Soberana Sans" w:eastAsia="Times New Roman" w:hAnsi="Soberana Sans"/>
                <w:color w:val="000000"/>
                <w:szCs w:val="17"/>
                <w:lang w:eastAsia="es-MX"/>
              </w:rPr>
              <w:t>Anual</w:t>
            </w:r>
          </w:p>
        </w:tc>
      </w:tr>
      <w:tr w:rsidR="00532766" w:rsidRPr="0060149A" w:rsidTr="00D413BA">
        <w:trPr>
          <w:trHeight w:val="179"/>
        </w:trPr>
        <w:tc>
          <w:tcPr>
            <w:tcW w:w="4580" w:type="dxa"/>
            <w:gridSpan w:val="3"/>
            <w:tcBorders>
              <w:top w:val="single" w:sz="12" w:space="0" w:color="808080"/>
              <w:left w:val="single" w:sz="12" w:space="0" w:color="808080"/>
              <w:bottom w:val="single" w:sz="12" w:space="0" w:color="808080"/>
              <w:right w:val="single" w:sz="12" w:space="0" w:color="808080"/>
            </w:tcBorders>
            <w:shd w:val="clear" w:color="000000" w:fill="D9D9D9"/>
            <w:vAlign w:val="center"/>
            <w:hideMark/>
          </w:tcPr>
          <w:p w:rsidR="00532766" w:rsidRPr="0060149A" w:rsidRDefault="00532766" w:rsidP="00D413BA">
            <w:pPr>
              <w:spacing w:after="0" w:line="240" w:lineRule="auto"/>
              <w:jc w:val="center"/>
              <w:rPr>
                <w:rFonts w:ascii="Soberana Sans" w:eastAsia="Times New Roman" w:hAnsi="Soberana Sans"/>
                <w:color w:val="000000"/>
                <w:szCs w:val="17"/>
                <w:lang w:eastAsia="es-MX"/>
              </w:rPr>
            </w:pPr>
            <w:r w:rsidRPr="0060149A">
              <w:rPr>
                <w:rFonts w:ascii="Soberana Sans" w:eastAsia="Times New Roman" w:hAnsi="Soberana Sans"/>
                <w:color w:val="000000"/>
                <w:szCs w:val="17"/>
                <w:lang w:eastAsia="es-MX"/>
              </w:rPr>
              <w:t>Nombre de la variable 1</w:t>
            </w:r>
          </w:p>
        </w:tc>
        <w:tc>
          <w:tcPr>
            <w:tcW w:w="4877" w:type="dxa"/>
            <w:gridSpan w:val="3"/>
            <w:tcBorders>
              <w:top w:val="single" w:sz="12" w:space="0" w:color="808080"/>
              <w:left w:val="nil"/>
              <w:bottom w:val="single" w:sz="12" w:space="0" w:color="808080"/>
              <w:right w:val="single" w:sz="12" w:space="0" w:color="808080"/>
            </w:tcBorders>
            <w:shd w:val="clear" w:color="000000" w:fill="D9D9D9"/>
            <w:vAlign w:val="center"/>
            <w:hideMark/>
          </w:tcPr>
          <w:p w:rsidR="00532766" w:rsidRPr="0060149A" w:rsidRDefault="00532766" w:rsidP="00D413BA">
            <w:pPr>
              <w:spacing w:after="0" w:line="240" w:lineRule="auto"/>
              <w:jc w:val="center"/>
              <w:rPr>
                <w:rFonts w:ascii="Soberana Sans" w:eastAsia="Times New Roman" w:hAnsi="Soberana Sans"/>
                <w:color w:val="000000"/>
                <w:szCs w:val="17"/>
                <w:lang w:eastAsia="es-MX"/>
              </w:rPr>
            </w:pPr>
            <w:r w:rsidRPr="0060149A">
              <w:rPr>
                <w:rFonts w:ascii="Soberana Sans" w:eastAsia="Times New Roman" w:hAnsi="Soberana Sans"/>
                <w:color w:val="000000"/>
                <w:szCs w:val="17"/>
                <w:lang w:eastAsia="es-MX"/>
              </w:rPr>
              <w:t>Valor observado de la variable 1 en 2016</w:t>
            </w:r>
          </w:p>
        </w:tc>
      </w:tr>
      <w:tr w:rsidR="00532766" w:rsidRPr="0060149A" w:rsidTr="00D413BA">
        <w:trPr>
          <w:trHeight w:val="319"/>
        </w:trPr>
        <w:tc>
          <w:tcPr>
            <w:tcW w:w="4580" w:type="dxa"/>
            <w:gridSpan w:val="3"/>
            <w:tcBorders>
              <w:top w:val="single" w:sz="12" w:space="0" w:color="808080"/>
              <w:left w:val="single" w:sz="12" w:space="0" w:color="808080"/>
              <w:bottom w:val="single" w:sz="12" w:space="0" w:color="808080"/>
              <w:right w:val="single" w:sz="12" w:space="0" w:color="808080"/>
            </w:tcBorders>
            <w:shd w:val="clear" w:color="000000" w:fill="F2F2F2"/>
            <w:vAlign w:val="center"/>
            <w:hideMark/>
          </w:tcPr>
          <w:p w:rsidR="00532766" w:rsidRPr="0060149A" w:rsidRDefault="00532766" w:rsidP="00D413BA">
            <w:pPr>
              <w:spacing w:after="0" w:line="240" w:lineRule="auto"/>
              <w:rPr>
                <w:rFonts w:ascii="Soberana Sans" w:eastAsia="Times New Roman" w:hAnsi="Soberana Sans"/>
                <w:color w:val="000000"/>
                <w:szCs w:val="17"/>
                <w:lang w:eastAsia="es-MX"/>
              </w:rPr>
            </w:pPr>
            <w:r w:rsidRPr="0060149A">
              <w:rPr>
                <w:rFonts w:ascii="Soberana Sans" w:eastAsia="Times New Roman" w:hAnsi="Soberana Sans"/>
                <w:color w:val="000000"/>
                <w:szCs w:val="17"/>
                <w:lang w:eastAsia="es-MX"/>
              </w:rPr>
              <w:t xml:space="preserve">Número de Empresas de Intermediación Financiera al cierre del ejercicio </w:t>
            </w:r>
          </w:p>
        </w:tc>
        <w:tc>
          <w:tcPr>
            <w:tcW w:w="4877" w:type="dxa"/>
            <w:gridSpan w:val="3"/>
            <w:tcBorders>
              <w:top w:val="single" w:sz="12" w:space="0" w:color="808080"/>
              <w:left w:val="nil"/>
              <w:bottom w:val="single" w:sz="12" w:space="0" w:color="808080"/>
              <w:right w:val="single" w:sz="12" w:space="0" w:color="808080"/>
            </w:tcBorders>
            <w:shd w:val="clear" w:color="000000" w:fill="F2F2F2"/>
            <w:vAlign w:val="center"/>
            <w:hideMark/>
          </w:tcPr>
          <w:p w:rsidR="00532766" w:rsidRPr="0060149A" w:rsidRDefault="00532766" w:rsidP="00D413BA">
            <w:pPr>
              <w:spacing w:after="0" w:line="240" w:lineRule="auto"/>
              <w:jc w:val="center"/>
              <w:rPr>
                <w:rFonts w:ascii="Soberana Sans" w:eastAsia="Times New Roman" w:hAnsi="Soberana Sans"/>
                <w:color w:val="000000"/>
                <w:szCs w:val="17"/>
                <w:lang w:eastAsia="es-MX"/>
              </w:rPr>
            </w:pPr>
            <w:r w:rsidRPr="0060149A">
              <w:rPr>
                <w:rFonts w:ascii="Soberana Sans" w:eastAsia="Times New Roman" w:hAnsi="Soberana Sans"/>
                <w:color w:val="000000"/>
                <w:szCs w:val="17"/>
                <w:lang w:eastAsia="es-MX"/>
              </w:rPr>
              <w:t>435</w:t>
            </w:r>
          </w:p>
        </w:tc>
      </w:tr>
      <w:tr w:rsidR="00532766" w:rsidRPr="0060149A" w:rsidTr="00D413BA">
        <w:trPr>
          <w:trHeight w:val="179"/>
        </w:trPr>
        <w:tc>
          <w:tcPr>
            <w:tcW w:w="4580" w:type="dxa"/>
            <w:gridSpan w:val="3"/>
            <w:tcBorders>
              <w:top w:val="single" w:sz="12" w:space="0" w:color="808080"/>
              <w:left w:val="single" w:sz="12" w:space="0" w:color="808080"/>
              <w:bottom w:val="single" w:sz="12" w:space="0" w:color="808080"/>
              <w:right w:val="single" w:sz="12" w:space="0" w:color="808080"/>
            </w:tcBorders>
            <w:shd w:val="clear" w:color="000000" w:fill="D9D9D9"/>
            <w:vAlign w:val="center"/>
            <w:hideMark/>
          </w:tcPr>
          <w:p w:rsidR="00532766" w:rsidRPr="0060149A" w:rsidRDefault="00532766" w:rsidP="00D413BA">
            <w:pPr>
              <w:spacing w:after="0" w:line="240" w:lineRule="auto"/>
              <w:jc w:val="center"/>
              <w:rPr>
                <w:rFonts w:ascii="Soberana Sans" w:eastAsia="Times New Roman" w:hAnsi="Soberana Sans"/>
                <w:color w:val="000000"/>
                <w:szCs w:val="17"/>
                <w:lang w:eastAsia="es-MX"/>
              </w:rPr>
            </w:pPr>
            <w:r w:rsidRPr="0060149A">
              <w:rPr>
                <w:rFonts w:ascii="Soberana Sans" w:eastAsia="Times New Roman" w:hAnsi="Soberana Sans"/>
                <w:color w:val="000000"/>
                <w:szCs w:val="17"/>
                <w:lang w:eastAsia="es-MX"/>
              </w:rPr>
              <w:t>Nombre de la variable 2</w:t>
            </w:r>
          </w:p>
        </w:tc>
        <w:tc>
          <w:tcPr>
            <w:tcW w:w="4877" w:type="dxa"/>
            <w:gridSpan w:val="3"/>
            <w:tcBorders>
              <w:top w:val="single" w:sz="12" w:space="0" w:color="808080"/>
              <w:left w:val="nil"/>
              <w:bottom w:val="single" w:sz="12" w:space="0" w:color="808080"/>
              <w:right w:val="single" w:sz="12" w:space="0" w:color="808080"/>
            </w:tcBorders>
            <w:shd w:val="clear" w:color="000000" w:fill="D9D9D9"/>
            <w:vAlign w:val="center"/>
            <w:hideMark/>
          </w:tcPr>
          <w:p w:rsidR="00532766" w:rsidRPr="0060149A" w:rsidRDefault="00532766" w:rsidP="00D413BA">
            <w:pPr>
              <w:spacing w:after="0" w:line="240" w:lineRule="auto"/>
              <w:jc w:val="center"/>
              <w:rPr>
                <w:rFonts w:ascii="Soberana Sans" w:eastAsia="Times New Roman" w:hAnsi="Soberana Sans"/>
                <w:color w:val="000000"/>
                <w:szCs w:val="17"/>
                <w:lang w:eastAsia="es-MX"/>
              </w:rPr>
            </w:pPr>
            <w:r w:rsidRPr="0060149A">
              <w:rPr>
                <w:rFonts w:ascii="Soberana Sans" w:eastAsia="Times New Roman" w:hAnsi="Soberana Sans"/>
                <w:color w:val="000000"/>
                <w:szCs w:val="17"/>
                <w:lang w:eastAsia="es-MX"/>
              </w:rPr>
              <w:t>Valor observado de la variable 2 en 2016</w:t>
            </w:r>
          </w:p>
        </w:tc>
      </w:tr>
      <w:tr w:rsidR="00532766" w:rsidRPr="0060149A" w:rsidTr="00D413BA">
        <w:trPr>
          <w:trHeight w:val="294"/>
        </w:trPr>
        <w:tc>
          <w:tcPr>
            <w:tcW w:w="4580" w:type="dxa"/>
            <w:gridSpan w:val="3"/>
            <w:tcBorders>
              <w:top w:val="single" w:sz="12" w:space="0" w:color="808080"/>
              <w:left w:val="single" w:sz="12" w:space="0" w:color="808080"/>
              <w:bottom w:val="single" w:sz="12" w:space="0" w:color="808080"/>
              <w:right w:val="single" w:sz="12" w:space="0" w:color="808080"/>
            </w:tcBorders>
            <w:shd w:val="clear" w:color="000000" w:fill="F2F2F2"/>
            <w:vAlign w:val="center"/>
            <w:hideMark/>
          </w:tcPr>
          <w:p w:rsidR="00532766" w:rsidRPr="0060149A" w:rsidRDefault="00532766" w:rsidP="00D413BA">
            <w:pPr>
              <w:spacing w:after="0" w:line="240" w:lineRule="auto"/>
              <w:rPr>
                <w:rFonts w:ascii="Soberana Sans" w:eastAsia="Times New Roman" w:hAnsi="Soberana Sans"/>
                <w:color w:val="000000"/>
                <w:szCs w:val="17"/>
                <w:lang w:eastAsia="es-MX"/>
              </w:rPr>
            </w:pPr>
            <w:r w:rsidRPr="0060149A">
              <w:rPr>
                <w:rFonts w:ascii="Soberana Sans" w:eastAsia="Times New Roman" w:hAnsi="Soberana Sans"/>
                <w:color w:val="000000"/>
                <w:szCs w:val="17"/>
                <w:lang w:eastAsia="es-MX"/>
              </w:rPr>
              <w:t>Número de Empresas de Intermediación Financiera al cierre del ejercicio  2013</w:t>
            </w:r>
          </w:p>
        </w:tc>
        <w:tc>
          <w:tcPr>
            <w:tcW w:w="4877" w:type="dxa"/>
            <w:gridSpan w:val="3"/>
            <w:tcBorders>
              <w:top w:val="single" w:sz="12" w:space="0" w:color="808080"/>
              <w:left w:val="nil"/>
              <w:bottom w:val="single" w:sz="12" w:space="0" w:color="808080"/>
              <w:right w:val="single" w:sz="12" w:space="0" w:color="808080"/>
            </w:tcBorders>
            <w:shd w:val="clear" w:color="000000" w:fill="F2F2F2"/>
            <w:vAlign w:val="center"/>
            <w:hideMark/>
          </w:tcPr>
          <w:p w:rsidR="00532766" w:rsidRPr="0060149A" w:rsidRDefault="00532766" w:rsidP="00D413BA">
            <w:pPr>
              <w:spacing w:after="0" w:line="240" w:lineRule="auto"/>
              <w:jc w:val="center"/>
              <w:rPr>
                <w:rFonts w:ascii="Soberana Sans" w:eastAsia="Times New Roman" w:hAnsi="Soberana Sans"/>
                <w:color w:val="000000"/>
                <w:szCs w:val="17"/>
                <w:lang w:eastAsia="es-MX"/>
              </w:rPr>
            </w:pPr>
            <w:r w:rsidRPr="0060149A">
              <w:rPr>
                <w:rFonts w:ascii="Soberana Sans" w:eastAsia="Times New Roman" w:hAnsi="Soberana Sans"/>
                <w:color w:val="000000"/>
                <w:szCs w:val="17"/>
                <w:lang w:eastAsia="es-MX"/>
              </w:rPr>
              <w:t>405</w:t>
            </w:r>
          </w:p>
        </w:tc>
      </w:tr>
    </w:tbl>
    <w:p w:rsidR="00532766" w:rsidRPr="003F11DA" w:rsidRDefault="00532766" w:rsidP="00532766">
      <w:pPr>
        <w:spacing w:after="0" w:line="240" w:lineRule="auto"/>
        <w:rPr>
          <w:lang w:val="es-ES_tradnl"/>
        </w:rPr>
      </w:pPr>
      <w:r w:rsidRPr="00B27353">
        <w:rPr>
          <w:lang w:val="es-ES_tradnl"/>
        </w:rPr>
        <w:t>NA: No aplica, en tanto que, derivado del año de la línea base y la frecuencia de medición del indicador, no corresponde reportar valor observado del indicador para este año.</w:t>
      </w:r>
    </w:p>
    <w:p w:rsidR="00532766" w:rsidRDefault="00532766" w:rsidP="00532766">
      <w:pPr>
        <w:rPr>
          <w:lang w:val="es-ES_tradnl"/>
        </w:rPr>
      </w:pPr>
    </w:p>
    <w:p w:rsidR="00532766" w:rsidRDefault="00532766" w:rsidP="00532766">
      <w:pPr>
        <w:rPr>
          <w:lang w:val="es-ES_tradnl"/>
        </w:rPr>
      </w:pPr>
    </w:p>
    <w:p w:rsidR="00532766" w:rsidRDefault="00532766" w:rsidP="00532766">
      <w:pPr>
        <w:rPr>
          <w:lang w:val="es-ES_tradnl"/>
        </w:rPr>
      </w:pPr>
    </w:p>
    <w:p w:rsidR="00532766" w:rsidRDefault="00532766" w:rsidP="00532766">
      <w:pPr>
        <w:rPr>
          <w:lang w:val="es-ES_tradnl"/>
        </w:rPr>
      </w:pPr>
    </w:p>
    <w:p w:rsidR="00532766" w:rsidRDefault="00532766" w:rsidP="00532766">
      <w:pPr>
        <w:rPr>
          <w:lang w:val="es-ES_tradnl"/>
        </w:rPr>
      </w:pPr>
    </w:p>
    <w:p w:rsidR="00532766" w:rsidRDefault="00532766" w:rsidP="00532766">
      <w:pPr>
        <w:rPr>
          <w:lang w:val="es-ES_tradnl"/>
        </w:rPr>
      </w:pPr>
    </w:p>
    <w:p w:rsidR="00532766" w:rsidRDefault="00532766" w:rsidP="00532766">
      <w:pPr>
        <w:rPr>
          <w:lang w:val="es-ES_tradnl"/>
        </w:rPr>
      </w:pPr>
    </w:p>
    <w:p w:rsidR="00532766" w:rsidRDefault="00532766" w:rsidP="00532766">
      <w:pPr>
        <w:rPr>
          <w:lang w:val="es-ES_tradnl"/>
        </w:rPr>
      </w:pPr>
    </w:p>
    <w:p w:rsidR="00532766" w:rsidRDefault="00532766" w:rsidP="00532766">
      <w:pPr>
        <w:rPr>
          <w:lang w:val="es-ES_tradnl"/>
        </w:rPr>
      </w:pPr>
    </w:p>
    <w:p w:rsidR="00532766" w:rsidRDefault="00532766" w:rsidP="00532766">
      <w:pPr>
        <w:rPr>
          <w:lang w:val="es-ES_tradnl"/>
        </w:rPr>
      </w:pPr>
    </w:p>
    <w:p w:rsidR="00532766" w:rsidRDefault="00532766" w:rsidP="00532766">
      <w:pPr>
        <w:rPr>
          <w:lang w:val="es-ES_tradnl"/>
        </w:rPr>
      </w:pPr>
    </w:p>
    <w:p w:rsidR="00532766" w:rsidRDefault="00532766" w:rsidP="00532766">
      <w:pPr>
        <w:rPr>
          <w:lang w:val="es-ES_tradnl"/>
        </w:rPr>
      </w:pPr>
    </w:p>
    <w:tbl>
      <w:tblPr>
        <w:tblW w:w="9696" w:type="dxa"/>
        <w:tblCellMar>
          <w:left w:w="70" w:type="dxa"/>
          <w:right w:w="70" w:type="dxa"/>
        </w:tblCellMar>
        <w:tblLook w:val="04A0" w:firstRow="1" w:lastRow="0" w:firstColumn="1" w:lastColumn="0" w:noHBand="0" w:noVBand="1"/>
      </w:tblPr>
      <w:tblGrid>
        <w:gridCol w:w="1042"/>
        <w:gridCol w:w="1827"/>
        <w:gridCol w:w="1827"/>
        <w:gridCol w:w="1826"/>
        <w:gridCol w:w="1827"/>
        <w:gridCol w:w="1347"/>
      </w:tblGrid>
      <w:tr w:rsidR="00532766" w:rsidRPr="0060149A" w:rsidTr="00D413BA">
        <w:trPr>
          <w:trHeight w:val="175"/>
        </w:trPr>
        <w:tc>
          <w:tcPr>
            <w:tcW w:w="2869" w:type="dxa"/>
            <w:gridSpan w:val="2"/>
            <w:tcBorders>
              <w:top w:val="single" w:sz="12" w:space="0" w:color="808080"/>
              <w:left w:val="single" w:sz="12" w:space="0" w:color="808080"/>
              <w:bottom w:val="nil"/>
              <w:right w:val="single" w:sz="12" w:space="0" w:color="808080"/>
            </w:tcBorders>
            <w:shd w:val="clear" w:color="000000" w:fill="D9D9D9"/>
            <w:vAlign w:val="center"/>
            <w:hideMark/>
          </w:tcPr>
          <w:p w:rsidR="00532766" w:rsidRPr="0060149A" w:rsidRDefault="00532766" w:rsidP="00D413BA">
            <w:pPr>
              <w:spacing w:after="0" w:line="240" w:lineRule="auto"/>
              <w:jc w:val="left"/>
              <w:rPr>
                <w:rFonts w:ascii="Soberana Sans" w:eastAsia="Times New Roman" w:hAnsi="Soberana Sans"/>
                <w:color w:val="000000"/>
                <w:szCs w:val="17"/>
                <w:lang w:eastAsia="es-MX"/>
              </w:rPr>
            </w:pPr>
            <w:r w:rsidRPr="0060149A">
              <w:rPr>
                <w:rFonts w:ascii="Soberana Sans" w:eastAsia="Times New Roman" w:hAnsi="Soberana Sans"/>
                <w:color w:val="000000"/>
                <w:szCs w:val="17"/>
                <w:lang w:eastAsia="es-MX"/>
              </w:rPr>
              <w:t> </w:t>
            </w:r>
          </w:p>
        </w:tc>
        <w:tc>
          <w:tcPr>
            <w:tcW w:w="6827" w:type="dxa"/>
            <w:gridSpan w:val="4"/>
            <w:vMerge w:val="restart"/>
            <w:tcBorders>
              <w:top w:val="single" w:sz="12" w:space="0" w:color="808080"/>
              <w:left w:val="single" w:sz="12" w:space="0" w:color="808080"/>
              <w:bottom w:val="single" w:sz="12" w:space="0" w:color="808080"/>
              <w:right w:val="single" w:sz="12" w:space="0" w:color="808080"/>
            </w:tcBorders>
            <w:shd w:val="clear" w:color="000000" w:fill="F2F2F2"/>
            <w:vAlign w:val="center"/>
            <w:hideMark/>
          </w:tcPr>
          <w:p w:rsidR="00532766" w:rsidRPr="0060149A" w:rsidRDefault="00532766" w:rsidP="00D413BA">
            <w:pPr>
              <w:spacing w:after="0" w:line="240" w:lineRule="auto"/>
              <w:jc w:val="left"/>
              <w:rPr>
                <w:rFonts w:ascii="Soberana Sans" w:eastAsia="Times New Roman" w:hAnsi="Soberana Sans"/>
                <w:color w:val="000000"/>
                <w:szCs w:val="17"/>
                <w:lang w:eastAsia="es-MX"/>
              </w:rPr>
            </w:pPr>
            <w:r w:rsidRPr="0060149A">
              <w:rPr>
                <w:rFonts w:ascii="Soberana Sans" w:eastAsia="Times New Roman" w:hAnsi="Soberana Sans"/>
                <w:color w:val="000000"/>
                <w:szCs w:val="17"/>
                <w:lang w:eastAsia="es-MX"/>
              </w:rPr>
              <w:t>Incrementar la cobertura</w:t>
            </w:r>
            <w:r>
              <w:rPr>
                <w:rFonts w:ascii="Soberana Sans" w:eastAsia="Times New Roman" w:hAnsi="Soberana Sans"/>
                <w:color w:val="000000"/>
                <w:szCs w:val="17"/>
                <w:lang w:eastAsia="es-MX"/>
              </w:rPr>
              <w:t xml:space="preserve"> de servicios de la Institución</w:t>
            </w:r>
          </w:p>
        </w:tc>
      </w:tr>
      <w:tr w:rsidR="00532766" w:rsidRPr="0060149A" w:rsidTr="00D413BA">
        <w:trPr>
          <w:trHeight w:val="166"/>
        </w:trPr>
        <w:tc>
          <w:tcPr>
            <w:tcW w:w="2869" w:type="dxa"/>
            <w:gridSpan w:val="2"/>
            <w:tcBorders>
              <w:top w:val="nil"/>
              <w:left w:val="single" w:sz="12" w:space="0" w:color="808080"/>
              <w:bottom w:val="nil"/>
              <w:right w:val="single" w:sz="12" w:space="0" w:color="808080"/>
            </w:tcBorders>
            <w:shd w:val="clear" w:color="000000" w:fill="D9D9D9"/>
            <w:vAlign w:val="center"/>
            <w:hideMark/>
          </w:tcPr>
          <w:p w:rsidR="00532766" w:rsidRPr="0060149A" w:rsidRDefault="00532766" w:rsidP="00D413BA">
            <w:pPr>
              <w:spacing w:after="0" w:line="240" w:lineRule="auto"/>
              <w:jc w:val="left"/>
              <w:rPr>
                <w:rFonts w:ascii="Soberana Sans" w:eastAsia="Times New Roman" w:hAnsi="Soberana Sans"/>
                <w:color w:val="000000"/>
                <w:szCs w:val="17"/>
                <w:lang w:eastAsia="es-MX"/>
              </w:rPr>
            </w:pPr>
            <w:r w:rsidRPr="0060149A">
              <w:rPr>
                <w:rFonts w:ascii="Soberana Sans" w:eastAsia="Times New Roman" w:hAnsi="Soberana Sans"/>
                <w:color w:val="000000"/>
                <w:szCs w:val="17"/>
                <w:lang w:eastAsia="es-MX"/>
              </w:rPr>
              <w:t xml:space="preserve">Objetivo 5. </w:t>
            </w:r>
          </w:p>
        </w:tc>
        <w:tc>
          <w:tcPr>
            <w:tcW w:w="6827" w:type="dxa"/>
            <w:gridSpan w:val="4"/>
            <w:vMerge/>
            <w:tcBorders>
              <w:top w:val="single" w:sz="12" w:space="0" w:color="808080"/>
              <w:left w:val="single" w:sz="12" w:space="0" w:color="808080"/>
              <w:bottom w:val="single" w:sz="12" w:space="0" w:color="808080"/>
              <w:right w:val="single" w:sz="12" w:space="0" w:color="808080"/>
            </w:tcBorders>
            <w:vAlign w:val="center"/>
            <w:hideMark/>
          </w:tcPr>
          <w:p w:rsidR="00532766" w:rsidRPr="0060149A" w:rsidRDefault="00532766" w:rsidP="00D413BA">
            <w:pPr>
              <w:spacing w:after="0" w:line="240" w:lineRule="auto"/>
              <w:jc w:val="left"/>
              <w:rPr>
                <w:rFonts w:ascii="Soberana Sans" w:eastAsia="Times New Roman" w:hAnsi="Soberana Sans"/>
                <w:color w:val="000000"/>
                <w:szCs w:val="17"/>
                <w:lang w:eastAsia="es-MX"/>
              </w:rPr>
            </w:pPr>
          </w:p>
        </w:tc>
      </w:tr>
      <w:tr w:rsidR="00532766" w:rsidRPr="0060149A" w:rsidTr="00D413BA">
        <w:trPr>
          <w:trHeight w:val="175"/>
        </w:trPr>
        <w:tc>
          <w:tcPr>
            <w:tcW w:w="2869" w:type="dxa"/>
            <w:gridSpan w:val="2"/>
            <w:tcBorders>
              <w:top w:val="nil"/>
              <w:left w:val="single" w:sz="12" w:space="0" w:color="808080"/>
              <w:bottom w:val="single" w:sz="12" w:space="0" w:color="808080"/>
              <w:right w:val="single" w:sz="12" w:space="0" w:color="808080"/>
            </w:tcBorders>
            <w:shd w:val="clear" w:color="000000" w:fill="D9D9D9"/>
            <w:vAlign w:val="center"/>
            <w:hideMark/>
          </w:tcPr>
          <w:p w:rsidR="00532766" w:rsidRPr="0060149A" w:rsidRDefault="00532766" w:rsidP="00D413BA">
            <w:pPr>
              <w:spacing w:after="0" w:line="240" w:lineRule="auto"/>
              <w:jc w:val="left"/>
              <w:rPr>
                <w:rFonts w:ascii="Soberana Sans" w:eastAsia="Times New Roman" w:hAnsi="Soberana Sans"/>
                <w:color w:val="000000"/>
                <w:szCs w:val="17"/>
                <w:lang w:eastAsia="es-MX"/>
              </w:rPr>
            </w:pPr>
            <w:r w:rsidRPr="0060149A">
              <w:rPr>
                <w:rFonts w:ascii="Soberana Sans" w:eastAsia="Times New Roman" w:hAnsi="Soberana Sans"/>
                <w:color w:val="000000"/>
                <w:szCs w:val="17"/>
                <w:lang w:eastAsia="es-MX"/>
              </w:rPr>
              <w:t> </w:t>
            </w:r>
          </w:p>
        </w:tc>
        <w:tc>
          <w:tcPr>
            <w:tcW w:w="6827" w:type="dxa"/>
            <w:gridSpan w:val="4"/>
            <w:vMerge/>
            <w:tcBorders>
              <w:top w:val="single" w:sz="12" w:space="0" w:color="808080"/>
              <w:left w:val="single" w:sz="12" w:space="0" w:color="808080"/>
              <w:bottom w:val="single" w:sz="12" w:space="0" w:color="808080"/>
              <w:right w:val="single" w:sz="12" w:space="0" w:color="808080"/>
            </w:tcBorders>
            <w:vAlign w:val="center"/>
            <w:hideMark/>
          </w:tcPr>
          <w:p w:rsidR="00532766" w:rsidRPr="0060149A" w:rsidRDefault="00532766" w:rsidP="00D413BA">
            <w:pPr>
              <w:spacing w:after="0" w:line="240" w:lineRule="auto"/>
              <w:jc w:val="left"/>
              <w:rPr>
                <w:rFonts w:ascii="Soberana Sans" w:eastAsia="Times New Roman" w:hAnsi="Soberana Sans"/>
                <w:color w:val="000000"/>
                <w:szCs w:val="17"/>
                <w:lang w:eastAsia="es-MX"/>
              </w:rPr>
            </w:pPr>
          </w:p>
        </w:tc>
      </w:tr>
      <w:tr w:rsidR="00532766" w:rsidRPr="0060149A" w:rsidTr="00D413BA">
        <w:trPr>
          <w:trHeight w:val="175"/>
        </w:trPr>
        <w:tc>
          <w:tcPr>
            <w:tcW w:w="2869" w:type="dxa"/>
            <w:gridSpan w:val="2"/>
            <w:tcBorders>
              <w:top w:val="single" w:sz="12" w:space="0" w:color="808080"/>
              <w:left w:val="single" w:sz="12" w:space="0" w:color="808080"/>
              <w:bottom w:val="nil"/>
              <w:right w:val="single" w:sz="12" w:space="0" w:color="808080"/>
            </w:tcBorders>
            <w:shd w:val="clear" w:color="000000" w:fill="D9D9D9"/>
            <w:vAlign w:val="center"/>
            <w:hideMark/>
          </w:tcPr>
          <w:p w:rsidR="00532766" w:rsidRPr="0060149A" w:rsidRDefault="00532766" w:rsidP="00D413BA">
            <w:pPr>
              <w:spacing w:after="0" w:line="240" w:lineRule="auto"/>
              <w:jc w:val="left"/>
              <w:rPr>
                <w:rFonts w:ascii="Soberana Sans" w:eastAsia="Times New Roman" w:hAnsi="Soberana Sans"/>
                <w:color w:val="000000"/>
                <w:szCs w:val="17"/>
                <w:lang w:eastAsia="es-MX"/>
              </w:rPr>
            </w:pPr>
            <w:r w:rsidRPr="0060149A">
              <w:rPr>
                <w:rFonts w:ascii="Soberana Sans" w:eastAsia="Times New Roman" w:hAnsi="Soberana Sans"/>
                <w:color w:val="000000"/>
                <w:szCs w:val="17"/>
                <w:lang w:eastAsia="es-MX"/>
              </w:rPr>
              <w:t> </w:t>
            </w:r>
          </w:p>
        </w:tc>
        <w:tc>
          <w:tcPr>
            <w:tcW w:w="6827" w:type="dxa"/>
            <w:gridSpan w:val="4"/>
            <w:vMerge w:val="restart"/>
            <w:tcBorders>
              <w:top w:val="single" w:sz="12" w:space="0" w:color="808080"/>
              <w:left w:val="single" w:sz="12" w:space="0" w:color="808080"/>
              <w:bottom w:val="single" w:sz="12" w:space="0" w:color="808080"/>
              <w:right w:val="single" w:sz="12" w:space="0" w:color="808080"/>
            </w:tcBorders>
            <w:shd w:val="clear" w:color="000000" w:fill="F2F2F2"/>
            <w:vAlign w:val="center"/>
            <w:hideMark/>
          </w:tcPr>
          <w:p w:rsidR="00532766" w:rsidRPr="0060149A" w:rsidRDefault="00532766" w:rsidP="00D413BA">
            <w:pPr>
              <w:spacing w:after="0" w:line="240" w:lineRule="auto"/>
              <w:jc w:val="left"/>
              <w:rPr>
                <w:rFonts w:ascii="Soberana Sans" w:eastAsia="Times New Roman" w:hAnsi="Soberana Sans"/>
                <w:color w:val="000000"/>
                <w:szCs w:val="17"/>
                <w:lang w:eastAsia="es-MX"/>
              </w:rPr>
            </w:pPr>
            <w:r w:rsidRPr="0060149A">
              <w:rPr>
                <w:rFonts w:ascii="Soberana Sans" w:eastAsia="Times New Roman" w:hAnsi="Soberana Sans"/>
                <w:color w:val="000000"/>
                <w:szCs w:val="17"/>
                <w:lang w:eastAsia="es-MX"/>
              </w:rPr>
              <w:t>Porcentaje de atención en municipios a través de cré</w:t>
            </w:r>
            <w:r>
              <w:rPr>
                <w:rFonts w:ascii="Soberana Sans" w:eastAsia="Times New Roman" w:hAnsi="Soberana Sans"/>
                <w:color w:val="000000"/>
                <w:szCs w:val="17"/>
                <w:lang w:eastAsia="es-MX"/>
              </w:rPr>
              <w:t>ditos de la Financiera Nacional</w:t>
            </w:r>
          </w:p>
        </w:tc>
      </w:tr>
      <w:tr w:rsidR="00532766" w:rsidRPr="0060149A" w:rsidTr="00D413BA">
        <w:trPr>
          <w:trHeight w:val="166"/>
        </w:trPr>
        <w:tc>
          <w:tcPr>
            <w:tcW w:w="2869" w:type="dxa"/>
            <w:gridSpan w:val="2"/>
            <w:tcBorders>
              <w:top w:val="nil"/>
              <w:left w:val="single" w:sz="12" w:space="0" w:color="808080"/>
              <w:bottom w:val="nil"/>
              <w:right w:val="single" w:sz="12" w:space="0" w:color="808080"/>
            </w:tcBorders>
            <w:shd w:val="clear" w:color="000000" w:fill="D9D9D9"/>
            <w:vAlign w:val="center"/>
            <w:hideMark/>
          </w:tcPr>
          <w:p w:rsidR="00532766" w:rsidRPr="0060149A" w:rsidRDefault="00532766" w:rsidP="00D413BA">
            <w:pPr>
              <w:spacing w:after="0" w:line="240" w:lineRule="auto"/>
              <w:jc w:val="left"/>
              <w:rPr>
                <w:rFonts w:ascii="Soberana Sans" w:eastAsia="Times New Roman" w:hAnsi="Soberana Sans"/>
                <w:color w:val="000000"/>
                <w:szCs w:val="17"/>
                <w:lang w:eastAsia="es-MX"/>
              </w:rPr>
            </w:pPr>
            <w:r w:rsidRPr="0060149A">
              <w:rPr>
                <w:rFonts w:ascii="Soberana Sans" w:eastAsia="Times New Roman" w:hAnsi="Soberana Sans"/>
                <w:color w:val="000000"/>
                <w:szCs w:val="17"/>
                <w:lang w:eastAsia="es-MX"/>
              </w:rPr>
              <w:t>Nombre del indicador</w:t>
            </w:r>
          </w:p>
        </w:tc>
        <w:tc>
          <w:tcPr>
            <w:tcW w:w="6827" w:type="dxa"/>
            <w:gridSpan w:val="4"/>
            <w:vMerge/>
            <w:tcBorders>
              <w:top w:val="single" w:sz="12" w:space="0" w:color="808080"/>
              <w:left w:val="single" w:sz="12" w:space="0" w:color="808080"/>
              <w:bottom w:val="single" w:sz="12" w:space="0" w:color="808080"/>
              <w:right w:val="single" w:sz="12" w:space="0" w:color="808080"/>
            </w:tcBorders>
            <w:vAlign w:val="center"/>
            <w:hideMark/>
          </w:tcPr>
          <w:p w:rsidR="00532766" w:rsidRPr="0060149A" w:rsidRDefault="00532766" w:rsidP="00D413BA">
            <w:pPr>
              <w:spacing w:after="0" w:line="240" w:lineRule="auto"/>
              <w:jc w:val="left"/>
              <w:rPr>
                <w:rFonts w:ascii="Soberana Sans" w:eastAsia="Times New Roman" w:hAnsi="Soberana Sans"/>
                <w:color w:val="000000"/>
                <w:szCs w:val="17"/>
                <w:lang w:eastAsia="es-MX"/>
              </w:rPr>
            </w:pPr>
          </w:p>
        </w:tc>
      </w:tr>
      <w:tr w:rsidR="00532766" w:rsidRPr="0060149A" w:rsidTr="00D413BA">
        <w:trPr>
          <w:trHeight w:val="175"/>
        </w:trPr>
        <w:tc>
          <w:tcPr>
            <w:tcW w:w="2869" w:type="dxa"/>
            <w:gridSpan w:val="2"/>
            <w:tcBorders>
              <w:top w:val="nil"/>
              <w:left w:val="single" w:sz="12" w:space="0" w:color="808080"/>
              <w:bottom w:val="single" w:sz="12" w:space="0" w:color="808080"/>
              <w:right w:val="single" w:sz="12" w:space="0" w:color="808080"/>
            </w:tcBorders>
            <w:shd w:val="clear" w:color="000000" w:fill="D9D9D9"/>
            <w:vAlign w:val="center"/>
            <w:hideMark/>
          </w:tcPr>
          <w:p w:rsidR="00532766" w:rsidRPr="0060149A" w:rsidRDefault="00532766" w:rsidP="00D413BA">
            <w:pPr>
              <w:spacing w:after="0" w:line="240" w:lineRule="auto"/>
              <w:jc w:val="left"/>
              <w:rPr>
                <w:rFonts w:ascii="Soberana Sans" w:eastAsia="Times New Roman" w:hAnsi="Soberana Sans"/>
                <w:color w:val="000000"/>
                <w:szCs w:val="17"/>
                <w:lang w:eastAsia="es-MX"/>
              </w:rPr>
            </w:pPr>
            <w:r w:rsidRPr="0060149A">
              <w:rPr>
                <w:rFonts w:ascii="Soberana Sans" w:eastAsia="Times New Roman" w:hAnsi="Soberana Sans"/>
                <w:color w:val="000000"/>
                <w:szCs w:val="17"/>
                <w:lang w:eastAsia="es-MX"/>
              </w:rPr>
              <w:t> </w:t>
            </w:r>
          </w:p>
        </w:tc>
        <w:tc>
          <w:tcPr>
            <w:tcW w:w="6827" w:type="dxa"/>
            <w:gridSpan w:val="4"/>
            <w:vMerge/>
            <w:tcBorders>
              <w:top w:val="single" w:sz="12" w:space="0" w:color="808080"/>
              <w:left w:val="single" w:sz="12" w:space="0" w:color="808080"/>
              <w:bottom w:val="single" w:sz="12" w:space="0" w:color="808080"/>
              <w:right w:val="single" w:sz="12" w:space="0" w:color="808080"/>
            </w:tcBorders>
            <w:vAlign w:val="center"/>
            <w:hideMark/>
          </w:tcPr>
          <w:p w:rsidR="00532766" w:rsidRPr="0060149A" w:rsidRDefault="00532766" w:rsidP="00D413BA">
            <w:pPr>
              <w:spacing w:after="0" w:line="240" w:lineRule="auto"/>
              <w:jc w:val="left"/>
              <w:rPr>
                <w:rFonts w:ascii="Soberana Sans" w:eastAsia="Times New Roman" w:hAnsi="Soberana Sans"/>
                <w:color w:val="000000"/>
                <w:szCs w:val="17"/>
                <w:lang w:eastAsia="es-MX"/>
              </w:rPr>
            </w:pPr>
          </w:p>
        </w:tc>
      </w:tr>
      <w:tr w:rsidR="00532766" w:rsidRPr="0060149A" w:rsidTr="00D413BA">
        <w:trPr>
          <w:trHeight w:val="175"/>
        </w:trPr>
        <w:tc>
          <w:tcPr>
            <w:tcW w:w="2869" w:type="dxa"/>
            <w:gridSpan w:val="2"/>
            <w:tcBorders>
              <w:top w:val="single" w:sz="12" w:space="0" w:color="808080"/>
              <w:left w:val="single" w:sz="12" w:space="0" w:color="808080"/>
              <w:bottom w:val="nil"/>
              <w:right w:val="single" w:sz="12" w:space="0" w:color="808080"/>
            </w:tcBorders>
            <w:shd w:val="clear" w:color="000000" w:fill="D9D9D9"/>
            <w:vAlign w:val="center"/>
            <w:hideMark/>
          </w:tcPr>
          <w:p w:rsidR="00532766" w:rsidRPr="0060149A" w:rsidRDefault="00532766" w:rsidP="00D413BA">
            <w:pPr>
              <w:spacing w:after="0" w:line="240" w:lineRule="auto"/>
              <w:jc w:val="left"/>
              <w:rPr>
                <w:rFonts w:ascii="Soberana Sans" w:eastAsia="Times New Roman" w:hAnsi="Soberana Sans"/>
                <w:color w:val="000000"/>
                <w:szCs w:val="17"/>
                <w:lang w:eastAsia="es-MX"/>
              </w:rPr>
            </w:pPr>
            <w:r w:rsidRPr="0060149A">
              <w:rPr>
                <w:rFonts w:ascii="Soberana Sans" w:eastAsia="Times New Roman" w:hAnsi="Soberana Sans"/>
                <w:color w:val="000000"/>
                <w:szCs w:val="17"/>
                <w:lang w:eastAsia="es-MX"/>
              </w:rPr>
              <w:t> </w:t>
            </w:r>
          </w:p>
        </w:tc>
        <w:tc>
          <w:tcPr>
            <w:tcW w:w="6827" w:type="dxa"/>
            <w:gridSpan w:val="4"/>
            <w:vMerge w:val="restart"/>
            <w:tcBorders>
              <w:top w:val="single" w:sz="12" w:space="0" w:color="808080"/>
              <w:left w:val="single" w:sz="12" w:space="0" w:color="808080"/>
              <w:bottom w:val="single" w:sz="12" w:space="0" w:color="808080"/>
              <w:right w:val="single" w:sz="12" w:space="0" w:color="808080"/>
            </w:tcBorders>
            <w:shd w:val="clear" w:color="000000" w:fill="F2F2F2"/>
            <w:vAlign w:val="center"/>
            <w:hideMark/>
          </w:tcPr>
          <w:p w:rsidR="00532766" w:rsidRPr="0060149A" w:rsidRDefault="00532766" w:rsidP="00D413BA">
            <w:pPr>
              <w:spacing w:after="0" w:line="240" w:lineRule="auto"/>
              <w:jc w:val="left"/>
              <w:rPr>
                <w:rFonts w:ascii="Soberana Sans" w:eastAsia="Times New Roman" w:hAnsi="Soberana Sans"/>
                <w:color w:val="000000"/>
                <w:szCs w:val="17"/>
                <w:lang w:eastAsia="es-MX"/>
              </w:rPr>
            </w:pPr>
            <w:r w:rsidRPr="0060149A">
              <w:rPr>
                <w:rFonts w:ascii="Soberana Sans" w:eastAsia="Times New Roman" w:hAnsi="Soberana Sans"/>
                <w:color w:val="000000"/>
                <w:szCs w:val="17"/>
                <w:lang w:eastAsia="es-MX"/>
              </w:rPr>
              <w:t xml:space="preserve">Informe de Autoevaluación  </w:t>
            </w:r>
          </w:p>
        </w:tc>
      </w:tr>
      <w:tr w:rsidR="00532766" w:rsidRPr="0060149A" w:rsidTr="00D413BA">
        <w:trPr>
          <w:trHeight w:val="250"/>
        </w:trPr>
        <w:tc>
          <w:tcPr>
            <w:tcW w:w="2869" w:type="dxa"/>
            <w:gridSpan w:val="2"/>
            <w:tcBorders>
              <w:top w:val="nil"/>
              <w:left w:val="single" w:sz="12" w:space="0" w:color="808080"/>
              <w:bottom w:val="nil"/>
              <w:right w:val="single" w:sz="12" w:space="0" w:color="808080"/>
            </w:tcBorders>
            <w:shd w:val="clear" w:color="000000" w:fill="D9D9D9"/>
            <w:vAlign w:val="center"/>
            <w:hideMark/>
          </w:tcPr>
          <w:p w:rsidR="00532766" w:rsidRPr="0060149A" w:rsidRDefault="00532766" w:rsidP="00D413BA">
            <w:pPr>
              <w:spacing w:after="0" w:line="240" w:lineRule="auto"/>
              <w:rPr>
                <w:rFonts w:ascii="Soberana Sans" w:eastAsia="Times New Roman" w:hAnsi="Soberana Sans"/>
                <w:color w:val="000000"/>
                <w:szCs w:val="17"/>
                <w:lang w:eastAsia="es-MX"/>
              </w:rPr>
            </w:pPr>
            <w:r w:rsidRPr="0060149A">
              <w:rPr>
                <w:rFonts w:ascii="Soberana Sans" w:eastAsia="Times New Roman" w:hAnsi="Soberana Sans"/>
                <w:color w:val="000000"/>
                <w:szCs w:val="17"/>
                <w:lang w:eastAsia="es-MX"/>
              </w:rPr>
              <w:t>Fuente de información o medio de verificación</w:t>
            </w:r>
          </w:p>
        </w:tc>
        <w:tc>
          <w:tcPr>
            <w:tcW w:w="6827" w:type="dxa"/>
            <w:gridSpan w:val="4"/>
            <w:vMerge/>
            <w:tcBorders>
              <w:top w:val="single" w:sz="12" w:space="0" w:color="808080"/>
              <w:left w:val="single" w:sz="12" w:space="0" w:color="808080"/>
              <w:bottom w:val="single" w:sz="12" w:space="0" w:color="808080"/>
              <w:right w:val="single" w:sz="12" w:space="0" w:color="808080"/>
            </w:tcBorders>
            <w:vAlign w:val="center"/>
            <w:hideMark/>
          </w:tcPr>
          <w:p w:rsidR="00532766" w:rsidRPr="0060149A" w:rsidRDefault="00532766" w:rsidP="00D413BA">
            <w:pPr>
              <w:spacing w:after="0" w:line="240" w:lineRule="auto"/>
              <w:jc w:val="left"/>
              <w:rPr>
                <w:rFonts w:ascii="Soberana Sans" w:eastAsia="Times New Roman" w:hAnsi="Soberana Sans"/>
                <w:color w:val="000000"/>
                <w:szCs w:val="17"/>
                <w:lang w:eastAsia="es-MX"/>
              </w:rPr>
            </w:pPr>
          </w:p>
        </w:tc>
      </w:tr>
      <w:tr w:rsidR="00532766" w:rsidRPr="0060149A" w:rsidTr="00D413BA">
        <w:trPr>
          <w:trHeight w:val="175"/>
        </w:trPr>
        <w:tc>
          <w:tcPr>
            <w:tcW w:w="2869" w:type="dxa"/>
            <w:gridSpan w:val="2"/>
            <w:tcBorders>
              <w:top w:val="nil"/>
              <w:left w:val="single" w:sz="12" w:space="0" w:color="808080"/>
              <w:bottom w:val="single" w:sz="12" w:space="0" w:color="808080"/>
              <w:right w:val="single" w:sz="12" w:space="0" w:color="808080"/>
            </w:tcBorders>
            <w:shd w:val="clear" w:color="000000" w:fill="D9D9D9"/>
            <w:vAlign w:val="center"/>
            <w:hideMark/>
          </w:tcPr>
          <w:p w:rsidR="00532766" w:rsidRPr="0060149A" w:rsidRDefault="00532766" w:rsidP="00D413BA">
            <w:pPr>
              <w:spacing w:after="0" w:line="240" w:lineRule="auto"/>
              <w:jc w:val="left"/>
              <w:rPr>
                <w:rFonts w:ascii="Soberana Sans" w:eastAsia="Times New Roman" w:hAnsi="Soberana Sans"/>
                <w:color w:val="000000"/>
                <w:szCs w:val="17"/>
                <w:lang w:eastAsia="es-MX"/>
              </w:rPr>
            </w:pPr>
            <w:r w:rsidRPr="0060149A">
              <w:rPr>
                <w:rFonts w:ascii="Soberana Sans" w:eastAsia="Times New Roman" w:hAnsi="Soberana Sans"/>
                <w:color w:val="000000"/>
                <w:szCs w:val="17"/>
                <w:lang w:eastAsia="es-MX"/>
              </w:rPr>
              <w:t> </w:t>
            </w:r>
          </w:p>
        </w:tc>
        <w:tc>
          <w:tcPr>
            <w:tcW w:w="6827" w:type="dxa"/>
            <w:gridSpan w:val="4"/>
            <w:vMerge/>
            <w:tcBorders>
              <w:top w:val="single" w:sz="12" w:space="0" w:color="808080"/>
              <w:left w:val="single" w:sz="12" w:space="0" w:color="808080"/>
              <w:bottom w:val="single" w:sz="12" w:space="0" w:color="808080"/>
              <w:right w:val="single" w:sz="12" w:space="0" w:color="808080"/>
            </w:tcBorders>
            <w:vAlign w:val="center"/>
            <w:hideMark/>
          </w:tcPr>
          <w:p w:rsidR="00532766" w:rsidRPr="0060149A" w:rsidRDefault="00532766" w:rsidP="00D413BA">
            <w:pPr>
              <w:spacing w:after="0" w:line="240" w:lineRule="auto"/>
              <w:jc w:val="left"/>
              <w:rPr>
                <w:rFonts w:ascii="Soberana Sans" w:eastAsia="Times New Roman" w:hAnsi="Soberana Sans"/>
                <w:color w:val="000000"/>
                <w:szCs w:val="17"/>
                <w:lang w:eastAsia="es-MX"/>
              </w:rPr>
            </w:pPr>
          </w:p>
        </w:tc>
      </w:tr>
      <w:tr w:rsidR="00532766" w:rsidRPr="0060149A" w:rsidTr="00D413BA">
        <w:trPr>
          <w:trHeight w:val="375"/>
        </w:trPr>
        <w:tc>
          <w:tcPr>
            <w:tcW w:w="2869" w:type="dxa"/>
            <w:gridSpan w:val="2"/>
            <w:tcBorders>
              <w:top w:val="single" w:sz="12" w:space="0" w:color="808080"/>
              <w:left w:val="single" w:sz="12" w:space="0" w:color="808080"/>
              <w:bottom w:val="single" w:sz="12" w:space="0" w:color="808080"/>
              <w:right w:val="single" w:sz="12" w:space="0" w:color="808080"/>
            </w:tcBorders>
            <w:shd w:val="clear" w:color="000000" w:fill="D9D9D9"/>
            <w:vAlign w:val="center"/>
            <w:hideMark/>
          </w:tcPr>
          <w:p w:rsidR="00532766" w:rsidRPr="0060149A" w:rsidRDefault="00532766" w:rsidP="00D413BA">
            <w:pPr>
              <w:spacing w:after="0" w:line="240" w:lineRule="auto"/>
              <w:rPr>
                <w:rFonts w:ascii="Soberana Sans" w:eastAsia="Times New Roman" w:hAnsi="Soberana Sans"/>
                <w:color w:val="000000"/>
                <w:szCs w:val="17"/>
                <w:lang w:eastAsia="es-MX"/>
              </w:rPr>
            </w:pPr>
            <w:r w:rsidRPr="0060149A">
              <w:rPr>
                <w:rFonts w:ascii="Soberana Sans" w:eastAsia="Times New Roman" w:hAnsi="Soberana Sans"/>
                <w:color w:val="000000"/>
                <w:szCs w:val="17"/>
                <w:lang w:eastAsia="es-MX"/>
              </w:rPr>
              <w:t>Dirección electrónica donde puede verificarse el valor del indicador</w:t>
            </w:r>
          </w:p>
        </w:tc>
        <w:tc>
          <w:tcPr>
            <w:tcW w:w="6827" w:type="dxa"/>
            <w:gridSpan w:val="4"/>
            <w:tcBorders>
              <w:top w:val="single" w:sz="12" w:space="0" w:color="808080"/>
              <w:left w:val="nil"/>
              <w:bottom w:val="single" w:sz="12" w:space="0" w:color="808080"/>
              <w:right w:val="single" w:sz="12" w:space="0" w:color="808080"/>
            </w:tcBorders>
            <w:shd w:val="clear" w:color="000000" w:fill="F2F2F2"/>
            <w:vAlign w:val="center"/>
            <w:hideMark/>
          </w:tcPr>
          <w:p w:rsidR="00532766" w:rsidRPr="0060149A" w:rsidRDefault="00532766" w:rsidP="00D413BA">
            <w:pPr>
              <w:spacing w:after="0" w:line="240" w:lineRule="auto"/>
              <w:jc w:val="left"/>
              <w:rPr>
                <w:rFonts w:ascii="Calibri" w:eastAsia="Times New Roman" w:hAnsi="Calibri"/>
                <w:color w:val="0563C1"/>
                <w:sz w:val="22"/>
                <w:u w:val="single"/>
                <w:lang w:eastAsia="es-MX"/>
              </w:rPr>
            </w:pPr>
            <w:r w:rsidRPr="0060149A">
              <w:rPr>
                <w:rFonts w:ascii="Soberana Sans" w:eastAsia="Times New Roman" w:hAnsi="Soberana Sans"/>
                <w:color w:val="000000"/>
                <w:szCs w:val="17"/>
                <w:lang w:eastAsia="es-MX"/>
              </w:rPr>
              <w:t>www.gob.mx/fnd</w:t>
            </w:r>
          </w:p>
        </w:tc>
      </w:tr>
      <w:tr w:rsidR="00532766" w:rsidRPr="0060149A" w:rsidTr="00D413BA">
        <w:trPr>
          <w:trHeight w:val="316"/>
        </w:trPr>
        <w:tc>
          <w:tcPr>
            <w:tcW w:w="1042" w:type="dxa"/>
            <w:tcBorders>
              <w:top w:val="nil"/>
              <w:left w:val="single" w:sz="12" w:space="0" w:color="808080"/>
              <w:bottom w:val="single" w:sz="12" w:space="0" w:color="808080"/>
              <w:right w:val="single" w:sz="12" w:space="0" w:color="808080"/>
            </w:tcBorders>
            <w:shd w:val="clear" w:color="000000" w:fill="D9D9D9"/>
            <w:vAlign w:val="center"/>
            <w:hideMark/>
          </w:tcPr>
          <w:p w:rsidR="00532766" w:rsidRPr="0060149A" w:rsidRDefault="00532766" w:rsidP="00D413BA">
            <w:pPr>
              <w:spacing w:after="0" w:line="240" w:lineRule="auto"/>
              <w:jc w:val="center"/>
              <w:rPr>
                <w:rFonts w:ascii="Soberana Sans" w:eastAsia="Times New Roman" w:hAnsi="Soberana Sans"/>
                <w:color w:val="000000"/>
                <w:szCs w:val="17"/>
                <w:lang w:eastAsia="es-MX"/>
              </w:rPr>
            </w:pPr>
            <w:r w:rsidRPr="0060149A">
              <w:rPr>
                <w:rFonts w:ascii="Soberana Sans" w:eastAsia="Times New Roman" w:hAnsi="Soberana Sans"/>
                <w:color w:val="000000"/>
                <w:szCs w:val="17"/>
                <w:lang w:eastAsia="es-MX"/>
              </w:rPr>
              <w:t xml:space="preserve">Línea base </w:t>
            </w:r>
          </w:p>
        </w:tc>
        <w:tc>
          <w:tcPr>
            <w:tcW w:w="1827" w:type="dxa"/>
            <w:vMerge w:val="restart"/>
            <w:tcBorders>
              <w:top w:val="nil"/>
              <w:left w:val="single" w:sz="12" w:space="0" w:color="808080"/>
              <w:bottom w:val="single" w:sz="12" w:space="0" w:color="808080"/>
              <w:right w:val="single" w:sz="12" w:space="0" w:color="808080"/>
            </w:tcBorders>
            <w:shd w:val="clear" w:color="000000" w:fill="D9D9D9"/>
            <w:vAlign w:val="center"/>
            <w:hideMark/>
          </w:tcPr>
          <w:p w:rsidR="00532766" w:rsidRPr="0060149A" w:rsidRDefault="00532766" w:rsidP="00D413BA">
            <w:pPr>
              <w:spacing w:after="0" w:line="240" w:lineRule="auto"/>
              <w:jc w:val="center"/>
              <w:rPr>
                <w:rFonts w:ascii="Soberana Sans" w:eastAsia="Times New Roman" w:hAnsi="Soberana Sans"/>
                <w:color w:val="000000"/>
                <w:szCs w:val="17"/>
                <w:lang w:eastAsia="es-MX"/>
              </w:rPr>
            </w:pPr>
            <w:r w:rsidRPr="0060149A">
              <w:rPr>
                <w:rFonts w:ascii="Soberana Sans" w:eastAsia="Times New Roman" w:hAnsi="Soberana Sans"/>
                <w:color w:val="000000"/>
                <w:szCs w:val="17"/>
                <w:lang w:eastAsia="es-MX"/>
              </w:rPr>
              <w:t>Valor observado del indicador en 2013</w:t>
            </w:r>
          </w:p>
        </w:tc>
        <w:tc>
          <w:tcPr>
            <w:tcW w:w="1827" w:type="dxa"/>
            <w:vMerge w:val="restart"/>
            <w:tcBorders>
              <w:top w:val="nil"/>
              <w:left w:val="single" w:sz="12" w:space="0" w:color="808080"/>
              <w:bottom w:val="single" w:sz="12" w:space="0" w:color="808080"/>
              <w:right w:val="single" w:sz="12" w:space="0" w:color="808080"/>
            </w:tcBorders>
            <w:shd w:val="clear" w:color="000000" w:fill="D9D9D9"/>
            <w:vAlign w:val="center"/>
            <w:hideMark/>
          </w:tcPr>
          <w:p w:rsidR="00532766" w:rsidRPr="0060149A" w:rsidRDefault="00532766" w:rsidP="00D413BA">
            <w:pPr>
              <w:spacing w:after="0" w:line="240" w:lineRule="auto"/>
              <w:jc w:val="center"/>
              <w:rPr>
                <w:rFonts w:ascii="Soberana Sans" w:eastAsia="Times New Roman" w:hAnsi="Soberana Sans"/>
                <w:color w:val="000000"/>
                <w:szCs w:val="17"/>
                <w:lang w:eastAsia="es-MX"/>
              </w:rPr>
            </w:pPr>
            <w:r w:rsidRPr="0060149A">
              <w:rPr>
                <w:rFonts w:ascii="Soberana Sans" w:eastAsia="Times New Roman" w:hAnsi="Soberana Sans"/>
                <w:color w:val="000000"/>
                <w:szCs w:val="17"/>
                <w:lang w:eastAsia="es-MX"/>
              </w:rPr>
              <w:t>Valor observado del indicador en 2014</w:t>
            </w:r>
          </w:p>
        </w:tc>
        <w:tc>
          <w:tcPr>
            <w:tcW w:w="1826" w:type="dxa"/>
            <w:vMerge w:val="restart"/>
            <w:tcBorders>
              <w:top w:val="nil"/>
              <w:left w:val="single" w:sz="12" w:space="0" w:color="808080"/>
              <w:bottom w:val="single" w:sz="12" w:space="0" w:color="808080"/>
              <w:right w:val="single" w:sz="12" w:space="0" w:color="808080"/>
            </w:tcBorders>
            <w:shd w:val="clear" w:color="000000" w:fill="D9D9D9"/>
            <w:vAlign w:val="center"/>
            <w:hideMark/>
          </w:tcPr>
          <w:p w:rsidR="00532766" w:rsidRPr="0060149A" w:rsidRDefault="00532766" w:rsidP="00D413BA">
            <w:pPr>
              <w:spacing w:after="0" w:line="240" w:lineRule="auto"/>
              <w:jc w:val="center"/>
              <w:rPr>
                <w:rFonts w:ascii="Soberana Sans" w:eastAsia="Times New Roman" w:hAnsi="Soberana Sans"/>
                <w:color w:val="000000"/>
                <w:szCs w:val="17"/>
                <w:lang w:eastAsia="es-MX"/>
              </w:rPr>
            </w:pPr>
            <w:r w:rsidRPr="0060149A">
              <w:rPr>
                <w:rFonts w:ascii="Soberana Sans" w:eastAsia="Times New Roman" w:hAnsi="Soberana Sans"/>
                <w:color w:val="000000"/>
                <w:szCs w:val="17"/>
                <w:lang w:eastAsia="es-MX"/>
              </w:rPr>
              <w:t>Valor observado del indicador en 2015</w:t>
            </w:r>
          </w:p>
        </w:tc>
        <w:tc>
          <w:tcPr>
            <w:tcW w:w="1827" w:type="dxa"/>
            <w:vMerge w:val="restart"/>
            <w:tcBorders>
              <w:top w:val="nil"/>
              <w:left w:val="single" w:sz="12" w:space="0" w:color="808080"/>
              <w:bottom w:val="single" w:sz="12" w:space="0" w:color="808080"/>
              <w:right w:val="single" w:sz="12" w:space="0" w:color="808080"/>
            </w:tcBorders>
            <w:shd w:val="clear" w:color="000000" w:fill="D9D9D9"/>
            <w:vAlign w:val="center"/>
            <w:hideMark/>
          </w:tcPr>
          <w:p w:rsidR="00532766" w:rsidRPr="0060149A" w:rsidRDefault="00532766" w:rsidP="00D413BA">
            <w:pPr>
              <w:spacing w:after="0" w:line="240" w:lineRule="auto"/>
              <w:jc w:val="center"/>
              <w:rPr>
                <w:rFonts w:ascii="Soberana Sans" w:eastAsia="Times New Roman" w:hAnsi="Soberana Sans"/>
                <w:color w:val="000000"/>
                <w:szCs w:val="17"/>
                <w:lang w:eastAsia="es-MX"/>
              </w:rPr>
            </w:pPr>
            <w:r w:rsidRPr="0060149A">
              <w:rPr>
                <w:rFonts w:ascii="Soberana Sans" w:eastAsia="Times New Roman" w:hAnsi="Soberana Sans"/>
                <w:color w:val="000000"/>
                <w:szCs w:val="17"/>
                <w:lang w:eastAsia="es-MX"/>
              </w:rPr>
              <w:t>Valor observado del indicador en 2016</w:t>
            </w:r>
          </w:p>
        </w:tc>
        <w:tc>
          <w:tcPr>
            <w:tcW w:w="1347" w:type="dxa"/>
            <w:vMerge w:val="restart"/>
            <w:tcBorders>
              <w:top w:val="nil"/>
              <w:left w:val="single" w:sz="12" w:space="0" w:color="808080"/>
              <w:bottom w:val="single" w:sz="12" w:space="0" w:color="808080"/>
              <w:right w:val="single" w:sz="12" w:space="0" w:color="808080"/>
            </w:tcBorders>
            <w:shd w:val="clear" w:color="000000" w:fill="D9D9D9"/>
            <w:vAlign w:val="center"/>
            <w:hideMark/>
          </w:tcPr>
          <w:p w:rsidR="00532766" w:rsidRPr="0060149A" w:rsidRDefault="00532766" w:rsidP="00D413BA">
            <w:pPr>
              <w:spacing w:after="0" w:line="240" w:lineRule="auto"/>
              <w:jc w:val="center"/>
              <w:rPr>
                <w:rFonts w:ascii="Soberana Sans" w:eastAsia="Times New Roman" w:hAnsi="Soberana Sans"/>
                <w:color w:val="000000"/>
                <w:szCs w:val="17"/>
                <w:lang w:eastAsia="es-MX"/>
              </w:rPr>
            </w:pPr>
            <w:r w:rsidRPr="0060149A">
              <w:rPr>
                <w:rFonts w:ascii="Soberana Sans" w:eastAsia="Times New Roman" w:hAnsi="Soberana Sans"/>
                <w:color w:val="000000"/>
                <w:szCs w:val="17"/>
                <w:lang w:eastAsia="es-MX"/>
              </w:rPr>
              <w:t>Meta 2018</w:t>
            </w:r>
          </w:p>
        </w:tc>
      </w:tr>
      <w:tr w:rsidR="00532766" w:rsidRPr="0060149A" w:rsidTr="00D413BA">
        <w:trPr>
          <w:trHeight w:val="183"/>
        </w:trPr>
        <w:tc>
          <w:tcPr>
            <w:tcW w:w="1042" w:type="dxa"/>
            <w:tcBorders>
              <w:top w:val="nil"/>
              <w:left w:val="single" w:sz="12" w:space="0" w:color="808080"/>
              <w:bottom w:val="single" w:sz="12" w:space="0" w:color="808080"/>
              <w:right w:val="single" w:sz="12" w:space="0" w:color="808080"/>
            </w:tcBorders>
            <w:shd w:val="clear" w:color="000000" w:fill="F2F2F2"/>
            <w:vAlign w:val="center"/>
            <w:hideMark/>
          </w:tcPr>
          <w:p w:rsidR="00532766" w:rsidRPr="0060149A" w:rsidRDefault="00532766" w:rsidP="00D413BA">
            <w:pPr>
              <w:spacing w:after="0" w:line="240" w:lineRule="auto"/>
              <w:jc w:val="center"/>
              <w:rPr>
                <w:rFonts w:ascii="Soberana Sans" w:eastAsia="Times New Roman" w:hAnsi="Soberana Sans"/>
                <w:color w:val="000000"/>
                <w:szCs w:val="17"/>
                <w:lang w:eastAsia="es-MX"/>
              </w:rPr>
            </w:pPr>
            <w:r w:rsidRPr="0060149A">
              <w:rPr>
                <w:rFonts w:ascii="Soberana Sans" w:eastAsia="Times New Roman" w:hAnsi="Soberana Sans"/>
                <w:color w:val="000000"/>
                <w:szCs w:val="17"/>
                <w:lang w:eastAsia="es-MX"/>
              </w:rPr>
              <w:t>2013</w:t>
            </w:r>
          </w:p>
        </w:tc>
        <w:tc>
          <w:tcPr>
            <w:tcW w:w="1827" w:type="dxa"/>
            <w:vMerge/>
            <w:tcBorders>
              <w:top w:val="nil"/>
              <w:left w:val="single" w:sz="12" w:space="0" w:color="808080"/>
              <w:bottom w:val="single" w:sz="12" w:space="0" w:color="808080"/>
              <w:right w:val="single" w:sz="12" w:space="0" w:color="808080"/>
            </w:tcBorders>
            <w:vAlign w:val="center"/>
            <w:hideMark/>
          </w:tcPr>
          <w:p w:rsidR="00532766" w:rsidRPr="0060149A" w:rsidRDefault="00532766" w:rsidP="00D413BA">
            <w:pPr>
              <w:spacing w:after="0" w:line="240" w:lineRule="auto"/>
              <w:jc w:val="left"/>
              <w:rPr>
                <w:rFonts w:ascii="Soberana Sans" w:eastAsia="Times New Roman" w:hAnsi="Soberana Sans"/>
                <w:color w:val="000000"/>
                <w:szCs w:val="17"/>
                <w:lang w:eastAsia="es-MX"/>
              </w:rPr>
            </w:pPr>
          </w:p>
        </w:tc>
        <w:tc>
          <w:tcPr>
            <w:tcW w:w="1827" w:type="dxa"/>
            <w:vMerge/>
            <w:tcBorders>
              <w:top w:val="nil"/>
              <w:left w:val="single" w:sz="12" w:space="0" w:color="808080"/>
              <w:bottom w:val="single" w:sz="12" w:space="0" w:color="808080"/>
              <w:right w:val="single" w:sz="12" w:space="0" w:color="808080"/>
            </w:tcBorders>
            <w:vAlign w:val="center"/>
            <w:hideMark/>
          </w:tcPr>
          <w:p w:rsidR="00532766" w:rsidRPr="0060149A" w:rsidRDefault="00532766" w:rsidP="00D413BA">
            <w:pPr>
              <w:spacing w:after="0" w:line="240" w:lineRule="auto"/>
              <w:jc w:val="left"/>
              <w:rPr>
                <w:rFonts w:ascii="Soberana Sans" w:eastAsia="Times New Roman" w:hAnsi="Soberana Sans"/>
                <w:color w:val="000000"/>
                <w:szCs w:val="17"/>
                <w:lang w:eastAsia="es-MX"/>
              </w:rPr>
            </w:pPr>
          </w:p>
        </w:tc>
        <w:tc>
          <w:tcPr>
            <w:tcW w:w="1826" w:type="dxa"/>
            <w:vMerge/>
            <w:tcBorders>
              <w:top w:val="nil"/>
              <w:left w:val="single" w:sz="12" w:space="0" w:color="808080"/>
              <w:bottom w:val="single" w:sz="12" w:space="0" w:color="808080"/>
              <w:right w:val="single" w:sz="12" w:space="0" w:color="808080"/>
            </w:tcBorders>
            <w:vAlign w:val="center"/>
            <w:hideMark/>
          </w:tcPr>
          <w:p w:rsidR="00532766" w:rsidRPr="0060149A" w:rsidRDefault="00532766" w:rsidP="00D413BA">
            <w:pPr>
              <w:spacing w:after="0" w:line="240" w:lineRule="auto"/>
              <w:jc w:val="left"/>
              <w:rPr>
                <w:rFonts w:ascii="Soberana Sans" w:eastAsia="Times New Roman" w:hAnsi="Soberana Sans"/>
                <w:color w:val="000000"/>
                <w:szCs w:val="17"/>
                <w:lang w:eastAsia="es-MX"/>
              </w:rPr>
            </w:pPr>
          </w:p>
        </w:tc>
        <w:tc>
          <w:tcPr>
            <w:tcW w:w="1827" w:type="dxa"/>
            <w:vMerge/>
            <w:tcBorders>
              <w:top w:val="nil"/>
              <w:left w:val="single" w:sz="12" w:space="0" w:color="808080"/>
              <w:bottom w:val="single" w:sz="12" w:space="0" w:color="808080"/>
              <w:right w:val="single" w:sz="12" w:space="0" w:color="808080"/>
            </w:tcBorders>
            <w:vAlign w:val="center"/>
            <w:hideMark/>
          </w:tcPr>
          <w:p w:rsidR="00532766" w:rsidRPr="0060149A" w:rsidRDefault="00532766" w:rsidP="00D413BA">
            <w:pPr>
              <w:spacing w:after="0" w:line="240" w:lineRule="auto"/>
              <w:jc w:val="left"/>
              <w:rPr>
                <w:rFonts w:ascii="Soberana Sans" w:eastAsia="Times New Roman" w:hAnsi="Soberana Sans"/>
                <w:color w:val="000000"/>
                <w:szCs w:val="17"/>
                <w:lang w:eastAsia="es-MX"/>
              </w:rPr>
            </w:pPr>
          </w:p>
        </w:tc>
        <w:tc>
          <w:tcPr>
            <w:tcW w:w="1347" w:type="dxa"/>
            <w:vMerge/>
            <w:tcBorders>
              <w:top w:val="nil"/>
              <w:left w:val="single" w:sz="12" w:space="0" w:color="808080"/>
              <w:bottom w:val="single" w:sz="12" w:space="0" w:color="808080"/>
              <w:right w:val="single" w:sz="12" w:space="0" w:color="808080"/>
            </w:tcBorders>
            <w:vAlign w:val="center"/>
            <w:hideMark/>
          </w:tcPr>
          <w:p w:rsidR="00532766" w:rsidRPr="0060149A" w:rsidRDefault="00532766" w:rsidP="00D413BA">
            <w:pPr>
              <w:spacing w:after="0" w:line="240" w:lineRule="auto"/>
              <w:jc w:val="left"/>
              <w:rPr>
                <w:rFonts w:ascii="Soberana Sans" w:eastAsia="Times New Roman" w:hAnsi="Soberana Sans"/>
                <w:color w:val="000000"/>
                <w:szCs w:val="17"/>
                <w:lang w:eastAsia="es-MX"/>
              </w:rPr>
            </w:pPr>
          </w:p>
        </w:tc>
      </w:tr>
      <w:tr w:rsidR="00532766" w:rsidRPr="0060149A" w:rsidTr="00D413BA">
        <w:trPr>
          <w:trHeight w:val="215"/>
        </w:trPr>
        <w:tc>
          <w:tcPr>
            <w:tcW w:w="1042" w:type="dxa"/>
            <w:vMerge w:val="restart"/>
            <w:tcBorders>
              <w:top w:val="nil"/>
              <w:left w:val="single" w:sz="12" w:space="0" w:color="808080"/>
              <w:bottom w:val="single" w:sz="12" w:space="0" w:color="808080"/>
              <w:right w:val="single" w:sz="12" w:space="0" w:color="808080"/>
            </w:tcBorders>
            <w:shd w:val="clear" w:color="000000" w:fill="F2F2F2"/>
            <w:vAlign w:val="center"/>
            <w:hideMark/>
          </w:tcPr>
          <w:p w:rsidR="00532766" w:rsidRPr="0060149A" w:rsidRDefault="00532766" w:rsidP="00D413BA">
            <w:pPr>
              <w:spacing w:after="0" w:line="240" w:lineRule="auto"/>
              <w:jc w:val="center"/>
              <w:rPr>
                <w:rFonts w:ascii="Soberana Sans" w:eastAsia="Times New Roman" w:hAnsi="Soberana Sans"/>
                <w:color w:val="000000"/>
                <w:szCs w:val="17"/>
                <w:lang w:eastAsia="es-MX"/>
              </w:rPr>
            </w:pPr>
            <w:r w:rsidRPr="0060149A">
              <w:rPr>
                <w:rFonts w:ascii="Soberana Sans" w:eastAsia="Times New Roman" w:hAnsi="Soberana Sans"/>
                <w:color w:val="000000"/>
                <w:szCs w:val="17"/>
                <w:lang w:eastAsia="es-MX"/>
              </w:rPr>
              <w:t>77.9</w:t>
            </w:r>
          </w:p>
        </w:tc>
        <w:tc>
          <w:tcPr>
            <w:tcW w:w="1827" w:type="dxa"/>
            <w:vMerge w:val="restart"/>
            <w:tcBorders>
              <w:top w:val="nil"/>
              <w:left w:val="single" w:sz="12" w:space="0" w:color="808080"/>
              <w:bottom w:val="single" w:sz="12" w:space="0" w:color="808080"/>
              <w:right w:val="single" w:sz="12" w:space="0" w:color="808080"/>
            </w:tcBorders>
            <w:shd w:val="clear" w:color="000000" w:fill="F2F2F2"/>
            <w:vAlign w:val="center"/>
            <w:hideMark/>
          </w:tcPr>
          <w:p w:rsidR="00532766" w:rsidRPr="0060149A" w:rsidRDefault="00532766" w:rsidP="00D413BA">
            <w:pPr>
              <w:spacing w:after="0" w:line="240" w:lineRule="auto"/>
              <w:jc w:val="center"/>
              <w:rPr>
                <w:rFonts w:ascii="Soberana Sans" w:eastAsia="Times New Roman" w:hAnsi="Soberana Sans"/>
                <w:color w:val="000000"/>
                <w:szCs w:val="17"/>
                <w:lang w:eastAsia="es-MX"/>
              </w:rPr>
            </w:pPr>
            <w:r w:rsidRPr="0060149A">
              <w:rPr>
                <w:rFonts w:ascii="Soberana Sans" w:eastAsia="Times New Roman" w:hAnsi="Soberana Sans"/>
                <w:color w:val="000000"/>
                <w:szCs w:val="17"/>
                <w:lang w:eastAsia="es-MX"/>
              </w:rPr>
              <w:t>N/A</w:t>
            </w:r>
          </w:p>
        </w:tc>
        <w:tc>
          <w:tcPr>
            <w:tcW w:w="1827" w:type="dxa"/>
            <w:vMerge w:val="restart"/>
            <w:tcBorders>
              <w:top w:val="nil"/>
              <w:left w:val="single" w:sz="12" w:space="0" w:color="808080"/>
              <w:bottom w:val="single" w:sz="12" w:space="0" w:color="808080"/>
              <w:right w:val="single" w:sz="12" w:space="0" w:color="808080"/>
            </w:tcBorders>
            <w:shd w:val="clear" w:color="000000" w:fill="F2F2F2"/>
            <w:vAlign w:val="center"/>
            <w:hideMark/>
          </w:tcPr>
          <w:p w:rsidR="00532766" w:rsidRPr="0060149A" w:rsidRDefault="00532766" w:rsidP="00D413BA">
            <w:pPr>
              <w:spacing w:after="0" w:line="240" w:lineRule="auto"/>
              <w:jc w:val="center"/>
              <w:rPr>
                <w:rFonts w:ascii="Soberana Sans" w:eastAsia="Times New Roman" w:hAnsi="Soberana Sans"/>
                <w:color w:val="000000"/>
                <w:szCs w:val="17"/>
                <w:lang w:eastAsia="es-MX"/>
              </w:rPr>
            </w:pPr>
            <w:r w:rsidRPr="0060149A">
              <w:rPr>
                <w:rFonts w:ascii="Soberana Sans" w:eastAsia="Times New Roman" w:hAnsi="Soberana Sans"/>
                <w:color w:val="000000"/>
                <w:szCs w:val="17"/>
                <w:lang w:eastAsia="es-MX"/>
              </w:rPr>
              <w:t>79.2</w:t>
            </w:r>
          </w:p>
        </w:tc>
        <w:tc>
          <w:tcPr>
            <w:tcW w:w="1826" w:type="dxa"/>
            <w:vMerge w:val="restart"/>
            <w:tcBorders>
              <w:top w:val="nil"/>
              <w:left w:val="single" w:sz="12" w:space="0" w:color="808080"/>
              <w:bottom w:val="single" w:sz="12" w:space="0" w:color="808080"/>
              <w:right w:val="single" w:sz="12" w:space="0" w:color="808080"/>
            </w:tcBorders>
            <w:shd w:val="clear" w:color="000000" w:fill="F2F2F2"/>
            <w:vAlign w:val="center"/>
            <w:hideMark/>
          </w:tcPr>
          <w:p w:rsidR="00532766" w:rsidRPr="0060149A" w:rsidRDefault="00532766" w:rsidP="00D413BA">
            <w:pPr>
              <w:spacing w:after="0" w:line="240" w:lineRule="auto"/>
              <w:jc w:val="center"/>
              <w:rPr>
                <w:rFonts w:ascii="Soberana Sans" w:eastAsia="Times New Roman" w:hAnsi="Soberana Sans"/>
                <w:color w:val="000000"/>
                <w:szCs w:val="17"/>
                <w:lang w:eastAsia="es-MX"/>
              </w:rPr>
            </w:pPr>
            <w:r w:rsidRPr="0060149A">
              <w:rPr>
                <w:rFonts w:ascii="Soberana Sans" w:eastAsia="Times New Roman" w:hAnsi="Soberana Sans"/>
                <w:color w:val="000000"/>
                <w:szCs w:val="17"/>
                <w:lang w:eastAsia="es-MX"/>
              </w:rPr>
              <w:t>81.7</w:t>
            </w:r>
          </w:p>
        </w:tc>
        <w:tc>
          <w:tcPr>
            <w:tcW w:w="1827" w:type="dxa"/>
            <w:vMerge w:val="restart"/>
            <w:tcBorders>
              <w:top w:val="nil"/>
              <w:left w:val="single" w:sz="12" w:space="0" w:color="808080"/>
              <w:bottom w:val="single" w:sz="12" w:space="0" w:color="808080"/>
              <w:right w:val="single" w:sz="12" w:space="0" w:color="808080"/>
            </w:tcBorders>
            <w:shd w:val="clear" w:color="000000" w:fill="F2F2F2"/>
            <w:vAlign w:val="center"/>
            <w:hideMark/>
          </w:tcPr>
          <w:p w:rsidR="00532766" w:rsidRPr="0060149A" w:rsidRDefault="00532766" w:rsidP="00D413BA">
            <w:pPr>
              <w:spacing w:after="0" w:line="240" w:lineRule="auto"/>
              <w:jc w:val="center"/>
              <w:rPr>
                <w:rFonts w:ascii="Soberana Sans" w:eastAsia="Times New Roman" w:hAnsi="Soberana Sans"/>
                <w:color w:val="000000"/>
                <w:szCs w:val="17"/>
                <w:lang w:eastAsia="es-MX"/>
              </w:rPr>
            </w:pPr>
            <w:r w:rsidRPr="0060149A">
              <w:rPr>
                <w:rFonts w:ascii="Soberana Sans" w:eastAsia="Times New Roman" w:hAnsi="Soberana Sans"/>
                <w:color w:val="000000"/>
                <w:szCs w:val="17"/>
                <w:lang w:eastAsia="es-MX"/>
              </w:rPr>
              <w:t>93.7</w:t>
            </w:r>
          </w:p>
        </w:tc>
        <w:tc>
          <w:tcPr>
            <w:tcW w:w="1347" w:type="dxa"/>
            <w:vMerge w:val="restart"/>
            <w:tcBorders>
              <w:top w:val="nil"/>
              <w:left w:val="single" w:sz="12" w:space="0" w:color="808080"/>
              <w:bottom w:val="single" w:sz="12" w:space="0" w:color="808080"/>
              <w:right w:val="single" w:sz="12" w:space="0" w:color="808080"/>
            </w:tcBorders>
            <w:shd w:val="clear" w:color="000000" w:fill="F2F2F2"/>
            <w:vAlign w:val="center"/>
            <w:hideMark/>
          </w:tcPr>
          <w:p w:rsidR="00532766" w:rsidRPr="0060149A" w:rsidRDefault="00532766" w:rsidP="00D413BA">
            <w:pPr>
              <w:spacing w:after="0" w:line="240" w:lineRule="auto"/>
              <w:jc w:val="center"/>
              <w:rPr>
                <w:rFonts w:ascii="Soberana Sans" w:eastAsia="Times New Roman" w:hAnsi="Soberana Sans"/>
                <w:color w:val="000000"/>
                <w:szCs w:val="17"/>
                <w:lang w:eastAsia="es-MX"/>
              </w:rPr>
            </w:pPr>
            <w:r w:rsidRPr="0060149A">
              <w:rPr>
                <w:rFonts w:ascii="Soberana Sans" w:eastAsia="Times New Roman" w:hAnsi="Soberana Sans"/>
                <w:color w:val="000000"/>
                <w:szCs w:val="17"/>
                <w:lang w:eastAsia="es-MX"/>
              </w:rPr>
              <w:t>88</w:t>
            </w:r>
          </w:p>
        </w:tc>
      </w:tr>
      <w:tr w:rsidR="00532766" w:rsidRPr="0060149A" w:rsidTr="00D413BA">
        <w:trPr>
          <w:trHeight w:val="215"/>
        </w:trPr>
        <w:tc>
          <w:tcPr>
            <w:tcW w:w="1042" w:type="dxa"/>
            <w:vMerge/>
            <w:tcBorders>
              <w:top w:val="nil"/>
              <w:left w:val="single" w:sz="12" w:space="0" w:color="808080"/>
              <w:bottom w:val="single" w:sz="12" w:space="0" w:color="808080"/>
              <w:right w:val="single" w:sz="12" w:space="0" w:color="808080"/>
            </w:tcBorders>
            <w:vAlign w:val="center"/>
            <w:hideMark/>
          </w:tcPr>
          <w:p w:rsidR="00532766" w:rsidRPr="0060149A" w:rsidRDefault="00532766" w:rsidP="00D413BA">
            <w:pPr>
              <w:spacing w:after="0" w:line="240" w:lineRule="auto"/>
              <w:jc w:val="left"/>
              <w:rPr>
                <w:rFonts w:ascii="Soberana Sans" w:eastAsia="Times New Roman" w:hAnsi="Soberana Sans"/>
                <w:color w:val="000000"/>
                <w:szCs w:val="17"/>
                <w:lang w:eastAsia="es-MX"/>
              </w:rPr>
            </w:pPr>
          </w:p>
        </w:tc>
        <w:tc>
          <w:tcPr>
            <w:tcW w:w="1827" w:type="dxa"/>
            <w:vMerge/>
            <w:tcBorders>
              <w:top w:val="nil"/>
              <w:left w:val="single" w:sz="12" w:space="0" w:color="808080"/>
              <w:bottom w:val="single" w:sz="12" w:space="0" w:color="808080"/>
              <w:right w:val="single" w:sz="12" w:space="0" w:color="808080"/>
            </w:tcBorders>
            <w:vAlign w:val="center"/>
            <w:hideMark/>
          </w:tcPr>
          <w:p w:rsidR="00532766" w:rsidRPr="0060149A" w:rsidRDefault="00532766" w:rsidP="00D413BA">
            <w:pPr>
              <w:spacing w:after="0" w:line="240" w:lineRule="auto"/>
              <w:jc w:val="left"/>
              <w:rPr>
                <w:rFonts w:ascii="Soberana Sans" w:eastAsia="Times New Roman" w:hAnsi="Soberana Sans"/>
                <w:color w:val="000000"/>
                <w:szCs w:val="17"/>
                <w:lang w:eastAsia="es-MX"/>
              </w:rPr>
            </w:pPr>
          </w:p>
        </w:tc>
        <w:tc>
          <w:tcPr>
            <w:tcW w:w="1827" w:type="dxa"/>
            <w:vMerge/>
            <w:tcBorders>
              <w:top w:val="nil"/>
              <w:left w:val="single" w:sz="12" w:space="0" w:color="808080"/>
              <w:bottom w:val="single" w:sz="12" w:space="0" w:color="808080"/>
              <w:right w:val="single" w:sz="12" w:space="0" w:color="808080"/>
            </w:tcBorders>
            <w:vAlign w:val="center"/>
            <w:hideMark/>
          </w:tcPr>
          <w:p w:rsidR="00532766" w:rsidRPr="0060149A" w:rsidRDefault="00532766" w:rsidP="00D413BA">
            <w:pPr>
              <w:spacing w:after="0" w:line="240" w:lineRule="auto"/>
              <w:jc w:val="left"/>
              <w:rPr>
                <w:rFonts w:ascii="Soberana Sans" w:eastAsia="Times New Roman" w:hAnsi="Soberana Sans"/>
                <w:color w:val="000000"/>
                <w:szCs w:val="17"/>
                <w:lang w:eastAsia="es-MX"/>
              </w:rPr>
            </w:pPr>
          </w:p>
        </w:tc>
        <w:tc>
          <w:tcPr>
            <w:tcW w:w="1826" w:type="dxa"/>
            <w:vMerge/>
            <w:tcBorders>
              <w:top w:val="nil"/>
              <w:left w:val="single" w:sz="12" w:space="0" w:color="808080"/>
              <w:bottom w:val="single" w:sz="12" w:space="0" w:color="808080"/>
              <w:right w:val="single" w:sz="12" w:space="0" w:color="808080"/>
            </w:tcBorders>
            <w:vAlign w:val="center"/>
            <w:hideMark/>
          </w:tcPr>
          <w:p w:rsidR="00532766" w:rsidRPr="0060149A" w:rsidRDefault="00532766" w:rsidP="00D413BA">
            <w:pPr>
              <w:spacing w:after="0" w:line="240" w:lineRule="auto"/>
              <w:jc w:val="left"/>
              <w:rPr>
                <w:rFonts w:ascii="Soberana Sans" w:eastAsia="Times New Roman" w:hAnsi="Soberana Sans"/>
                <w:color w:val="000000"/>
                <w:szCs w:val="17"/>
                <w:lang w:eastAsia="es-MX"/>
              </w:rPr>
            </w:pPr>
          </w:p>
        </w:tc>
        <w:tc>
          <w:tcPr>
            <w:tcW w:w="1827" w:type="dxa"/>
            <w:vMerge/>
            <w:tcBorders>
              <w:top w:val="nil"/>
              <w:left w:val="single" w:sz="12" w:space="0" w:color="808080"/>
              <w:bottom w:val="single" w:sz="12" w:space="0" w:color="808080"/>
              <w:right w:val="single" w:sz="12" w:space="0" w:color="808080"/>
            </w:tcBorders>
            <w:vAlign w:val="center"/>
            <w:hideMark/>
          </w:tcPr>
          <w:p w:rsidR="00532766" w:rsidRPr="0060149A" w:rsidRDefault="00532766" w:rsidP="00D413BA">
            <w:pPr>
              <w:spacing w:after="0" w:line="240" w:lineRule="auto"/>
              <w:jc w:val="left"/>
              <w:rPr>
                <w:rFonts w:ascii="Soberana Sans" w:eastAsia="Times New Roman" w:hAnsi="Soberana Sans"/>
                <w:color w:val="000000"/>
                <w:szCs w:val="17"/>
                <w:lang w:eastAsia="es-MX"/>
              </w:rPr>
            </w:pPr>
          </w:p>
        </w:tc>
        <w:tc>
          <w:tcPr>
            <w:tcW w:w="1347" w:type="dxa"/>
            <w:vMerge/>
            <w:tcBorders>
              <w:top w:val="nil"/>
              <w:left w:val="single" w:sz="12" w:space="0" w:color="808080"/>
              <w:bottom w:val="single" w:sz="12" w:space="0" w:color="808080"/>
              <w:right w:val="single" w:sz="12" w:space="0" w:color="808080"/>
            </w:tcBorders>
            <w:vAlign w:val="center"/>
            <w:hideMark/>
          </w:tcPr>
          <w:p w:rsidR="00532766" w:rsidRPr="0060149A" w:rsidRDefault="00532766" w:rsidP="00D413BA">
            <w:pPr>
              <w:spacing w:after="0" w:line="240" w:lineRule="auto"/>
              <w:jc w:val="left"/>
              <w:rPr>
                <w:rFonts w:ascii="Soberana Sans" w:eastAsia="Times New Roman" w:hAnsi="Soberana Sans"/>
                <w:color w:val="000000"/>
                <w:szCs w:val="17"/>
                <w:lang w:eastAsia="es-MX"/>
              </w:rPr>
            </w:pPr>
          </w:p>
        </w:tc>
      </w:tr>
      <w:tr w:rsidR="00532766" w:rsidRPr="0060149A" w:rsidTr="00D413BA">
        <w:trPr>
          <w:trHeight w:val="266"/>
        </w:trPr>
        <w:tc>
          <w:tcPr>
            <w:tcW w:w="4696" w:type="dxa"/>
            <w:gridSpan w:val="3"/>
            <w:tcBorders>
              <w:top w:val="single" w:sz="12" w:space="0" w:color="808080"/>
              <w:left w:val="single" w:sz="12" w:space="0" w:color="808080"/>
              <w:bottom w:val="single" w:sz="12" w:space="0" w:color="808080"/>
              <w:right w:val="single" w:sz="12" w:space="0" w:color="808080"/>
            </w:tcBorders>
            <w:shd w:val="clear" w:color="000000" w:fill="D9D9D9"/>
            <w:vAlign w:val="center"/>
            <w:hideMark/>
          </w:tcPr>
          <w:p w:rsidR="00532766" w:rsidRPr="0060149A" w:rsidRDefault="00532766" w:rsidP="00D413BA">
            <w:pPr>
              <w:spacing w:after="0" w:line="240" w:lineRule="auto"/>
              <w:jc w:val="center"/>
              <w:rPr>
                <w:rFonts w:ascii="Soberana Sans" w:eastAsia="Times New Roman" w:hAnsi="Soberana Sans"/>
                <w:color w:val="000000"/>
                <w:szCs w:val="17"/>
                <w:lang w:eastAsia="es-MX"/>
              </w:rPr>
            </w:pPr>
            <w:r w:rsidRPr="0060149A">
              <w:rPr>
                <w:rFonts w:ascii="Soberana Sans" w:eastAsia="Times New Roman" w:hAnsi="Soberana Sans"/>
                <w:color w:val="000000"/>
                <w:szCs w:val="17"/>
                <w:lang w:eastAsia="es-MX"/>
              </w:rPr>
              <w:t>Método de cálculo</w:t>
            </w:r>
          </w:p>
        </w:tc>
        <w:tc>
          <w:tcPr>
            <w:tcW w:w="3653" w:type="dxa"/>
            <w:gridSpan w:val="2"/>
            <w:tcBorders>
              <w:top w:val="single" w:sz="12" w:space="0" w:color="808080"/>
              <w:left w:val="nil"/>
              <w:bottom w:val="single" w:sz="12" w:space="0" w:color="808080"/>
              <w:right w:val="single" w:sz="12" w:space="0" w:color="808080"/>
            </w:tcBorders>
            <w:shd w:val="clear" w:color="000000" w:fill="D9D9D9"/>
            <w:vAlign w:val="center"/>
            <w:hideMark/>
          </w:tcPr>
          <w:p w:rsidR="00532766" w:rsidRPr="0060149A" w:rsidRDefault="00532766" w:rsidP="00D413BA">
            <w:pPr>
              <w:spacing w:after="0" w:line="240" w:lineRule="auto"/>
              <w:jc w:val="center"/>
              <w:rPr>
                <w:rFonts w:ascii="Soberana Sans" w:eastAsia="Times New Roman" w:hAnsi="Soberana Sans"/>
                <w:color w:val="000000"/>
                <w:szCs w:val="17"/>
                <w:lang w:eastAsia="es-MX"/>
              </w:rPr>
            </w:pPr>
            <w:r w:rsidRPr="0060149A">
              <w:rPr>
                <w:rFonts w:ascii="Soberana Sans" w:eastAsia="Times New Roman" w:hAnsi="Soberana Sans"/>
                <w:color w:val="000000"/>
                <w:szCs w:val="17"/>
                <w:lang w:eastAsia="es-MX"/>
              </w:rPr>
              <w:t>Unidad de Medida</w:t>
            </w:r>
          </w:p>
        </w:tc>
        <w:tc>
          <w:tcPr>
            <w:tcW w:w="1347" w:type="dxa"/>
            <w:tcBorders>
              <w:top w:val="nil"/>
              <w:left w:val="nil"/>
              <w:bottom w:val="single" w:sz="12" w:space="0" w:color="808080"/>
              <w:right w:val="single" w:sz="12" w:space="0" w:color="808080"/>
            </w:tcBorders>
            <w:shd w:val="clear" w:color="000000" w:fill="D9D9D9"/>
            <w:vAlign w:val="center"/>
            <w:hideMark/>
          </w:tcPr>
          <w:p w:rsidR="00532766" w:rsidRPr="0060149A" w:rsidRDefault="00532766" w:rsidP="00D413BA">
            <w:pPr>
              <w:spacing w:after="0" w:line="240" w:lineRule="auto"/>
              <w:jc w:val="center"/>
              <w:rPr>
                <w:rFonts w:ascii="Soberana Sans" w:eastAsia="Times New Roman" w:hAnsi="Soberana Sans"/>
                <w:color w:val="000000"/>
                <w:szCs w:val="17"/>
                <w:lang w:eastAsia="es-MX"/>
              </w:rPr>
            </w:pPr>
            <w:r w:rsidRPr="0060149A">
              <w:rPr>
                <w:rFonts w:ascii="Soberana Sans" w:eastAsia="Times New Roman" w:hAnsi="Soberana Sans"/>
                <w:color w:val="000000"/>
                <w:szCs w:val="17"/>
                <w:lang w:eastAsia="es-MX"/>
              </w:rPr>
              <w:t>Frecuencia de medición</w:t>
            </w:r>
          </w:p>
        </w:tc>
      </w:tr>
      <w:tr w:rsidR="00532766" w:rsidRPr="0060149A" w:rsidTr="00D413BA">
        <w:trPr>
          <w:trHeight w:val="659"/>
        </w:trPr>
        <w:tc>
          <w:tcPr>
            <w:tcW w:w="4696" w:type="dxa"/>
            <w:gridSpan w:val="3"/>
            <w:tcBorders>
              <w:top w:val="single" w:sz="12" w:space="0" w:color="808080"/>
              <w:left w:val="single" w:sz="12" w:space="0" w:color="808080"/>
              <w:bottom w:val="single" w:sz="12" w:space="0" w:color="808080"/>
              <w:right w:val="single" w:sz="12" w:space="0" w:color="808080"/>
            </w:tcBorders>
            <w:shd w:val="clear" w:color="000000" w:fill="F2F2F2"/>
            <w:vAlign w:val="center"/>
            <w:hideMark/>
          </w:tcPr>
          <w:p w:rsidR="00532766" w:rsidRPr="0060149A" w:rsidRDefault="00532766" w:rsidP="00D413BA">
            <w:pPr>
              <w:spacing w:after="0" w:line="240" w:lineRule="auto"/>
              <w:rPr>
                <w:rFonts w:ascii="Soberana Sans" w:eastAsia="Times New Roman" w:hAnsi="Soberana Sans"/>
                <w:color w:val="000000"/>
                <w:szCs w:val="17"/>
                <w:lang w:eastAsia="es-MX"/>
              </w:rPr>
            </w:pPr>
            <w:r w:rsidRPr="0060149A">
              <w:rPr>
                <w:rFonts w:ascii="Soberana Sans" w:eastAsia="Times New Roman" w:hAnsi="Soberana Sans"/>
                <w:color w:val="000000"/>
                <w:szCs w:val="17"/>
                <w:lang w:eastAsia="es-MX"/>
              </w:rPr>
              <w:t xml:space="preserve">Número de municipios atendidos históricamente con financiamiento al cierre del ejercicio correspondiente entre el número </w:t>
            </w:r>
            <w:r>
              <w:rPr>
                <w:rFonts w:ascii="Soberana Sans" w:eastAsia="Times New Roman" w:hAnsi="Soberana Sans"/>
                <w:color w:val="000000"/>
                <w:szCs w:val="17"/>
                <w:lang w:eastAsia="es-MX"/>
              </w:rPr>
              <w:t xml:space="preserve"> de municipios a nivel nacional</w:t>
            </w:r>
          </w:p>
        </w:tc>
        <w:tc>
          <w:tcPr>
            <w:tcW w:w="3653" w:type="dxa"/>
            <w:gridSpan w:val="2"/>
            <w:tcBorders>
              <w:top w:val="single" w:sz="12" w:space="0" w:color="808080"/>
              <w:left w:val="nil"/>
              <w:bottom w:val="single" w:sz="12" w:space="0" w:color="808080"/>
              <w:right w:val="single" w:sz="12" w:space="0" w:color="808080"/>
            </w:tcBorders>
            <w:shd w:val="clear" w:color="000000" w:fill="F2F2F2"/>
            <w:vAlign w:val="center"/>
            <w:hideMark/>
          </w:tcPr>
          <w:p w:rsidR="00532766" w:rsidRPr="0060149A" w:rsidRDefault="00532766" w:rsidP="00D413BA">
            <w:pPr>
              <w:spacing w:after="0" w:line="240" w:lineRule="auto"/>
              <w:jc w:val="center"/>
              <w:rPr>
                <w:rFonts w:ascii="Soberana Sans" w:eastAsia="Times New Roman" w:hAnsi="Soberana Sans"/>
                <w:color w:val="000000"/>
                <w:szCs w:val="17"/>
                <w:lang w:eastAsia="es-MX"/>
              </w:rPr>
            </w:pPr>
            <w:r w:rsidRPr="0060149A">
              <w:rPr>
                <w:rFonts w:ascii="Soberana Sans" w:eastAsia="Times New Roman" w:hAnsi="Soberana Sans"/>
                <w:color w:val="000000"/>
                <w:szCs w:val="17"/>
                <w:lang w:eastAsia="es-MX"/>
              </w:rPr>
              <w:t>porcentaje</w:t>
            </w:r>
          </w:p>
        </w:tc>
        <w:tc>
          <w:tcPr>
            <w:tcW w:w="1347" w:type="dxa"/>
            <w:tcBorders>
              <w:top w:val="nil"/>
              <w:left w:val="nil"/>
              <w:bottom w:val="single" w:sz="12" w:space="0" w:color="808080"/>
              <w:right w:val="single" w:sz="12" w:space="0" w:color="808080"/>
            </w:tcBorders>
            <w:shd w:val="clear" w:color="000000" w:fill="F2F2F2"/>
            <w:vAlign w:val="center"/>
            <w:hideMark/>
          </w:tcPr>
          <w:p w:rsidR="00532766" w:rsidRPr="0060149A" w:rsidRDefault="00532766" w:rsidP="00D413BA">
            <w:pPr>
              <w:spacing w:after="0" w:line="240" w:lineRule="auto"/>
              <w:jc w:val="center"/>
              <w:rPr>
                <w:rFonts w:ascii="Soberana Sans" w:eastAsia="Times New Roman" w:hAnsi="Soberana Sans"/>
                <w:color w:val="000000"/>
                <w:szCs w:val="17"/>
                <w:lang w:eastAsia="es-MX"/>
              </w:rPr>
            </w:pPr>
            <w:r w:rsidRPr="0060149A">
              <w:rPr>
                <w:rFonts w:ascii="Soberana Sans" w:eastAsia="Times New Roman" w:hAnsi="Soberana Sans"/>
                <w:color w:val="000000"/>
                <w:szCs w:val="17"/>
                <w:lang w:eastAsia="es-MX"/>
              </w:rPr>
              <w:t>Anual</w:t>
            </w:r>
          </w:p>
        </w:tc>
      </w:tr>
      <w:tr w:rsidR="00532766" w:rsidRPr="0060149A" w:rsidTr="00D413BA">
        <w:trPr>
          <w:trHeight w:val="183"/>
        </w:trPr>
        <w:tc>
          <w:tcPr>
            <w:tcW w:w="4696" w:type="dxa"/>
            <w:gridSpan w:val="3"/>
            <w:tcBorders>
              <w:top w:val="single" w:sz="12" w:space="0" w:color="808080"/>
              <w:left w:val="single" w:sz="12" w:space="0" w:color="808080"/>
              <w:bottom w:val="single" w:sz="12" w:space="0" w:color="808080"/>
              <w:right w:val="single" w:sz="12" w:space="0" w:color="808080"/>
            </w:tcBorders>
            <w:shd w:val="clear" w:color="000000" w:fill="D9D9D9"/>
            <w:vAlign w:val="center"/>
            <w:hideMark/>
          </w:tcPr>
          <w:p w:rsidR="00532766" w:rsidRPr="0060149A" w:rsidRDefault="00532766" w:rsidP="00D413BA">
            <w:pPr>
              <w:spacing w:after="0" w:line="240" w:lineRule="auto"/>
              <w:jc w:val="center"/>
              <w:rPr>
                <w:rFonts w:ascii="Soberana Sans" w:eastAsia="Times New Roman" w:hAnsi="Soberana Sans"/>
                <w:color w:val="000000"/>
                <w:szCs w:val="17"/>
                <w:lang w:eastAsia="es-MX"/>
              </w:rPr>
            </w:pPr>
            <w:r w:rsidRPr="0060149A">
              <w:rPr>
                <w:rFonts w:ascii="Soberana Sans" w:eastAsia="Times New Roman" w:hAnsi="Soberana Sans"/>
                <w:color w:val="000000"/>
                <w:szCs w:val="17"/>
                <w:lang w:eastAsia="es-MX"/>
              </w:rPr>
              <w:t>Nombre de la variable 1</w:t>
            </w:r>
          </w:p>
        </w:tc>
        <w:tc>
          <w:tcPr>
            <w:tcW w:w="5000" w:type="dxa"/>
            <w:gridSpan w:val="3"/>
            <w:tcBorders>
              <w:top w:val="single" w:sz="12" w:space="0" w:color="808080"/>
              <w:left w:val="nil"/>
              <w:bottom w:val="single" w:sz="12" w:space="0" w:color="808080"/>
              <w:right w:val="single" w:sz="12" w:space="0" w:color="808080"/>
            </w:tcBorders>
            <w:shd w:val="clear" w:color="000000" w:fill="D9D9D9"/>
            <w:vAlign w:val="center"/>
            <w:hideMark/>
          </w:tcPr>
          <w:p w:rsidR="00532766" w:rsidRPr="0060149A" w:rsidRDefault="00532766" w:rsidP="00D413BA">
            <w:pPr>
              <w:spacing w:after="0" w:line="240" w:lineRule="auto"/>
              <w:jc w:val="center"/>
              <w:rPr>
                <w:rFonts w:ascii="Soberana Sans" w:eastAsia="Times New Roman" w:hAnsi="Soberana Sans"/>
                <w:color w:val="000000"/>
                <w:szCs w:val="17"/>
                <w:lang w:eastAsia="es-MX"/>
              </w:rPr>
            </w:pPr>
            <w:r w:rsidRPr="0060149A">
              <w:rPr>
                <w:rFonts w:ascii="Soberana Sans" w:eastAsia="Times New Roman" w:hAnsi="Soberana Sans"/>
                <w:color w:val="000000"/>
                <w:szCs w:val="17"/>
                <w:lang w:eastAsia="es-MX"/>
              </w:rPr>
              <w:t>Valor observado de la variable 1 en 2016</w:t>
            </w:r>
          </w:p>
        </w:tc>
      </w:tr>
      <w:tr w:rsidR="00532766" w:rsidRPr="0060149A" w:rsidTr="00D413BA">
        <w:trPr>
          <w:trHeight w:val="325"/>
        </w:trPr>
        <w:tc>
          <w:tcPr>
            <w:tcW w:w="4696" w:type="dxa"/>
            <w:gridSpan w:val="3"/>
            <w:tcBorders>
              <w:top w:val="single" w:sz="12" w:space="0" w:color="808080"/>
              <w:left w:val="single" w:sz="12" w:space="0" w:color="808080"/>
              <w:bottom w:val="single" w:sz="12" w:space="0" w:color="808080"/>
              <w:right w:val="single" w:sz="12" w:space="0" w:color="808080"/>
            </w:tcBorders>
            <w:shd w:val="clear" w:color="000000" w:fill="F2F2F2"/>
            <w:vAlign w:val="center"/>
            <w:hideMark/>
          </w:tcPr>
          <w:p w:rsidR="00532766" w:rsidRPr="0060149A" w:rsidRDefault="00532766" w:rsidP="00D413BA">
            <w:pPr>
              <w:spacing w:after="0" w:line="240" w:lineRule="auto"/>
              <w:rPr>
                <w:rFonts w:ascii="Soberana Sans" w:eastAsia="Times New Roman" w:hAnsi="Soberana Sans"/>
                <w:color w:val="000000"/>
                <w:szCs w:val="17"/>
                <w:lang w:eastAsia="es-MX"/>
              </w:rPr>
            </w:pPr>
            <w:r w:rsidRPr="0060149A">
              <w:rPr>
                <w:rFonts w:ascii="Soberana Sans" w:eastAsia="Times New Roman" w:hAnsi="Soberana Sans"/>
                <w:color w:val="000000"/>
                <w:szCs w:val="17"/>
                <w:lang w:eastAsia="es-MX"/>
              </w:rPr>
              <w:t xml:space="preserve">Número de Municipios atendidos históricamente con financiamiento al cierre del ejercicio </w:t>
            </w:r>
          </w:p>
        </w:tc>
        <w:tc>
          <w:tcPr>
            <w:tcW w:w="5000" w:type="dxa"/>
            <w:gridSpan w:val="3"/>
            <w:tcBorders>
              <w:top w:val="single" w:sz="12" w:space="0" w:color="808080"/>
              <w:left w:val="nil"/>
              <w:bottom w:val="single" w:sz="12" w:space="0" w:color="808080"/>
              <w:right w:val="single" w:sz="12" w:space="0" w:color="808080"/>
            </w:tcBorders>
            <w:shd w:val="clear" w:color="000000" w:fill="F2F2F2"/>
            <w:vAlign w:val="center"/>
            <w:hideMark/>
          </w:tcPr>
          <w:p w:rsidR="00532766" w:rsidRPr="0060149A" w:rsidRDefault="00532766" w:rsidP="00D413BA">
            <w:pPr>
              <w:spacing w:after="0" w:line="240" w:lineRule="auto"/>
              <w:jc w:val="center"/>
              <w:rPr>
                <w:rFonts w:ascii="Soberana Sans" w:eastAsia="Times New Roman" w:hAnsi="Soberana Sans"/>
                <w:color w:val="000000"/>
                <w:szCs w:val="17"/>
                <w:lang w:eastAsia="es-MX"/>
              </w:rPr>
            </w:pPr>
            <w:r w:rsidRPr="0060149A">
              <w:rPr>
                <w:rFonts w:ascii="Soberana Sans" w:eastAsia="Times New Roman" w:hAnsi="Soberana Sans"/>
                <w:color w:val="000000"/>
                <w:szCs w:val="17"/>
                <w:lang w:eastAsia="es-MX"/>
              </w:rPr>
              <w:t xml:space="preserve">                                                                                   2,302 </w:t>
            </w:r>
          </w:p>
        </w:tc>
      </w:tr>
      <w:tr w:rsidR="00532766" w:rsidRPr="0060149A" w:rsidTr="00D413BA">
        <w:trPr>
          <w:trHeight w:val="183"/>
        </w:trPr>
        <w:tc>
          <w:tcPr>
            <w:tcW w:w="4696" w:type="dxa"/>
            <w:gridSpan w:val="3"/>
            <w:tcBorders>
              <w:top w:val="single" w:sz="12" w:space="0" w:color="808080"/>
              <w:left w:val="single" w:sz="12" w:space="0" w:color="808080"/>
              <w:bottom w:val="single" w:sz="12" w:space="0" w:color="808080"/>
              <w:right w:val="single" w:sz="12" w:space="0" w:color="808080"/>
            </w:tcBorders>
            <w:shd w:val="clear" w:color="000000" w:fill="D9D9D9"/>
            <w:vAlign w:val="center"/>
            <w:hideMark/>
          </w:tcPr>
          <w:p w:rsidR="00532766" w:rsidRPr="0060149A" w:rsidRDefault="00532766" w:rsidP="00D413BA">
            <w:pPr>
              <w:spacing w:after="0" w:line="240" w:lineRule="auto"/>
              <w:jc w:val="center"/>
              <w:rPr>
                <w:rFonts w:ascii="Soberana Sans" w:eastAsia="Times New Roman" w:hAnsi="Soberana Sans"/>
                <w:color w:val="000000"/>
                <w:szCs w:val="17"/>
                <w:lang w:eastAsia="es-MX"/>
              </w:rPr>
            </w:pPr>
            <w:r w:rsidRPr="0060149A">
              <w:rPr>
                <w:rFonts w:ascii="Soberana Sans" w:eastAsia="Times New Roman" w:hAnsi="Soberana Sans"/>
                <w:color w:val="000000"/>
                <w:szCs w:val="17"/>
                <w:lang w:eastAsia="es-MX"/>
              </w:rPr>
              <w:t>Nombre de la variable 2</w:t>
            </w:r>
          </w:p>
        </w:tc>
        <w:tc>
          <w:tcPr>
            <w:tcW w:w="5000" w:type="dxa"/>
            <w:gridSpan w:val="3"/>
            <w:tcBorders>
              <w:top w:val="single" w:sz="12" w:space="0" w:color="808080"/>
              <w:left w:val="nil"/>
              <w:bottom w:val="single" w:sz="12" w:space="0" w:color="808080"/>
              <w:right w:val="single" w:sz="12" w:space="0" w:color="808080"/>
            </w:tcBorders>
            <w:shd w:val="clear" w:color="000000" w:fill="D9D9D9"/>
            <w:vAlign w:val="center"/>
            <w:hideMark/>
          </w:tcPr>
          <w:p w:rsidR="00532766" w:rsidRPr="0060149A" w:rsidRDefault="00532766" w:rsidP="00D413BA">
            <w:pPr>
              <w:spacing w:after="0" w:line="240" w:lineRule="auto"/>
              <w:jc w:val="center"/>
              <w:rPr>
                <w:rFonts w:ascii="Soberana Sans" w:eastAsia="Times New Roman" w:hAnsi="Soberana Sans"/>
                <w:color w:val="000000"/>
                <w:szCs w:val="17"/>
                <w:lang w:eastAsia="es-MX"/>
              </w:rPr>
            </w:pPr>
            <w:r w:rsidRPr="0060149A">
              <w:rPr>
                <w:rFonts w:ascii="Soberana Sans" w:eastAsia="Times New Roman" w:hAnsi="Soberana Sans"/>
                <w:color w:val="000000"/>
                <w:szCs w:val="17"/>
                <w:lang w:eastAsia="es-MX"/>
              </w:rPr>
              <w:t>Valor observado de la variable 2 en 2016</w:t>
            </w:r>
          </w:p>
        </w:tc>
      </w:tr>
      <w:tr w:rsidR="00532766" w:rsidRPr="0060149A" w:rsidTr="00D413BA">
        <w:trPr>
          <w:trHeight w:val="300"/>
        </w:trPr>
        <w:tc>
          <w:tcPr>
            <w:tcW w:w="4696" w:type="dxa"/>
            <w:gridSpan w:val="3"/>
            <w:tcBorders>
              <w:top w:val="single" w:sz="12" w:space="0" w:color="808080"/>
              <w:left w:val="single" w:sz="12" w:space="0" w:color="808080"/>
              <w:bottom w:val="single" w:sz="12" w:space="0" w:color="808080"/>
              <w:right w:val="single" w:sz="12" w:space="0" w:color="808080"/>
            </w:tcBorders>
            <w:shd w:val="clear" w:color="000000" w:fill="F2F2F2"/>
            <w:vAlign w:val="center"/>
            <w:hideMark/>
          </w:tcPr>
          <w:p w:rsidR="00532766" w:rsidRPr="0060149A" w:rsidRDefault="00532766" w:rsidP="00D413BA">
            <w:pPr>
              <w:spacing w:after="0" w:line="240" w:lineRule="auto"/>
              <w:jc w:val="left"/>
              <w:rPr>
                <w:rFonts w:ascii="Soberana Sans" w:eastAsia="Times New Roman" w:hAnsi="Soberana Sans"/>
                <w:color w:val="000000"/>
                <w:szCs w:val="17"/>
                <w:lang w:eastAsia="es-MX"/>
              </w:rPr>
            </w:pPr>
            <w:r w:rsidRPr="0060149A">
              <w:rPr>
                <w:rFonts w:ascii="Soberana Sans" w:eastAsia="Times New Roman" w:hAnsi="Soberana Sans"/>
                <w:color w:val="000000"/>
                <w:szCs w:val="17"/>
                <w:lang w:eastAsia="es-MX"/>
              </w:rPr>
              <w:t xml:space="preserve">Total de Municipios </w:t>
            </w:r>
          </w:p>
        </w:tc>
        <w:tc>
          <w:tcPr>
            <w:tcW w:w="5000" w:type="dxa"/>
            <w:gridSpan w:val="3"/>
            <w:tcBorders>
              <w:top w:val="single" w:sz="12" w:space="0" w:color="808080"/>
              <w:left w:val="nil"/>
              <w:bottom w:val="single" w:sz="12" w:space="0" w:color="808080"/>
              <w:right w:val="single" w:sz="12" w:space="0" w:color="808080"/>
            </w:tcBorders>
            <w:shd w:val="clear" w:color="000000" w:fill="F2F2F2"/>
            <w:vAlign w:val="center"/>
            <w:hideMark/>
          </w:tcPr>
          <w:p w:rsidR="00532766" w:rsidRPr="0060149A" w:rsidRDefault="00532766" w:rsidP="00D413BA">
            <w:pPr>
              <w:spacing w:after="0" w:line="240" w:lineRule="auto"/>
              <w:jc w:val="center"/>
              <w:rPr>
                <w:rFonts w:ascii="Soberana Sans" w:eastAsia="Times New Roman" w:hAnsi="Soberana Sans"/>
                <w:color w:val="000000"/>
                <w:szCs w:val="17"/>
                <w:lang w:eastAsia="es-MX"/>
              </w:rPr>
            </w:pPr>
            <w:r w:rsidRPr="0060149A">
              <w:rPr>
                <w:rFonts w:ascii="Soberana Sans" w:eastAsia="Times New Roman" w:hAnsi="Soberana Sans"/>
                <w:color w:val="000000"/>
                <w:szCs w:val="17"/>
                <w:lang w:eastAsia="es-MX"/>
              </w:rPr>
              <w:t xml:space="preserve">                                                                                   2,456 </w:t>
            </w:r>
          </w:p>
        </w:tc>
      </w:tr>
    </w:tbl>
    <w:p w:rsidR="00532766" w:rsidRPr="003F11DA" w:rsidRDefault="00532766" w:rsidP="00532766">
      <w:pPr>
        <w:spacing w:after="0" w:line="240" w:lineRule="auto"/>
        <w:rPr>
          <w:lang w:val="es-ES_tradnl"/>
        </w:rPr>
      </w:pPr>
      <w:r w:rsidRPr="00B27353">
        <w:rPr>
          <w:lang w:val="es-ES_tradnl"/>
        </w:rPr>
        <w:t>NA: No aplica, en tanto que, derivado del año de la línea base y la frecuencia de medición del indicador, no corresponde reportar valor observado del indicador para este año.</w:t>
      </w:r>
    </w:p>
    <w:p w:rsidR="00532766" w:rsidRDefault="00532766" w:rsidP="00532766">
      <w:pPr>
        <w:rPr>
          <w:lang w:val="es-ES_tradnl"/>
        </w:rPr>
      </w:pPr>
    </w:p>
    <w:p w:rsidR="00532766" w:rsidRDefault="00532766" w:rsidP="00532766">
      <w:pPr>
        <w:rPr>
          <w:lang w:val="es-ES_tradnl"/>
        </w:rPr>
      </w:pPr>
    </w:p>
    <w:p w:rsidR="00532766" w:rsidRDefault="00532766" w:rsidP="00532766">
      <w:pPr>
        <w:rPr>
          <w:lang w:val="es-ES_tradnl"/>
        </w:rPr>
      </w:pPr>
    </w:p>
    <w:p w:rsidR="00532766" w:rsidRPr="00C215AB" w:rsidRDefault="00532766" w:rsidP="00532766">
      <w:pPr>
        <w:rPr>
          <w:lang w:val="es-ES_tradnl"/>
        </w:rPr>
      </w:pPr>
    </w:p>
    <w:p w:rsidR="00532766" w:rsidRDefault="00532766" w:rsidP="00532766">
      <w:pPr>
        <w:pStyle w:val="Cuerpodeltexto"/>
      </w:pPr>
    </w:p>
    <w:p w:rsidR="00532766" w:rsidRDefault="00532766" w:rsidP="00532766">
      <w:pPr>
        <w:pStyle w:val="Cuerpodeltexto"/>
      </w:pPr>
    </w:p>
    <w:p w:rsidR="00532766" w:rsidRDefault="00532766" w:rsidP="00532766">
      <w:pPr>
        <w:pStyle w:val="Cuerpodeltexto"/>
      </w:pPr>
    </w:p>
    <w:p w:rsidR="00532766" w:rsidRDefault="00532766" w:rsidP="00532766">
      <w:pPr>
        <w:pStyle w:val="Cuerpodeltexto"/>
      </w:pPr>
    </w:p>
    <w:p w:rsidR="00532766" w:rsidRDefault="00532766" w:rsidP="00532766">
      <w:pPr>
        <w:pStyle w:val="Cuerpodeltexto"/>
      </w:pPr>
    </w:p>
    <w:p w:rsidR="00532766" w:rsidRDefault="00532766" w:rsidP="00532766">
      <w:pPr>
        <w:pStyle w:val="Cuerpodeltexto"/>
      </w:pPr>
    </w:p>
    <w:p w:rsidR="00532766" w:rsidRDefault="00532766" w:rsidP="00532766">
      <w:pPr>
        <w:pStyle w:val="Cuerpodeltexto"/>
      </w:pPr>
    </w:p>
    <w:p w:rsidR="00532766" w:rsidRDefault="00532766" w:rsidP="00532766">
      <w:pPr>
        <w:pStyle w:val="Cuerpodeltexto"/>
      </w:pPr>
    </w:p>
    <w:p w:rsidR="00532766" w:rsidRDefault="00532766" w:rsidP="00532766">
      <w:pPr>
        <w:pStyle w:val="Cuerpodeltexto"/>
      </w:pPr>
    </w:p>
    <w:p w:rsidR="00532766" w:rsidRDefault="00532766" w:rsidP="00532766">
      <w:pPr>
        <w:pStyle w:val="Cuerpodeltexto"/>
      </w:pPr>
    </w:p>
    <w:p w:rsidR="00532766" w:rsidRDefault="00532766" w:rsidP="00532766">
      <w:pPr>
        <w:pStyle w:val="Cuerpodeltexto"/>
      </w:pPr>
    </w:p>
    <w:tbl>
      <w:tblPr>
        <w:tblW w:w="9696" w:type="dxa"/>
        <w:tblCellMar>
          <w:left w:w="70" w:type="dxa"/>
          <w:right w:w="70" w:type="dxa"/>
        </w:tblCellMar>
        <w:tblLook w:val="04A0" w:firstRow="1" w:lastRow="0" w:firstColumn="1" w:lastColumn="0" w:noHBand="0" w:noVBand="1"/>
      </w:tblPr>
      <w:tblGrid>
        <w:gridCol w:w="1042"/>
        <w:gridCol w:w="1827"/>
        <w:gridCol w:w="1827"/>
        <w:gridCol w:w="1826"/>
        <w:gridCol w:w="1827"/>
        <w:gridCol w:w="1347"/>
      </w:tblGrid>
      <w:tr w:rsidR="00532766" w:rsidRPr="0060149A" w:rsidTr="00D413BA">
        <w:trPr>
          <w:trHeight w:val="249"/>
        </w:trPr>
        <w:tc>
          <w:tcPr>
            <w:tcW w:w="2869" w:type="dxa"/>
            <w:gridSpan w:val="2"/>
            <w:tcBorders>
              <w:top w:val="single" w:sz="12" w:space="0" w:color="808080"/>
              <w:left w:val="single" w:sz="12" w:space="0" w:color="808080"/>
              <w:bottom w:val="nil"/>
              <w:right w:val="single" w:sz="12" w:space="0" w:color="808080"/>
            </w:tcBorders>
            <w:shd w:val="clear" w:color="000000" w:fill="D9D9D9"/>
            <w:vAlign w:val="center"/>
            <w:hideMark/>
          </w:tcPr>
          <w:p w:rsidR="00532766" w:rsidRPr="0060149A" w:rsidRDefault="00532766" w:rsidP="00D413BA">
            <w:pPr>
              <w:spacing w:after="0" w:line="240" w:lineRule="auto"/>
              <w:jc w:val="left"/>
              <w:rPr>
                <w:rFonts w:ascii="Soberana Sans" w:eastAsia="Times New Roman" w:hAnsi="Soberana Sans"/>
                <w:color w:val="000000"/>
                <w:szCs w:val="17"/>
                <w:lang w:eastAsia="es-MX"/>
              </w:rPr>
            </w:pPr>
            <w:r w:rsidRPr="0060149A">
              <w:rPr>
                <w:rFonts w:ascii="Soberana Sans" w:eastAsia="Times New Roman" w:hAnsi="Soberana Sans"/>
                <w:color w:val="000000"/>
                <w:szCs w:val="17"/>
                <w:lang w:eastAsia="es-MX"/>
              </w:rPr>
              <w:t> </w:t>
            </w:r>
          </w:p>
        </w:tc>
        <w:tc>
          <w:tcPr>
            <w:tcW w:w="6827" w:type="dxa"/>
            <w:gridSpan w:val="4"/>
            <w:vMerge w:val="restart"/>
            <w:tcBorders>
              <w:top w:val="single" w:sz="12" w:space="0" w:color="808080"/>
              <w:left w:val="single" w:sz="12" w:space="0" w:color="808080"/>
              <w:bottom w:val="single" w:sz="12" w:space="0" w:color="808080"/>
              <w:right w:val="single" w:sz="12" w:space="0" w:color="808080"/>
            </w:tcBorders>
            <w:shd w:val="clear" w:color="000000" w:fill="F2F2F2"/>
            <w:vAlign w:val="center"/>
            <w:hideMark/>
          </w:tcPr>
          <w:p w:rsidR="00532766" w:rsidRPr="0060149A" w:rsidRDefault="00532766" w:rsidP="00D413BA">
            <w:pPr>
              <w:spacing w:after="0" w:line="240" w:lineRule="auto"/>
              <w:jc w:val="left"/>
              <w:rPr>
                <w:rFonts w:ascii="Soberana Sans" w:eastAsia="Times New Roman" w:hAnsi="Soberana Sans"/>
                <w:color w:val="000000"/>
                <w:szCs w:val="17"/>
                <w:lang w:eastAsia="es-MX"/>
              </w:rPr>
            </w:pPr>
            <w:r w:rsidRPr="0060149A">
              <w:rPr>
                <w:rFonts w:ascii="Soberana Sans" w:eastAsia="Times New Roman" w:hAnsi="Soberana Sans"/>
                <w:color w:val="000000"/>
                <w:szCs w:val="17"/>
                <w:lang w:eastAsia="es-MX"/>
              </w:rPr>
              <w:t>Mantener la su</w:t>
            </w:r>
            <w:r>
              <w:rPr>
                <w:rFonts w:ascii="Soberana Sans" w:eastAsia="Times New Roman" w:hAnsi="Soberana Sans"/>
                <w:color w:val="000000"/>
                <w:szCs w:val="17"/>
                <w:lang w:eastAsia="es-MX"/>
              </w:rPr>
              <w:t>stentabilidad de la Institución</w:t>
            </w:r>
          </w:p>
        </w:tc>
      </w:tr>
      <w:tr w:rsidR="00532766" w:rsidRPr="0060149A" w:rsidTr="00D413BA">
        <w:trPr>
          <w:trHeight w:val="237"/>
        </w:trPr>
        <w:tc>
          <w:tcPr>
            <w:tcW w:w="2869" w:type="dxa"/>
            <w:gridSpan w:val="2"/>
            <w:tcBorders>
              <w:top w:val="nil"/>
              <w:left w:val="single" w:sz="12" w:space="0" w:color="808080"/>
              <w:bottom w:val="nil"/>
              <w:right w:val="single" w:sz="12" w:space="0" w:color="808080"/>
            </w:tcBorders>
            <w:shd w:val="clear" w:color="000000" w:fill="D9D9D9"/>
            <w:vAlign w:val="center"/>
            <w:hideMark/>
          </w:tcPr>
          <w:p w:rsidR="00532766" w:rsidRPr="0060149A" w:rsidRDefault="00532766" w:rsidP="00D413BA">
            <w:pPr>
              <w:spacing w:after="0" w:line="240" w:lineRule="auto"/>
              <w:jc w:val="left"/>
              <w:rPr>
                <w:rFonts w:ascii="Soberana Sans" w:eastAsia="Times New Roman" w:hAnsi="Soberana Sans"/>
                <w:color w:val="000000"/>
                <w:szCs w:val="17"/>
                <w:lang w:eastAsia="es-MX"/>
              </w:rPr>
            </w:pPr>
            <w:r w:rsidRPr="0060149A">
              <w:rPr>
                <w:rFonts w:ascii="Soberana Sans" w:eastAsia="Times New Roman" w:hAnsi="Soberana Sans"/>
                <w:color w:val="000000"/>
                <w:szCs w:val="17"/>
                <w:lang w:eastAsia="es-MX"/>
              </w:rPr>
              <w:t xml:space="preserve">Objetivo 6. </w:t>
            </w:r>
          </w:p>
        </w:tc>
        <w:tc>
          <w:tcPr>
            <w:tcW w:w="6827" w:type="dxa"/>
            <w:gridSpan w:val="4"/>
            <w:vMerge/>
            <w:tcBorders>
              <w:top w:val="single" w:sz="12" w:space="0" w:color="808080"/>
              <w:left w:val="single" w:sz="12" w:space="0" w:color="808080"/>
              <w:bottom w:val="single" w:sz="12" w:space="0" w:color="808080"/>
              <w:right w:val="single" w:sz="12" w:space="0" w:color="808080"/>
            </w:tcBorders>
            <w:vAlign w:val="center"/>
            <w:hideMark/>
          </w:tcPr>
          <w:p w:rsidR="00532766" w:rsidRPr="0060149A" w:rsidRDefault="00532766" w:rsidP="00D413BA">
            <w:pPr>
              <w:spacing w:after="0" w:line="240" w:lineRule="auto"/>
              <w:jc w:val="left"/>
              <w:rPr>
                <w:rFonts w:ascii="Soberana Sans" w:eastAsia="Times New Roman" w:hAnsi="Soberana Sans"/>
                <w:color w:val="000000"/>
                <w:szCs w:val="17"/>
                <w:lang w:eastAsia="es-MX"/>
              </w:rPr>
            </w:pPr>
          </w:p>
        </w:tc>
      </w:tr>
      <w:tr w:rsidR="00532766" w:rsidRPr="0060149A" w:rsidTr="00D413BA">
        <w:trPr>
          <w:trHeight w:val="249"/>
        </w:trPr>
        <w:tc>
          <w:tcPr>
            <w:tcW w:w="2869" w:type="dxa"/>
            <w:gridSpan w:val="2"/>
            <w:tcBorders>
              <w:top w:val="nil"/>
              <w:left w:val="single" w:sz="12" w:space="0" w:color="808080"/>
              <w:bottom w:val="single" w:sz="12" w:space="0" w:color="808080"/>
              <w:right w:val="single" w:sz="12" w:space="0" w:color="808080"/>
            </w:tcBorders>
            <w:shd w:val="clear" w:color="000000" w:fill="D9D9D9"/>
            <w:vAlign w:val="center"/>
            <w:hideMark/>
          </w:tcPr>
          <w:p w:rsidR="00532766" w:rsidRPr="0060149A" w:rsidRDefault="00532766" w:rsidP="00D413BA">
            <w:pPr>
              <w:spacing w:after="0" w:line="240" w:lineRule="auto"/>
              <w:jc w:val="left"/>
              <w:rPr>
                <w:rFonts w:ascii="Soberana Sans" w:eastAsia="Times New Roman" w:hAnsi="Soberana Sans"/>
                <w:color w:val="000000"/>
                <w:szCs w:val="17"/>
                <w:lang w:eastAsia="es-MX"/>
              </w:rPr>
            </w:pPr>
            <w:r w:rsidRPr="0060149A">
              <w:rPr>
                <w:rFonts w:ascii="Soberana Sans" w:eastAsia="Times New Roman" w:hAnsi="Soberana Sans"/>
                <w:color w:val="000000"/>
                <w:szCs w:val="17"/>
                <w:lang w:eastAsia="es-MX"/>
              </w:rPr>
              <w:t> </w:t>
            </w:r>
          </w:p>
        </w:tc>
        <w:tc>
          <w:tcPr>
            <w:tcW w:w="6827" w:type="dxa"/>
            <w:gridSpan w:val="4"/>
            <w:vMerge/>
            <w:tcBorders>
              <w:top w:val="single" w:sz="12" w:space="0" w:color="808080"/>
              <w:left w:val="single" w:sz="12" w:space="0" w:color="808080"/>
              <w:bottom w:val="single" w:sz="12" w:space="0" w:color="808080"/>
              <w:right w:val="single" w:sz="12" w:space="0" w:color="808080"/>
            </w:tcBorders>
            <w:vAlign w:val="center"/>
            <w:hideMark/>
          </w:tcPr>
          <w:p w:rsidR="00532766" w:rsidRPr="0060149A" w:rsidRDefault="00532766" w:rsidP="00D413BA">
            <w:pPr>
              <w:spacing w:after="0" w:line="240" w:lineRule="auto"/>
              <w:jc w:val="left"/>
              <w:rPr>
                <w:rFonts w:ascii="Soberana Sans" w:eastAsia="Times New Roman" w:hAnsi="Soberana Sans"/>
                <w:color w:val="000000"/>
                <w:szCs w:val="17"/>
                <w:lang w:eastAsia="es-MX"/>
              </w:rPr>
            </w:pPr>
          </w:p>
        </w:tc>
      </w:tr>
      <w:tr w:rsidR="00532766" w:rsidRPr="0060149A" w:rsidTr="00D413BA">
        <w:trPr>
          <w:trHeight w:val="249"/>
        </w:trPr>
        <w:tc>
          <w:tcPr>
            <w:tcW w:w="2869" w:type="dxa"/>
            <w:gridSpan w:val="2"/>
            <w:tcBorders>
              <w:top w:val="single" w:sz="12" w:space="0" w:color="808080"/>
              <w:left w:val="single" w:sz="12" w:space="0" w:color="808080"/>
              <w:bottom w:val="nil"/>
              <w:right w:val="single" w:sz="12" w:space="0" w:color="808080"/>
            </w:tcBorders>
            <w:shd w:val="clear" w:color="000000" w:fill="D9D9D9"/>
            <w:vAlign w:val="center"/>
            <w:hideMark/>
          </w:tcPr>
          <w:p w:rsidR="00532766" w:rsidRPr="0060149A" w:rsidRDefault="00532766" w:rsidP="00D413BA">
            <w:pPr>
              <w:spacing w:after="0" w:line="240" w:lineRule="auto"/>
              <w:jc w:val="left"/>
              <w:rPr>
                <w:rFonts w:ascii="Soberana Sans" w:eastAsia="Times New Roman" w:hAnsi="Soberana Sans"/>
                <w:color w:val="000000"/>
                <w:szCs w:val="17"/>
                <w:lang w:eastAsia="es-MX"/>
              </w:rPr>
            </w:pPr>
            <w:r w:rsidRPr="0060149A">
              <w:rPr>
                <w:rFonts w:ascii="Soberana Sans" w:eastAsia="Times New Roman" w:hAnsi="Soberana Sans"/>
                <w:color w:val="000000"/>
                <w:szCs w:val="17"/>
                <w:lang w:eastAsia="es-MX"/>
              </w:rPr>
              <w:t> </w:t>
            </w:r>
          </w:p>
        </w:tc>
        <w:tc>
          <w:tcPr>
            <w:tcW w:w="6827" w:type="dxa"/>
            <w:gridSpan w:val="4"/>
            <w:vMerge w:val="restart"/>
            <w:tcBorders>
              <w:top w:val="single" w:sz="12" w:space="0" w:color="808080"/>
              <w:left w:val="single" w:sz="12" w:space="0" w:color="808080"/>
              <w:bottom w:val="single" w:sz="12" w:space="0" w:color="808080"/>
              <w:right w:val="single" w:sz="12" w:space="0" w:color="808080"/>
            </w:tcBorders>
            <w:shd w:val="clear" w:color="000000" w:fill="F2F2F2"/>
            <w:vAlign w:val="center"/>
            <w:hideMark/>
          </w:tcPr>
          <w:p w:rsidR="00532766" w:rsidRPr="0060149A" w:rsidRDefault="00532766" w:rsidP="00D413BA">
            <w:pPr>
              <w:spacing w:after="0" w:line="240" w:lineRule="auto"/>
              <w:jc w:val="left"/>
              <w:rPr>
                <w:rFonts w:ascii="Soberana Sans" w:eastAsia="Times New Roman" w:hAnsi="Soberana Sans"/>
                <w:color w:val="000000"/>
                <w:szCs w:val="17"/>
                <w:lang w:eastAsia="es-MX"/>
              </w:rPr>
            </w:pPr>
            <w:r w:rsidRPr="0060149A">
              <w:rPr>
                <w:rFonts w:ascii="Soberana Sans" w:eastAsia="Times New Roman" w:hAnsi="Soberana Sans"/>
                <w:color w:val="000000"/>
                <w:szCs w:val="17"/>
                <w:lang w:eastAsia="es-MX"/>
              </w:rPr>
              <w:t>Mantener el patrimonio de la</w:t>
            </w:r>
            <w:r>
              <w:rPr>
                <w:rFonts w:ascii="Soberana Sans" w:eastAsia="Times New Roman" w:hAnsi="Soberana Sans"/>
                <w:color w:val="000000"/>
                <w:szCs w:val="17"/>
                <w:lang w:eastAsia="es-MX"/>
              </w:rPr>
              <w:t xml:space="preserve"> Institución en términos reales</w:t>
            </w:r>
          </w:p>
        </w:tc>
      </w:tr>
      <w:tr w:rsidR="00532766" w:rsidRPr="0060149A" w:rsidTr="00D413BA">
        <w:trPr>
          <w:trHeight w:val="237"/>
        </w:trPr>
        <w:tc>
          <w:tcPr>
            <w:tcW w:w="2869" w:type="dxa"/>
            <w:gridSpan w:val="2"/>
            <w:tcBorders>
              <w:top w:val="nil"/>
              <w:left w:val="single" w:sz="12" w:space="0" w:color="808080"/>
              <w:bottom w:val="nil"/>
              <w:right w:val="single" w:sz="12" w:space="0" w:color="808080"/>
            </w:tcBorders>
            <w:shd w:val="clear" w:color="000000" w:fill="D9D9D9"/>
            <w:vAlign w:val="center"/>
            <w:hideMark/>
          </w:tcPr>
          <w:p w:rsidR="00532766" w:rsidRPr="0060149A" w:rsidRDefault="00532766" w:rsidP="00D413BA">
            <w:pPr>
              <w:spacing w:after="0" w:line="240" w:lineRule="auto"/>
              <w:jc w:val="left"/>
              <w:rPr>
                <w:rFonts w:ascii="Soberana Sans" w:eastAsia="Times New Roman" w:hAnsi="Soberana Sans"/>
                <w:color w:val="000000"/>
                <w:szCs w:val="17"/>
                <w:lang w:eastAsia="es-MX"/>
              </w:rPr>
            </w:pPr>
            <w:r w:rsidRPr="0060149A">
              <w:rPr>
                <w:rFonts w:ascii="Soberana Sans" w:eastAsia="Times New Roman" w:hAnsi="Soberana Sans"/>
                <w:color w:val="000000"/>
                <w:szCs w:val="17"/>
                <w:lang w:eastAsia="es-MX"/>
              </w:rPr>
              <w:t>Nombre del indicador</w:t>
            </w:r>
          </w:p>
        </w:tc>
        <w:tc>
          <w:tcPr>
            <w:tcW w:w="6827" w:type="dxa"/>
            <w:gridSpan w:val="4"/>
            <w:vMerge/>
            <w:tcBorders>
              <w:top w:val="single" w:sz="12" w:space="0" w:color="808080"/>
              <w:left w:val="single" w:sz="12" w:space="0" w:color="808080"/>
              <w:bottom w:val="single" w:sz="12" w:space="0" w:color="808080"/>
              <w:right w:val="single" w:sz="12" w:space="0" w:color="808080"/>
            </w:tcBorders>
            <w:vAlign w:val="center"/>
            <w:hideMark/>
          </w:tcPr>
          <w:p w:rsidR="00532766" w:rsidRPr="0060149A" w:rsidRDefault="00532766" w:rsidP="00D413BA">
            <w:pPr>
              <w:spacing w:after="0" w:line="240" w:lineRule="auto"/>
              <w:jc w:val="left"/>
              <w:rPr>
                <w:rFonts w:ascii="Soberana Sans" w:eastAsia="Times New Roman" w:hAnsi="Soberana Sans"/>
                <w:color w:val="000000"/>
                <w:szCs w:val="17"/>
                <w:lang w:eastAsia="es-MX"/>
              </w:rPr>
            </w:pPr>
          </w:p>
        </w:tc>
      </w:tr>
      <w:tr w:rsidR="00532766" w:rsidRPr="0060149A" w:rsidTr="00D413BA">
        <w:trPr>
          <w:trHeight w:val="249"/>
        </w:trPr>
        <w:tc>
          <w:tcPr>
            <w:tcW w:w="2869" w:type="dxa"/>
            <w:gridSpan w:val="2"/>
            <w:tcBorders>
              <w:top w:val="nil"/>
              <w:left w:val="single" w:sz="12" w:space="0" w:color="808080"/>
              <w:bottom w:val="single" w:sz="12" w:space="0" w:color="808080"/>
              <w:right w:val="single" w:sz="12" w:space="0" w:color="808080"/>
            </w:tcBorders>
            <w:shd w:val="clear" w:color="000000" w:fill="D9D9D9"/>
            <w:vAlign w:val="center"/>
            <w:hideMark/>
          </w:tcPr>
          <w:p w:rsidR="00532766" w:rsidRPr="0060149A" w:rsidRDefault="00532766" w:rsidP="00D413BA">
            <w:pPr>
              <w:spacing w:after="0" w:line="240" w:lineRule="auto"/>
              <w:jc w:val="left"/>
              <w:rPr>
                <w:rFonts w:ascii="Soberana Sans" w:eastAsia="Times New Roman" w:hAnsi="Soberana Sans"/>
                <w:color w:val="000000"/>
                <w:szCs w:val="17"/>
                <w:lang w:eastAsia="es-MX"/>
              </w:rPr>
            </w:pPr>
            <w:r w:rsidRPr="0060149A">
              <w:rPr>
                <w:rFonts w:ascii="Soberana Sans" w:eastAsia="Times New Roman" w:hAnsi="Soberana Sans"/>
                <w:color w:val="000000"/>
                <w:szCs w:val="17"/>
                <w:lang w:eastAsia="es-MX"/>
              </w:rPr>
              <w:t> </w:t>
            </w:r>
          </w:p>
        </w:tc>
        <w:tc>
          <w:tcPr>
            <w:tcW w:w="6827" w:type="dxa"/>
            <w:gridSpan w:val="4"/>
            <w:vMerge/>
            <w:tcBorders>
              <w:top w:val="single" w:sz="12" w:space="0" w:color="808080"/>
              <w:left w:val="single" w:sz="12" w:space="0" w:color="808080"/>
              <w:bottom w:val="single" w:sz="12" w:space="0" w:color="808080"/>
              <w:right w:val="single" w:sz="12" w:space="0" w:color="808080"/>
            </w:tcBorders>
            <w:vAlign w:val="center"/>
            <w:hideMark/>
          </w:tcPr>
          <w:p w:rsidR="00532766" w:rsidRPr="0060149A" w:rsidRDefault="00532766" w:rsidP="00D413BA">
            <w:pPr>
              <w:spacing w:after="0" w:line="240" w:lineRule="auto"/>
              <w:jc w:val="left"/>
              <w:rPr>
                <w:rFonts w:ascii="Soberana Sans" w:eastAsia="Times New Roman" w:hAnsi="Soberana Sans"/>
                <w:color w:val="000000"/>
                <w:szCs w:val="17"/>
                <w:lang w:eastAsia="es-MX"/>
              </w:rPr>
            </w:pPr>
          </w:p>
        </w:tc>
      </w:tr>
      <w:tr w:rsidR="00532766" w:rsidRPr="0060149A" w:rsidTr="00D413BA">
        <w:trPr>
          <w:trHeight w:val="249"/>
        </w:trPr>
        <w:tc>
          <w:tcPr>
            <w:tcW w:w="2869" w:type="dxa"/>
            <w:gridSpan w:val="2"/>
            <w:tcBorders>
              <w:top w:val="single" w:sz="12" w:space="0" w:color="808080"/>
              <w:left w:val="single" w:sz="12" w:space="0" w:color="808080"/>
              <w:bottom w:val="nil"/>
              <w:right w:val="single" w:sz="12" w:space="0" w:color="808080"/>
            </w:tcBorders>
            <w:shd w:val="clear" w:color="000000" w:fill="D9D9D9"/>
            <w:vAlign w:val="center"/>
            <w:hideMark/>
          </w:tcPr>
          <w:p w:rsidR="00532766" w:rsidRPr="0060149A" w:rsidRDefault="00532766" w:rsidP="00D413BA">
            <w:pPr>
              <w:spacing w:after="0" w:line="240" w:lineRule="auto"/>
              <w:jc w:val="left"/>
              <w:rPr>
                <w:rFonts w:ascii="Soberana Sans" w:eastAsia="Times New Roman" w:hAnsi="Soberana Sans"/>
                <w:color w:val="000000"/>
                <w:szCs w:val="17"/>
                <w:lang w:eastAsia="es-MX"/>
              </w:rPr>
            </w:pPr>
            <w:r w:rsidRPr="0060149A">
              <w:rPr>
                <w:rFonts w:ascii="Soberana Sans" w:eastAsia="Times New Roman" w:hAnsi="Soberana Sans"/>
                <w:color w:val="000000"/>
                <w:szCs w:val="17"/>
                <w:lang w:eastAsia="es-MX"/>
              </w:rPr>
              <w:t> </w:t>
            </w:r>
          </w:p>
        </w:tc>
        <w:tc>
          <w:tcPr>
            <w:tcW w:w="6827" w:type="dxa"/>
            <w:gridSpan w:val="4"/>
            <w:vMerge w:val="restart"/>
            <w:tcBorders>
              <w:top w:val="single" w:sz="12" w:space="0" w:color="808080"/>
              <w:left w:val="single" w:sz="12" w:space="0" w:color="808080"/>
              <w:bottom w:val="single" w:sz="12" w:space="0" w:color="808080"/>
              <w:right w:val="single" w:sz="12" w:space="0" w:color="808080"/>
            </w:tcBorders>
            <w:shd w:val="clear" w:color="000000" w:fill="F2F2F2"/>
            <w:vAlign w:val="center"/>
            <w:hideMark/>
          </w:tcPr>
          <w:p w:rsidR="00532766" w:rsidRPr="0060149A" w:rsidRDefault="00532766" w:rsidP="00D413BA">
            <w:pPr>
              <w:spacing w:after="0" w:line="240" w:lineRule="auto"/>
              <w:jc w:val="left"/>
              <w:rPr>
                <w:rFonts w:ascii="Soberana Sans" w:eastAsia="Times New Roman" w:hAnsi="Soberana Sans"/>
                <w:color w:val="000000"/>
                <w:szCs w:val="17"/>
                <w:lang w:eastAsia="es-MX"/>
              </w:rPr>
            </w:pPr>
            <w:r w:rsidRPr="0060149A">
              <w:rPr>
                <w:rFonts w:ascii="Soberana Sans" w:eastAsia="Times New Roman" w:hAnsi="Soberana Sans"/>
                <w:color w:val="000000"/>
                <w:szCs w:val="17"/>
                <w:lang w:eastAsia="es-MX"/>
              </w:rPr>
              <w:t xml:space="preserve">Informe de Autoevaluación  </w:t>
            </w:r>
          </w:p>
        </w:tc>
      </w:tr>
      <w:tr w:rsidR="00532766" w:rsidRPr="0060149A" w:rsidTr="00D413BA">
        <w:trPr>
          <w:trHeight w:val="356"/>
        </w:trPr>
        <w:tc>
          <w:tcPr>
            <w:tcW w:w="2869" w:type="dxa"/>
            <w:gridSpan w:val="2"/>
            <w:tcBorders>
              <w:top w:val="nil"/>
              <w:left w:val="single" w:sz="12" w:space="0" w:color="808080"/>
              <w:bottom w:val="nil"/>
              <w:right w:val="single" w:sz="12" w:space="0" w:color="808080"/>
            </w:tcBorders>
            <w:shd w:val="clear" w:color="000000" w:fill="D9D9D9"/>
            <w:vAlign w:val="center"/>
            <w:hideMark/>
          </w:tcPr>
          <w:p w:rsidR="00532766" w:rsidRPr="0060149A" w:rsidRDefault="00532766" w:rsidP="00D413BA">
            <w:pPr>
              <w:spacing w:after="0" w:line="240" w:lineRule="auto"/>
              <w:rPr>
                <w:rFonts w:ascii="Soberana Sans" w:eastAsia="Times New Roman" w:hAnsi="Soberana Sans"/>
                <w:color w:val="000000"/>
                <w:szCs w:val="17"/>
                <w:lang w:eastAsia="es-MX"/>
              </w:rPr>
            </w:pPr>
            <w:r w:rsidRPr="0060149A">
              <w:rPr>
                <w:rFonts w:ascii="Soberana Sans" w:eastAsia="Times New Roman" w:hAnsi="Soberana Sans"/>
                <w:color w:val="000000"/>
                <w:szCs w:val="17"/>
                <w:lang w:eastAsia="es-MX"/>
              </w:rPr>
              <w:t>Fuente de información o medio de verificación</w:t>
            </w:r>
          </w:p>
        </w:tc>
        <w:tc>
          <w:tcPr>
            <w:tcW w:w="6827" w:type="dxa"/>
            <w:gridSpan w:val="4"/>
            <w:vMerge/>
            <w:tcBorders>
              <w:top w:val="single" w:sz="12" w:space="0" w:color="808080"/>
              <w:left w:val="single" w:sz="12" w:space="0" w:color="808080"/>
              <w:bottom w:val="single" w:sz="12" w:space="0" w:color="808080"/>
              <w:right w:val="single" w:sz="12" w:space="0" w:color="808080"/>
            </w:tcBorders>
            <w:vAlign w:val="center"/>
            <w:hideMark/>
          </w:tcPr>
          <w:p w:rsidR="00532766" w:rsidRPr="0060149A" w:rsidRDefault="00532766" w:rsidP="00D413BA">
            <w:pPr>
              <w:spacing w:after="0" w:line="240" w:lineRule="auto"/>
              <w:jc w:val="left"/>
              <w:rPr>
                <w:rFonts w:ascii="Soberana Sans" w:eastAsia="Times New Roman" w:hAnsi="Soberana Sans"/>
                <w:color w:val="000000"/>
                <w:szCs w:val="17"/>
                <w:lang w:eastAsia="es-MX"/>
              </w:rPr>
            </w:pPr>
          </w:p>
        </w:tc>
      </w:tr>
      <w:tr w:rsidR="00532766" w:rsidRPr="0060149A" w:rsidTr="00D413BA">
        <w:trPr>
          <w:trHeight w:val="249"/>
        </w:trPr>
        <w:tc>
          <w:tcPr>
            <w:tcW w:w="2869" w:type="dxa"/>
            <w:gridSpan w:val="2"/>
            <w:tcBorders>
              <w:top w:val="nil"/>
              <w:left w:val="single" w:sz="12" w:space="0" w:color="808080"/>
              <w:bottom w:val="single" w:sz="12" w:space="0" w:color="808080"/>
              <w:right w:val="single" w:sz="12" w:space="0" w:color="808080"/>
            </w:tcBorders>
            <w:shd w:val="clear" w:color="000000" w:fill="D9D9D9"/>
            <w:vAlign w:val="center"/>
            <w:hideMark/>
          </w:tcPr>
          <w:p w:rsidR="00532766" w:rsidRPr="0060149A" w:rsidRDefault="00532766" w:rsidP="00D413BA">
            <w:pPr>
              <w:spacing w:after="0" w:line="240" w:lineRule="auto"/>
              <w:jc w:val="left"/>
              <w:rPr>
                <w:rFonts w:ascii="Soberana Sans" w:eastAsia="Times New Roman" w:hAnsi="Soberana Sans"/>
                <w:color w:val="000000"/>
                <w:szCs w:val="17"/>
                <w:lang w:eastAsia="es-MX"/>
              </w:rPr>
            </w:pPr>
            <w:r w:rsidRPr="0060149A">
              <w:rPr>
                <w:rFonts w:ascii="Soberana Sans" w:eastAsia="Times New Roman" w:hAnsi="Soberana Sans"/>
                <w:color w:val="000000"/>
                <w:szCs w:val="17"/>
                <w:lang w:eastAsia="es-MX"/>
              </w:rPr>
              <w:t> </w:t>
            </w:r>
          </w:p>
        </w:tc>
        <w:tc>
          <w:tcPr>
            <w:tcW w:w="6827" w:type="dxa"/>
            <w:gridSpan w:val="4"/>
            <w:vMerge/>
            <w:tcBorders>
              <w:top w:val="single" w:sz="12" w:space="0" w:color="808080"/>
              <w:left w:val="single" w:sz="12" w:space="0" w:color="808080"/>
              <w:bottom w:val="single" w:sz="12" w:space="0" w:color="808080"/>
              <w:right w:val="single" w:sz="12" w:space="0" w:color="808080"/>
            </w:tcBorders>
            <w:vAlign w:val="center"/>
            <w:hideMark/>
          </w:tcPr>
          <w:p w:rsidR="00532766" w:rsidRPr="0060149A" w:rsidRDefault="00532766" w:rsidP="00D413BA">
            <w:pPr>
              <w:spacing w:after="0" w:line="240" w:lineRule="auto"/>
              <w:jc w:val="left"/>
              <w:rPr>
                <w:rFonts w:ascii="Soberana Sans" w:eastAsia="Times New Roman" w:hAnsi="Soberana Sans"/>
                <w:color w:val="000000"/>
                <w:szCs w:val="17"/>
                <w:lang w:eastAsia="es-MX"/>
              </w:rPr>
            </w:pPr>
          </w:p>
        </w:tc>
      </w:tr>
      <w:tr w:rsidR="00532766" w:rsidRPr="0060149A" w:rsidTr="00D413BA">
        <w:trPr>
          <w:trHeight w:val="534"/>
        </w:trPr>
        <w:tc>
          <w:tcPr>
            <w:tcW w:w="2869" w:type="dxa"/>
            <w:gridSpan w:val="2"/>
            <w:tcBorders>
              <w:top w:val="single" w:sz="12" w:space="0" w:color="808080"/>
              <w:left w:val="single" w:sz="12" w:space="0" w:color="808080"/>
              <w:bottom w:val="single" w:sz="12" w:space="0" w:color="808080"/>
              <w:right w:val="single" w:sz="12" w:space="0" w:color="808080"/>
            </w:tcBorders>
            <w:shd w:val="clear" w:color="000000" w:fill="D9D9D9"/>
            <w:vAlign w:val="center"/>
            <w:hideMark/>
          </w:tcPr>
          <w:p w:rsidR="00532766" w:rsidRPr="0060149A" w:rsidRDefault="00532766" w:rsidP="00D413BA">
            <w:pPr>
              <w:spacing w:after="0" w:line="240" w:lineRule="auto"/>
              <w:rPr>
                <w:rFonts w:ascii="Soberana Sans" w:eastAsia="Times New Roman" w:hAnsi="Soberana Sans"/>
                <w:color w:val="000000"/>
                <w:szCs w:val="17"/>
                <w:lang w:eastAsia="es-MX"/>
              </w:rPr>
            </w:pPr>
            <w:r w:rsidRPr="0060149A">
              <w:rPr>
                <w:rFonts w:ascii="Soberana Sans" w:eastAsia="Times New Roman" w:hAnsi="Soberana Sans"/>
                <w:color w:val="000000"/>
                <w:szCs w:val="17"/>
                <w:lang w:eastAsia="es-MX"/>
              </w:rPr>
              <w:t>Dirección electrónica donde puede verificarse el valor del indicador</w:t>
            </w:r>
          </w:p>
        </w:tc>
        <w:tc>
          <w:tcPr>
            <w:tcW w:w="6827" w:type="dxa"/>
            <w:gridSpan w:val="4"/>
            <w:tcBorders>
              <w:top w:val="single" w:sz="12" w:space="0" w:color="808080"/>
              <w:left w:val="nil"/>
              <w:bottom w:val="single" w:sz="12" w:space="0" w:color="808080"/>
              <w:right w:val="single" w:sz="12" w:space="0" w:color="808080"/>
            </w:tcBorders>
            <w:shd w:val="clear" w:color="000000" w:fill="F2F2F2"/>
            <w:vAlign w:val="center"/>
            <w:hideMark/>
          </w:tcPr>
          <w:p w:rsidR="00532766" w:rsidRPr="0060149A" w:rsidRDefault="00532766" w:rsidP="00D413BA">
            <w:pPr>
              <w:spacing w:after="0" w:line="240" w:lineRule="auto"/>
              <w:jc w:val="left"/>
              <w:rPr>
                <w:rFonts w:ascii="Calibri" w:eastAsia="Times New Roman" w:hAnsi="Calibri"/>
                <w:color w:val="0563C1"/>
                <w:sz w:val="22"/>
                <w:u w:val="single"/>
                <w:lang w:eastAsia="es-MX"/>
              </w:rPr>
            </w:pPr>
            <w:r w:rsidRPr="0060149A">
              <w:rPr>
                <w:rFonts w:ascii="Soberana Sans" w:eastAsia="Times New Roman" w:hAnsi="Soberana Sans"/>
                <w:color w:val="000000"/>
                <w:szCs w:val="17"/>
                <w:lang w:eastAsia="es-MX"/>
              </w:rPr>
              <w:t>www.gob.mx/fnd</w:t>
            </w:r>
          </w:p>
        </w:tc>
      </w:tr>
      <w:tr w:rsidR="00532766" w:rsidRPr="0060149A" w:rsidTr="00D413BA">
        <w:trPr>
          <w:trHeight w:val="451"/>
        </w:trPr>
        <w:tc>
          <w:tcPr>
            <w:tcW w:w="1042" w:type="dxa"/>
            <w:tcBorders>
              <w:top w:val="nil"/>
              <w:left w:val="single" w:sz="12" w:space="0" w:color="808080"/>
              <w:bottom w:val="single" w:sz="12" w:space="0" w:color="808080"/>
              <w:right w:val="single" w:sz="12" w:space="0" w:color="808080"/>
            </w:tcBorders>
            <w:shd w:val="clear" w:color="000000" w:fill="D9D9D9"/>
            <w:vAlign w:val="center"/>
            <w:hideMark/>
          </w:tcPr>
          <w:p w:rsidR="00532766" w:rsidRPr="0060149A" w:rsidRDefault="00532766" w:rsidP="00D413BA">
            <w:pPr>
              <w:spacing w:after="0" w:line="240" w:lineRule="auto"/>
              <w:jc w:val="center"/>
              <w:rPr>
                <w:rFonts w:ascii="Soberana Sans" w:eastAsia="Times New Roman" w:hAnsi="Soberana Sans"/>
                <w:color w:val="000000"/>
                <w:szCs w:val="17"/>
                <w:lang w:eastAsia="es-MX"/>
              </w:rPr>
            </w:pPr>
            <w:r w:rsidRPr="0060149A">
              <w:rPr>
                <w:rFonts w:ascii="Soberana Sans" w:eastAsia="Times New Roman" w:hAnsi="Soberana Sans"/>
                <w:color w:val="000000"/>
                <w:szCs w:val="17"/>
                <w:lang w:eastAsia="es-MX"/>
              </w:rPr>
              <w:t xml:space="preserve">Línea base </w:t>
            </w:r>
          </w:p>
        </w:tc>
        <w:tc>
          <w:tcPr>
            <w:tcW w:w="1827" w:type="dxa"/>
            <w:vMerge w:val="restart"/>
            <w:tcBorders>
              <w:top w:val="nil"/>
              <w:left w:val="single" w:sz="12" w:space="0" w:color="808080"/>
              <w:bottom w:val="single" w:sz="12" w:space="0" w:color="808080"/>
              <w:right w:val="single" w:sz="12" w:space="0" w:color="808080"/>
            </w:tcBorders>
            <w:shd w:val="clear" w:color="000000" w:fill="D9D9D9"/>
            <w:vAlign w:val="center"/>
            <w:hideMark/>
          </w:tcPr>
          <w:p w:rsidR="00532766" w:rsidRPr="0060149A" w:rsidRDefault="00532766" w:rsidP="00D413BA">
            <w:pPr>
              <w:spacing w:after="0" w:line="240" w:lineRule="auto"/>
              <w:jc w:val="center"/>
              <w:rPr>
                <w:rFonts w:ascii="Soberana Sans" w:eastAsia="Times New Roman" w:hAnsi="Soberana Sans"/>
                <w:color w:val="000000"/>
                <w:szCs w:val="17"/>
                <w:lang w:eastAsia="es-MX"/>
              </w:rPr>
            </w:pPr>
            <w:r w:rsidRPr="0060149A">
              <w:rPr>
                <w:rFonts w:ascii="Soberana Sans" w:eastAsia="Times New Roman" w:hAnsi="Soberana Sans"/>
                <w:color w:val="000000"/>
                <w:szCs w:val="17"/>
                <w:lang w:eastAsia="es-MX"/>
              </w:rPr>
              <w:t>Valor observado del indicador en 2013</w:t>
            </w:r>
          </w:p>
        </w:tc>
        <w:tc>
          <w:tcPr>
            <w:tcW w:w="1827" w:type="dxa"/>
            <w:vMerge w:val="restart"/>
            <w:tcBorders>
              <w:top w:val="nil"/>
              <w:left w:val="single" w:sz="12" w:space="0" w:color="808080"/>
              <w:bottom w:val="single" w:sz="12" w:space="0" w:color="808080"/>
              <w:right w:val="single" w:sz="12" w:space="0" w:color="808080"/>
            </w:tcBorders>
            <w:shd w:val="clear" w:color="000000" w:fill="D9D9D9"/>
            <w:vAlign w:val="center"/>
            <w:hideMark/>
          </w:tcPr>
          <w:p w:rsidR="00532766" w:rsidRPr="0060149A" w:rsidRDefault="00532766" w:rsidP="00D413BA">
            <w:pPr>
              <w:spacing w:after="0" w:line="240" w:lineRule="auto"/>
              <w:jc w:val="center"/>
              <w:rPr>
                <w:rFonts w:ascii="Soberana Sans" w:eastAsia="Times New Roman" w:hAnsi="Soberana Sans"/>
                <w:color w:val="000000"/>
                <w:szCs w:val="17"/>
                <w:lang w:eastAsia="es-MX"/>
              </w:rPr>
            </w:pPr>
            <w:r w:rsidRPr="0060149A">
              <w:rPr>
                <w:rFonts w:ascii="Soberana Sans" w:eastAsia="Times New Roman" w:hAnsi="Soberana Sans"/>
                <w:color w:val="000000"/>
                <w:szCs w:val="17"/>
                <w:lang w:eastAsia="es-MX"/>
              </w:rPr>
              <w:t>Valor observado del indicador en 2014</w:t>
            </w:r>
          </w:p>
        </w:tc>
        <w:tc>
          <w:tcPr>
            <w:tcW w:w="1826" w:type="dxa"/>
            <w:vMerge w:val="restart"/>
            <w:tcBorders>
              <w:top w:val="nil"/>
              <w:left w:val="single" w:sz="12" w:space="0" w:color="808080"/>
              <w:bottom w:val="single" w:sz="12" w:space="0" w:color="808080"/>
              <w:right w:val="single" w:sz="12" w:space="0" w:color="808080"/>
            </w:tcBorders>
            <w:shd w:val="clear" w:color="000000" w:fill="D9D9D9"/>
            <w:vAlign w:val="center"/>
            <w:hideMark/>
          </w:tcPr>
          <w:p w:rsidR="00532766" w:rsidRPr="0060149A" w:rsidRDefault="00532766" w:rsidP="00D413BA">
            <w:pPr>
              <w:spacing w:after="0" w:line="240" w:lineRule="auto"/>
              <w:jc w:val="center"/>
              <w:rPr>
                <w:rFonts w:ascii="Soberana Sans" w:eastAsia="Times New Roman" w:hAnsi="Soberana Sans"/>
                <w:color w:val="000000"/>
                <w:szCs w:val="17"/>
                <w:lang w:eastAsia="es-MX"/>
              </w:rPr>
            </w:pPr>
            <w:r w:rsidRPr="0060149A">
              <w:rPr>
                <w:rFonts w:ascii="Soberana Sans" w:eastAsia="Times New Roman" w:hAnsi="Soberana Sans"/>
                <w:color w:val="000000"/>
                <w:szCs w:val="17"/>
                <w:lang w:eastAsia="es-MX"/>
              </w:rPr>
              <w:t>Valor observado del indicador en 2015</w:t>
            </w:r>
          </w:p>
        </w:tc>
        <w:tc>
          <w:tcPr>
            <w:tcW w:w="1827" w:type="dxa"/>
            <w:vMerge w:val="restart"/>
            <w:tcBorders>
              <w:top w:val="nil"/>
              <w:left w:val="single" w:sz="12" w:space="0" w:color="808080"/>
              <w:bottom w:val="single" w:sz="12" w:space="0" w:color="808080"/>
              <w:right w:val="single" w:sz="12" w:space="0" w:color="808080"/>
            </w:tcBorders>
            <w:shd w:val="clear" w:color="000000" w:fill="D9D9D9"/>
            <w:vAlign w:val="center"/>
            <w:hideMark/>
          </w:tcPr>
          <w:p w:rsidR="00532766" w:rsidRPr="0060149A" w:rsidRDefault="00532766" w:rsidP="00D413BA">
            <w:pPr>
              <w:spacing w:after="0" w:line="240" w:lineRule="auto"/>
              <w:jc w:val="center"/>
              <w:rPr>
                <w:rFonts w:ascii="Soberana Sans" w:eastAsia="Times New Roman" w:hAnsi="Soberana Sans"/>
                <w:color w:val="000000"/>
                <w:szCs w:val="17"/>
                <w:lang w:eastAsia="es-MX"/>
              </w:rPr>
            </w:pPr>
            <w:r w:rsidRPr="0060149A">
              <w:rPr>
                <w:rFonts w:ascii="Soberana Sans" w:eastAsia="Times New Roman" w:hAnsi="Soberana Sans"/>
                <w:color w:val="000000"/>
                <w:szCs w:val="17"/>
                <w:lang w:eastAsia="es-MX"/>
              </w:rPr>
              <w:t>Valor observado del indicador en 2016</w:t>
            </w:r>
          </w:p>
        </w:tc>
        <w:tc>
          <w:tcPr>
            <w:tcW w:w="1347" w:type="dxa"/>
            <w:vMerge w:val="restart"/>
            <w:tcBorders>
              <w:top w:val="nil"/>
              <w:left w:val="single" w:sz="12" w:space="0" w:color="808080"/>
              <w:bottom w:val="single" w:sz="12" w:space="0" w:color="808080"/>
              <w:right w:val="single" w:sz="12" w:space="0" w:color="808080"/>
            </w:tcBorders>
            <w:shd w:val="clear" w:color="000000" w:fill="D9D9D9"/>
            <w:vAlign w:val="center"/>
            <w:hideMark/>
          </w:tcPr>
          <w:p w:rsidR="00532766" w:rsidRPr="0060149A" w:rsidRDefault="00532766" w:rsidP="00D413BA">
            <w:pPr>
              <w:spacing w:after="0" w:line="240" w:lineRule="auto"/>
              <w:jc w:val="center"/>
              <w:rPr>
                <w:rFonts w:ascii="Soberana Sans" w:eastAsia="Times New Roman" w:hAnsi="Soberana Sans"/>
                <w:color w:val="000000"/>
                <w:szCs w:val="17"/>
                <w:lang w:eastAsia="es-MX"/>
              </w:rPr>
            </w:pPr>
            <w:r w:rsidRPr="0060149A">
              <w:rPr>
                <w:rFonts w:ascii="Soberana Sans" w:eastAsia="Times New Roman" w:hAnsi="Soberana Sans"/>
                <w:color w:val="000000"/>
                <w:szCs w:val="17"/>
                <w:lang w:eastAsia="es-MX"/>
              </w:rPr>
              <w:t>Meta 2018</w:t>
            </w:r>
          </w:p>
        </w:tc>
      </w:tr>
      <w:tr w:rsidR="00532766" w:rsidRPr="0060149A" w:rsidTr="00D413BA">
        <w:trPr>
          <w:trHeight w:val="261"/>
        </w:trPr>
        <w:tc>
          <w:tcPr>
            <w:tcW w:w="1042" w:type="dxa"/>
            <w:tcBorders>
              <w:top w:val="nil"/>
              <w:left w:val="single" w:sz="12" w:space="0" w:color="808080"/>
              <w:bottom w:val="single" w:sz="12" w:space="0" w:color="808080"/>
              <w:right w:val="single" w:sz="12" w:space="0" w:color="808080"/>
            </w:tcBorders>
            <w:shd w:val="clear" w:color="000000" w:fill="F2F2F2"/>
            <w:vAlign w:val="center"/>
            <w:hideMark/>
          </w:tcPr>
          <w:p w:rsidR="00532766" w:rsidRPr="0060149A" w:rsidRDefault="00532766" w:rsidP="00D413BA">
            <w:pPr>
              <w:spacing w:after="0" w:line="240" w:lineRule="auto"/>
              <w:jc w:val="center"/>
              <w:rPr>
                <w:rFonts w:ascii="Soberana Sans" w:eastAsia="Times New Roman" w:hAnsi="Soberana Sans"/>
                <w:color w:val="000000"/>
                <w:szCs w:val="17"/>
                <w:lang w:eastAsia="es-MX"/>
              </w:rPr>
            </w:pPr>
            <w:r w:rsidRPr="0060149A">
              <w:rPr>
                <w:rFonts w:ascii="Soberana Sans" w:eastAsia="Times New Roman" w:hAnsi="Soberana Sans"/>
                <w:color w:val="000000"/>
                <w:szCs w:val="17"/>
                <w:lang w:eastAsia="es-MX"/>
              </w:rPr>
              <w:t>2013</w:t>
            </w:r>
          </w:p>
        </w:tc>
        <w:tc>
          <w:tcPr>
            <w:tcW w:w="1827" w:type="dxa"/>
            <w:vMerge/>
            <w:tcBorders>
              <w:top w:val="nil"/>
              <w:left w:val="single" w:sz="12" w:space="0" w:color="808080"/>
              <w:bottom w:val="single" w:sz="12" w:space="0" w:color="808080"/>
              <w:right w:val="single" w:sz="12" w:space="0" w:color="808080"/>
            </w:tcBorders>
            <w:vAlign w:val="center"/>
            <w:hideMark/>
          </w:tcPr>
          <w:p w:rsidR="00532766" w:rsidRPr="0060149A" w:rsidRDefault="00532766" w:rsidP="00D413BA">
            <w:pPr>
              <w:spacing w:after="0" w:line="240" w:lineRule="auto"/>
              <w:jc w:val="left"/>
              <w:rPr>
                <w:rFonts w:ascii="Soberana Sans" w:eastAsia="Times New Roman" w:hAnsi="Soberana Sans"/>
                <w:color w:val="000000"/>
                <w:szCs w:val="17"/>
                <w:lang w:eastAsia="es-MX"/>
              </w:rPr>
            </w:pPr>
          </w:p>
        </w:tc>
        <w:tc>
          <w:tcPr>
            <w:tcW w:w="1827" w:type="dxa"/>
            <w:vMerge/>
            <w:tcBorders>
              <w:top w:val="nil"/>
              <w:left w:val="single" w:sz="12" w:space="0" w:color="808080"/>
              <w:bottom w:val="single" w:sz="12" w:space="0" w:color="808080"/>
              <w:right w:val="single" w:sz="12" w:space="0" w:color="808080"/>
            </w:tcBorders>
            <w:vAlign w:val="center"/>
            <w:hideMark/>
          </w:tcPr>
          <w:p w:rsidR="00532766" w:rsidRPr="0060149A" w:rsidRDefault="00532766" w:rsidP="00D413BA">
            <w:pPr>
              <w:spacing w:after="0" w:line="240" w:lineRule="auto"/>
              <w:jc w:val="left"/>
              <w:rPr>
                <w:rFonts w:ascii="Soberana Sans" w:eastAsia="Times New Roman" w:hAnsi="Soberana Sans"/>
                <w:color w:val="000000"/>
                <w:szCs w:val="17"/>
                <w:lang w:eastAsia="es-MX"/>
              </w:rPr>
            </w:pPr>
          </w:p>
        </w:tc>
        <w:tc>
          <w:tcPr>
            <w:tcW w:w="1826" w:type="dxa"/>
            <w:vMerge/>
            <w:tcBorders>
              <w:top w:val="nil"/>
              <w:left w:val="single" w:sz="12" w:space="0" w:color="808080"/>
              <w:bottom w:val="single" w:sz="12" w:space="0" w:color="808080"/>
              <w:right w:val="single" w:sz="12" w:space="0" w:color="808080"/>
            </w:tcBorders>
            <w:vAlign w:val="center"/>
            <w:hideMark/>
          </w:tcPr>
          <w:p w:rsidR="00532766" w:rsidRPr="0060149A" w:rsidRDefault="00532766" w:rsidP="00D413BA">
            <w:pPr>
              <w:spacing w:after="0" w:line="240" w:lineRule="auto"/>
              <w:jc w:val="left"/>
              <w:rPr>
                <w:rFonts w:ascii="Soberana Sans" w:eastAsia="Times New Roman" w:hAnsi="Soberana Sans"/>
                <w:color w:val="000000"/>
                <w:szCs w:val="17"/>
                <w:lang w:eastAsia="es-MX"/>
              </w:rPr>
            </w:pPr>
          </w:p>
        </w:tc>
        <w:tc>
          <w:tcPr>
            <w:tcW w:w="1827" w:type="dxa"/>
            <w:vMerge/>
            <w:tcBorders>
              <w:top w:val="nil"/>
              <w:left w:val="single" w:sz="12" w:space="0" w:color="808080"/>
              <w:bottom w:val="single" w:sz="12" w:space="0" w:color="808080"/>
              <w:right w:val="single" w:sz="12" w:space="0" w:color="808080"/>
            </w:tcBorders>
            <w:vAlign w:val="center"/>
            <w:hideMark/>
          </w:tcPr>
          <w:p w:rsidR="00532766" w:rsidRPr="0060149A" w:rsidRDefault="00532766" w:rsidP="00D413BA">
            <w:pPr>
              <w:spacing w:after="0" w:line="240" w:lineRule="auto"/>
              <w:jc w:val="left"/>
              <w:rPr>
                <w:rFonts w:ascii="Soberana Sans" w:eastAsia="Times New Roman" w:hAnsi="Soberana Sans"/>
                <w:color w:val="000000"/>
                <w:szCs w:val="17"/>
                <w:lang w:eastAsia="es-MX"/>
              </w:rPr>
            </w:pPr>
          </w:p>
        </w:tc>
        <w:tc>
          <w:tcPr>
            <w:tcW w:w="1347" w:type="dxa"/>
            <w:vMerge/>
            <w:tcBorders>
              <w:top w:val="nil"/>
              <w:left w:val="single" w:sz="12" w:space="0" w:color="808080"/>
              <w:bottom w:val="single" w:sz="12" w:space="0" w:color="808080"/>
              <w:right w:val="single" w:sz="12" w:space="0" w:color="808080"/>
            </w:tcBorders>
            <w:vAlign w:val="center"/>
            <w:hideMark/>
          </w:tcPr>
          <w:p w:rsidR="00532766" w:rsidRPr="0060149A" w:rsidRDefault="00532766" w:rsidP="00D413BA">
            <w:pPr>
              <w:spacing w:after="0" w:line="240" w:lineRule="auto"/>
              <w:jc w:val="left"/>
              <w:rPr>
                <w:rFonts w:ascii="Soberana Sans" w:eastAsia="Times New Roman" w:hAnsi="Soberana Sans"/>
                <w:color w:val="000000"/>
                <w:szCs w:val="17"/>
                <w:lang w:eastAsia="es-MX"/>
              </w:rPr>
            </w:pPr>
          </w:p>
        </w:tc>
      </w:tr>
      <w:tr w:rsidR="00532766" w:rsidRPr="0060149A" w:rsidTr="00D413BA">
        <w:trPr>
          <w:trHeight w:val="249"/>
        </w:trPr>
        <w:tc>
          <w:tcPr>
            <w:tcW w:w="1042" w:type="dxa"/>
            <w:vMerge w:val="restart"/>
            <w:tcBorders>
              <w:top w:val="nil"/>
              <w:left w:val="single" w:sz="12" w:space="0" w:color="808080"/>
              <w:bottom w:val="single" w:sz="12" w:space="0" w:color="808080"/>
              <w:right w:val="single" w:sz="12" w:space="0" w:color="808080"/>
            </w:tcBorders>
            <w:shd w:val="clear" w:color="000000" w:fill="F2F2F2"/>
            <w:vAlign w:val="center"/>
            <w:hideMark/>
          </w:tcPr>
          <w:p w:rsidR="00532766" w:rsidRPr="0060149A" w:rsidRDefault="00532766" w:rsidP="00D413BA">
            <w:pPr>
              <w:spacing w:after="0" w:line="240" w:lineRule="auto"/>
              <w:jc w:val="center"/>
              <w:rPr>
                <w:rFonts w:ascii="Soberana Sans" w:eastAsia="Times New Roman" w:hAnsi="Soberana Sans"/>
                <w:color w:val="000000"/>
                <w:szCs w:val="17"/>
                <w:lang w:eastAsia="es-MX"/>
              </w:rPr>
            </w:pPr>
            <w:r w:rsidRPr="0060149A">
              <w:rPr>
                <w:rFonts w:ascii="Soberana Sans" w:eastAsia="Times New Roman" w:hAnsi="Soberana Sans"/>
                <w:color w:val="000000"/>
                <w:szCs w:val="17"/>
                <w:lang w:eastAsia="es-MX"/>
              </w:rPr>
              <w:t>100</w:t>
            </w:r>
          </w:p>
        </w:tc>
        <w:tc>
          <w:tcPr>
            <w:tcW w:w="1827" w:type="dxa"/>
            <w:vMerge w:val="restart"/>
            <w:tcBorders>
              <w:top w:val="nil"/>
              <w:left w:val="single" w:sz="12" w:space="0" w:color="808080"/>
              <w:bottom w:val="single" w:sz="12" w:space="0" w:color="808080"/>
              <w:right w:val="single" w:sz="12" w:space="0" w:color="808080"/>
            </w:tcBorders>
            <w:shd w:val="clear" w:color="000000" w:fill="F2F2F2"/>
            <w:vAlign w:val="center"/>
            <w:hideMark/>
          </w:tcPr>
          <w:p w:rsidR="00532766" w:rsidRPr="0060149A" w:rsidRDefault="00532766" w:rsidP="00D413BA">
            <w:pPr>
              <w:spacing w:after="0" w:line="240" w:lineRule="auto"/>
              <w:jc w:val="center"/>
              <w:rPr>
                <w:rFonts w:ascii="Soberana Sans" w:eastAsia="Times New Roman" w:hAnsi="Soberana Sans"/>
                <w:color w:val="000000"/>
                <w:szCs w:val="17"/>
                <w:lang w:eastAsia="es-MX"/>
              </w:rPr>
            </w:pPr>
            <w:r w:rsidRPr="0060149A">
              <w:rPr>
                <w:rFonts w:ascii="Soberana Sans" w:eastAsia="Times New Roman" w:hAnsi="Soberana Sans"/>
                <w:color w:val="000000"/>
                <w:szCs w:val="17"/>
                <w:lang w:eastAsia="es-MX"/>
              </w:rPr>
              <w:t>N/A</w:t>
            </w:r>
          </w:p>
        </w:tc>
        <w:tc>
          <w:tcPr>
            <w:tcW w:w="1827" w:type="dxa"/>
            <w:vMerge w:val="restart"/>
            <w:tcBorders>
              <w:top w:val="nil"/>
              <w:left w:val="single" w:sz="12" w:space="0" w:color="808080"/>
              <w:bottom w:val="single" w:sz="12" w:space="0" w:color="808080"/>
              <w:right w:val="single" w:sz="12" w:space="0" w:color="808080"/>
            </w:tcBorders>
            <w:shd w:val="clear" w:color="000000" w:fill="F2F2F2"/>
            <w:vAlign w:val="center"/>
            <w:hideMark/>
          </w:tcPr>
          <w:p w:rsidR="00532766" w:rsidRPr="0060149A" w:rsidRDefault="00532766" w:rsidP="00D413BA">
            <w:pPr>
              <w:spacing w:after="0" w:line="240" w:lineRule="auto"/>
              <w:jc w:val="center"/>
              <w:rPr>
                <w:rFonts w:ascii="Soberana Sans" w:eastAsia="Times New Roman" w:hAnsi="Soberana Sans"/>
                <w:color w:val="000000"/>
                <w:szCs w:val="17"/>
                <w:lang w:eastAsia="es-MX"/>
              </w:rPr>
            </w:pPr>
            <w:r w:rsidRPr="0060149A">
              <w:rPr>
                <w:rFonts w:ascii="Soberana Sans" w:eastAsia="Times New Roman" w:hAnsi="Soberana Sans"/>
                <w:color w:val="000000"/>
                <w:szCs w:val="17"/>
                <w:lang w:eastAsia="es-MX"/>
              </w:rPr>
              <w:t>106.9</w:t>
            </w:r>
          </w:p>
        </w:tc>
        <w:tc>
          <w:tcPr>
            <w:tcW w:w="1826" w:type="dxa"/>
            <w:vMerge w:val="restart"/>
            <w:tcBorders>
              <w:top w:val="nil"/>
              <w:left w:val="single" w:sz="12" w:space="0" w:color="808080"/>
              <w:bottom w:val="single" w:sz="12" w:space="0" w:color="808080"/>
              <w:right w:val="single" w:sz="12" w:space="0" w:color="808080"/>
            </w:tcBorders>
            <w:shd w:val="clear" w:color="000000" w:fill="F2F2F2"/>
            <w:vAlign w:val="center"/>
            <w:hideMark/>
          </w:tcPr>
          <w:p w:rsidR="00532766" w:rsidRPr="0060149A" w:rsidRDefault="00532766" w:rsidP="00D413BA">
            <w:pPr>
              <w:spacing w:after="0" w:line="240" w:lineRule="auto"/>
              <w:jc w:val="center"/>
              <w:rPr>
                <w:rFonts w:ascii="Soberana Sans" w:eastAsia="Times New Roman" w:hAnsi="Soberana Sans"/>
                <w:color w:val="000000"/>
                <w:szCs w:val="17"/>
                <w:lang w:eastAsia="es-MX"/>
              </w:rPr>
            </w:pPr>
            <w:r w:rsidRPr="0060149A">
              <w:rPr>
                <w:rFonts w:ascii="Soberana Sans" w:eastAsia="Times New Roman" w:hAnsi="Soberana Sans"/>
                <w:color w:val="000000"/>
                <w:szCs w:val="17"/>
                <w:lang w:eastAsia="es-MX"/>
              </w:rPr>
              <w:t>108.8</w:t>
            </w:r>
          </w:p>
        </w:tc>
        <w:tc>
          <w:tcPr>
            <w:tcW w:w="1827" w:type="dxa"/>
            <w:vMerge w:val="restart"/>
            <w:tcBorders>
              <w:top w:val="nil"/>
              <w:left w:val="single" w:sz="12" w:space="0" w:color="808080"/>
              <w:bottom w:val="single" w:sz="12" w:space="0" w:color="808080"/>
              <w:right w:val="single" w:sz="12" w:space="0" w:color="808080"/>
            </w:tcBorders>
            <w:shd w:val="clear" w:color="000000" w:fill="F2F2F2"/>
            <w:vAlign w:val="center"/>
            <w:hideMark/>
          </w:tcPr>
          <w:p w:rsidR="00532766" w:rsidRPr="0060149A" w:rsidRDefault="00532766" w:rsidP="00D413BA">
            <w:pPr>
              <w:spacing w:after="0" w:line="240" w:lineRule="auto"/>
              <w:jc w:val="center"/>
              <w:rPr>
                <w:rFonts w:ascii="Soberana Sans" w:eastAsia="Times New Roman" w:hAnsi="Soberana Sans"/>
                <w:color w:val="000000"/>
                <w:szCs w:val="17"/>
                <w:lang w:eastAsia="es-MX"/>
              </w:rPr>
            </w:pPr>
            <w:r w:rsidRPr="0060149A">
              <w:rPr>
                <w:rFonts w:ascii="Soberana Sans" w:eastAsia="Times New Roman" w:hAnsi="Soberana Sans"/>
                <w:color w:val="000000"/>
                <w:szCs w:val="17"/>
                <w:lang w:eastAsia="es-MX"/>
              </w:rPr>
              <w:t>111.0</w:t>
            </w:r>
          </w:p>
        </w:tc>
        <w:tc>
          <w:tcPr>
            <w:tcW w:w="1347" w:type="dxa"/>
            <w:vMerge w:val="restart"/>
            <w:tcBorders>
              <w:top w:val="nil"/>
              <w:left w:val="single" w:sz="12" w:space="0" w:color="808080"/>
              <w:bottom w:val="single" w:sz="12" w:space="0" w:color="808080"/>
              <w:right w:val="single" w:sz="12" w:space="0" w:color="808080"/>
            </w:tcBorders>
            <w:shd w:val="clear" w:color="000000" w:fill="F2F2F2"/>
            <w:vAlign w:val="center"/>
            <w:hideMark/>
          </w:tcPr>
          <w:p w:rsidR="00532766" w:rsidRPr="0060149A" w:rsidRDefault="00532766" w:rsidP="00D413BA">
            <w:pPr>
              <w:spacing w:after="0" w:line="240" w:lineRule="auto"/>
              <w:jc w:val="center"/>
              <w:rPr>
                <w:rFonts w:ascii="Soberana Sans" w:eastAsia="Times New Roman" w:hAnsi="Soberana Sans"/>
                <w:color w:val="000000"/>
                <w:szCs w:val="17"/>
                <w:lang w:eastAsia="es-MX"/>
              </w:rPr>
            </w:pPr>
            <w:r w:rsidRPr="0060149A">
              <w:rPr>
                <w:rFonts w:ascii="Soberana Sans" w:eastAsia="Times New Roman" w:hAnsi="Soberana Sans"/>
                <w:color w:val="000000"/>
                <w:szCs w:val="17"/>
                <w:lang w:eastAsia="es-MX"/>
              </w:rPr>
              <w:t>100</w:t>
            </w:r>
          </w:p>
        </w:tc>
      </w:tr>
      <w:tr w:rsidR="00532766" w:rsidRPr="0060149A" w:rsidTr="00D413BA">
        <w:trPr>
          <w:trHeight w:val="249"/>
        </w:trPr>
        <w:tc>
          <w:tcPr>
            <w:tcW w:w="1042" w:type="dxa"/>
            <w:vMerge/>
            <w:tcBorders>
              <w:top w:val="nil"/>
              <w:left w:val="single" w:sz="12" w:space="0" w:color="808080"/>
              <w:bottom w:val="single" w:sz="12" w:space="0" w:color="808080"/>
              <w:right w:val="single" w:sz="12" w:space="0" w:color="808080"/>
            </w:tcBorders>
            <w:vAlign w:val="center"/>
            <w:hideMark/>
          </w:tcPr>
          <w:p w:rsidR="00532766" w:rsidRPr="0060149A" w:rsidRDefault="00532766" w:rsidP="00D413BA">
            <w:pPr>
              <w:spacing w:after="0" w:line="240" w:lineRule="auto"/>
              <w:jc w:val="left"/>
              <w:rPr>
                <w:rFonts w:ascii="Soberana Sans" w:eastAsia="Times New Roman" w:hAnsi="Soberana Sans"/>
                <w:color w:val="000000"/>
                <w:szCs w:val="17"/>
                <w:lang w:eastAsia="es-MX"/>
              </w:rPr>
            </w:pPr>
          </w:p>
        </w:tc>
        <w:tc>
          <w:tcPr>
            <w:tcW w:w="1827" w:type="dxa"/>
            <w:vMerge/>
            <w:tcBorders>
              <w:top w:val="nil"/>
              <w:left w:val="single" w:sz="12" w:space="0" w:color="808080"/>
              <w:bottom w:val="single" w:sz="12" w:space="0" w:color="808080"/>
              <w:right w:val="single" w:sz="12" w:space="0" w:color="808080"/>
            </w:tcBorders>
            <w:vAlign w:val="center"/>
            <w:hideMark/>
          </w:tcPr>
          <w:p w:rsidR="00532766" w:rsidRPr="0060149A" w:rsidRDefault="00532766" w:rsidP="00D413BA">
            <w:pPr>
              <w:spacing w:after="0" w:line="240" w:lineRule="auto"/>
              <w:jc w:val="left"/>
              <w:rPr>
                <w:rFonts w:ascii="Soberana Sans" w:eastAsia="Times New Roman" w:hAnsi="Soberana Sans"/>
                <w:color w:val="000000"/>
                <w:szCs w:val="17"/>
                <w:lang w:eastAsia="es-MX"/>
              </w:rPr>
            </w:pPr>
          </w:p>
        </w:tc>
        <w:tc>
          <w:tcPr>
            <w:tcW w:w="1827" w:type="dxa"/>
            <w:vMerge/>
            <w:tcBorders>
              <w:top w:val="nil"/>
              <w:left w:val="single" w:sz="12" w:space="0" w:color="808080"/>
              <w:bottom w:val="single" w:sz="12" w:space="0" w:color="808080"/>
              <w:right w:val="single" w:sz="12" w:space="0" w:color="808080"/>
            </w:tcBorders>
            <w:vAlign w:val="center"/>
            <w:hideMark/>
          </w:tcPr>
          <w:p w:rsidR="00532766" w:rsidRPr="0060149A" w:rsidRDefault="00532766" w:rsidP="00D413BA">
            <w:pPr>
              <w:spacing w:after="0" w:line="240" w:lineRule="auto"/>
              <w:jc w:val="left"/>
              <w:rPr>
                <w:rFonts w:ascii="Soberana Sans" w:eastAsia="Times New Roman" w:hAnsi="Soberana Sans"/>
                <w:color w:val="000000"/>
                <w:szCs w:val="17"/>
                <w:lang w:eastAsia="es-MX"/>
              </w:rPr>
            </w:pPr>
          </w:p>
        </w:tc>
        <w:tc>
          <w:tcPr>
            <w:tcW w:w="1826" w:type="dxa"/>
            <w:vMerge/>
            <w:tcBorders>
              <w:top w:val="nil"/>
              <w:left w:val="single" w:sz="12" w:space="0" w:color="808080"/>
              <w:bottom w:val="single" w:sz="12" w:space="0" w:color="808080"/>
              <w:right w:val="single" w:sz="12" w:space="0" w:color="808080"/>
            </w:tcBorders>
            <w:vAlign w:val="center"/>
            <w:hideMark/>
          </w:tcPr>
          <w:p w:rsidR="00532766" w:rsidRPr="0060149A" w:rsidRDefault="00532766" w:rsidP="00D413BA">
            <w:pPr>
              <w:spacing w:after="0" w:line="240" w:lineRule="auto"/>
              <w:jc w:val="left"/>
              <w:rPr>
                <w:rFonts w:ascii="Soberana Sans" w:eastAsia="Times New Roman" w:hAnsi="Soberana Sans"/>
                <w:color w:val="000000"/>
                <w:szCs w:val="17"/>
                <w:lang w:eastAsia="es-MX"/>
              </w:rPr>
            </w:pPr>
          </w:p>
        </w:tc>
        <w:tc>
          <w:tcPr>
            <w:tcW w:w="1827" w:type="dxa"/>
            <w:vMerge/>
            <w:tcBorders>
              <w:top w:val="nil"/>
              <w:left w:val="single" w:sz="12" w:space="0" w:color="808080"/>
              <w:bottom w:val="single" w:sz="12" w:space="0" w:color="808080"/>
              <w:right w:val="single" w:sz="12" w:space="0" w:color="808080"/>
            </w:tcBorders>
            <w:vAlign w:val="center"/>
            <w:hideMark/>
          </w:tcPr>
          <w:p w:rsidR="00532766" w:rsidRPr="0060149A" w:rsidRDefault="00532766" w:rsidP="00D413BA">
            <w:pPr>
              <w:spacing w:after="0" w:line="240" w:lineRule="auto"/>
              <w:jc w:val="left"/>
              <w:rPr>
                <w:rFonts w:ascii="Soberana Sans" w:eastAsia="Times New Roman" w:hAnsi="Soberana Sans"/>
                <w:color w:val="000000"/>
                <w:szCs w:val="17"/>
                <w:lang w:eastAsia="es-MX"/>
              </w:rPr>
            </w:pPr>
          </w:p>
        </w:tc>
        <w:tc>
          <w:tcPr>
            <w:tcW w:w="1347" w:type="dxa"/>
            <w:vMerge/>
            <w:tcBorders>
              <w:top w:val="nil"/>
              <w:left w:val="single" w:sz="12" w:space="0" w:color="808080"/>
              <w:bottom w:val="single" w:sz="12" w:space="0" w:color="808080"/>
              <w:right w:val="single" w:sz="12" w:space="0" w:color="808080"/>
            </w:tcBorders>
            <w:vAlign w:val="center"/>
            <w:hideMark/>
          </w:tcPr>
          <w:p w:rsidR="00532766" w:rsidRPr="0060149A" w:rsidRDefault="00532766" w:rsidP="00D413BA">
            <w:pPr>
              <w:spacing w:after="0" w:line="240" w:lineRule="auto"/>
              <w:jc w:val="left"/>
              <w:rPr>
                <w:rFonts w:ascii="Soberana Sans" w:eastAsia="Times New Roman" w:hAnsi="Soberana Sans"/>
                <w:color w:val="000000"/>
                <w:szCs w:val="17"/>
                <w:lang w:eastAsia="es-MX"/>
              </w:rPr>
            </w:pPr>
          </w:p>
        </w:tc>
      </w:tr>
      <w:tr w:rsidR="00532766" w:rsidRPr="0060149A" w:rsidTr="00D413BA">
        <w:trPr>
          <w:trHeight w:val="380"/>
        </w:trPr>
        <w:tc>
          <w:tcPr>
            <w:tcW w:w="4696" w:type="dxa"/>
            <w:gridSpan w:val="3"/>
            <w:tcBorders>
              <w:top w:val="single" w:sz="12" w:space="0" w:color="808080"/>
              <w:left w:val="single" w:sz="12" w:space="0" w:color="808080"/>
              <w:bottom w:val="single" w:sz="12" w:space="0" w:color="808080"/>
              <w:right w:val="single" w:sz="12" w:space="0" w:color="808080"/>
            </w:tcBorders>
            <w:shd w:val="clear" w:color="000000" w:fill="D9D9D9"/>
            <w:vAlign w:val="center"/>
            <w:hideMark/>
          </w:tcPr>
          <w:p w:rsidR="00532766" w:rsidRPr="0060149A" w:rsidRDefault="00532766" w:rsidP="00D413BA">
            <w:pPr>
              <w:spacing w:after="0" w:line="240" w:lineRule="auto"/>
              <w:jc w:val="center"/>
              <w:rPr>
                <w:rFonts w:ascii="Soberana Sans" w:eastAsia="Times New Roman" w:hAnsi="Soberana Sans"/>
                <w:color w:val="000000"/>
                <w:szCs w:val="17"/>
                <w:lang w:eastAsia="es-MX"/>
              </w:rPr>
            </w:pPr>
            <w:r w:rsidRPr="0060149A">
              <w:rPr>
                <w:rFonts w:ascii="Soberana Sans" w:eastAsia="Times New Roman" w:hAnsi="Soberana Sans"/>
                <w:color w:val="000000"/>
                <w:szCs w:val="17"/>
                <w:lang w:eastAsia="es-MX"/>
              </w:rPr>
              <w:t>Método de cálculo</w:t>
            </w:r>
          </w:p>
        </w:tc>
        <w:tc>
          <w:tcPr>
            <w:tcW w:w="3653" w:type="dxa"/>
            <w:gridSpan w:val="2"/>
            <w:tcBorders>
              <w:top w:val="single" w:sz="12" w:space="0" w:color="808080"/>
              <w:left w:val="nil"/>
              <w:bottom w:val="single" w:sz="12" w:space="0" w:color="808080"/>
              <w:right w:val="single" w:sz="12" w:space="0" w:color="808080"/>
            </w:tcBorders>
            <w:shd w:val="clear" w:color="000000" w:fill="D9D9D9"/>
            <w:vAlign w:val="center"/>
            <w:hideMark/>
          </w:tcPr>
          <w:p w:rsidR="00532766" w:rsidRPr="0060149A" w:rsidRDefault="00532766" w:rsidP="00D413BA">
            <w:pPr>
              <w:spacing w:after="0" w:line="240" w:lineRule="auto"/>
              <w:jc w:val="center"/>
              <w:rPr>
                <w:rFonts w:ascii="Soberana Sans" w:eastAsia="Times New Roman" w:hAnsi="Soberana Sans"/>
                <w:color w:val="000000"/>
                <w:szCs w:val="17"/>
                <w:lang w:eastAsia="es-MX"/>
              </w:rPr>
            </w:pPr>
            <w:r w:rsidRPr="0060149A">
              <w:rPr>
                <w:rFonts w:ascii="Soberana Sans" w:eastAsia="Times New Roman" w:hAnsi="Soberana Sans"/>
                <w:color w:val="000000"/>
                <w:szCs w:val="17"/>
                <w:lang w:eastAsia="es-MX"/>
              </w:rPr>
              <w:t>Unidad de Medida</w:t>
            </w:r>
          </w:p>
        </w:tc>
        <w:tc>
          <w:tcPr>
            <w:tcW w:w="1347" w:type="dxa"/>
            <w:tcBorders>
              <w:top w:val="nil"/>
              <w:left w:val="nil"/>
              <w:bottom w:val="single" w:sz="12" w:space="0" w:color="808080"/>
              <w:right w:val="single" w:sz="12" w:space="0" w:color="808080"/>
            </w:tcBorders>
            <w:shd w:val="clear" w:color="000000" w:fill="D9D9D9"/>
            <w:vAlign w:val="center"/>
            <w:hideMark/>
          </w:tcPr>
          <w:p w:rsidR="00532766" w:rsidRPr="0060149A" w:rsidRDefault="00532766" w:rsidP="00D413BA">
            <w:pPr>
              <w:spacing w:after="0" w:line="240" w:lineRule="auto"/>
              <w:jc w:val="center"/>
              <w:rPr>
                <w:rFonts w:ascii="Soberana Sans" w:eastAsia="Times New Roman" w:hAnsi="Soberana Sans"/>
                <w:color w:val="000000"/>
                <w:szCs w:val="17"/>
                <w:lang w:eastAsia="es-MX"/>
              </w:rPr>
            </w:pPr>
            <w:r w:rsidRPr="0060149A">
              <w:rPr>
                <w:rFonts w:ascii="Soberana Sans" w:eastAsia="Times New Roman" w:hAnsi="Soberana Sans"/>
                <w:color w:val="000000"/>
                <w:szCs w:val="17"/>
                <w:lang w:eastAsia="es-MX"/>
              </w:rPr>
              <w:t>Frecuencia de medición</w:t>
            </w:r>
          </w:p>
        </w:tc>
      </w:tr>
      <w:tr w:rsidR="00532766" w:rsidRPr="0060149A" w:rsidTr="00D413BA">
        <w:trPr>
          <w:trHeight w:val="938"/>
        </w:trPr>
        <w:tc>
          <w:tcPr>
            <w:tcW w:w="4696" w:type="dxa"/>
            <w:gridSpan w:val="3"/>
            <w:tcBorders>
              <w:top w:val="single" w:sz="12" w:space="0" w:color="808080"/>
              <w:left w:val="single" w:sz="12" w:space="0" w:color="808080"/>
              <w:bottom w:val="single" w:sz="12" w:space="0" w:color="808080"/>
              <w:right w:val="single" w:sz="12" w:space="0" w:color="808080"/>
            </w:tcBorders>
            <w:shd w:val="clear" w:color="000000" w:fill="F2F2F2"/>
            <w:vAlign w:val="center"/>
            <w:hideMark/>
          </w:tcPr>
          <w:p w:rsidR="00532766" w:rsidRPr="0060149A" w:rsidRDefault="00532766" w:rsidP="00D413BA">
            <w:pPr>
              <w:spacing w:after="0" w:line="240" w:lineRule="auto"/>
              <w:rPr>
                <w:rFonts w:ascii="Soberana Sans" w:eastAsia="Times New Roman" w:hAnsi="Soberana Sans"/>
                <w:color w:val="000000"/>
                <w:szCs w:val="17"/>
                <w:lang w:eastAsia="es-MX"/>
              </w:rPr>
            </w:pPr>
            <w:r w:rsidRPr="0060149A">
              <w:rPr>
                <w:rFonts w:ascii="Soberana Sans" w:eastAsia="Times New Roman" w:hAnsi="Soberana Sans"/>
                <w:color w:val="000000"/>
                <w:szCs w:val="17"/>
                <w:lang w:eastAsia="es-MX"/>
              </w:rPr>
              <w:t xml:space="preserve">Monto del patrimonio de la Institución al cierre del ejercicio correspondiente entre el monto del </w:t>
            </w:r>
            <w:r>
              <w:rPr>
                <w:rFonts w:ascii="Soberana Sans" w:eastAsia="Times New Roman" w:hAnsi="Soberana Sans"/>
                <w:color w:val="000000"/>
                <w:szCs w:val="17"/>
                <w:lang w:eastAsia="es-MX"/>
              </w:rPr>
              <w:t>patrimonio original actualizado</w:t>
            </w:r>
          </w:p>
        </w:tc>
        <w:tc>
          <w:tcPr>
            <w:tcW w:w="3653" w:type="dxa"/>
            <w:gridSpan w:val="2"/>
            <w:tcBorders>
              <w:top w:val="single" w:sz="12" w:space="0" w:color="808080"/>
              <w:left w:val="nil"/>
              <w:bottom w:val="single" w:sz="12" w:space="0" w:color="808080"/>
              <w:right w:val="single" w:sz="12" w:space="0" w:color="808080"/>
            </w:tcBorders>
            <w:shd w:val="clear" w:color="000000" w:fill="F2F2F2"/>
            <w:vAlign w:val="center"/>
            <w:hideMark/>
          </w:tcPr>
          <w:p w:rsidR="00532766" w:rsidRPr="0060149A" w:rsidRDefault="00532766" w:rsidP="00D413BA">
            <w:pPr>
              <w:spacing w:after="0" w:line="240" w:lineRule="auto"/>
              <w:jc w:val="center"/>
              <w:rPr>
                <w:rFonts w:ascii="Soberana Sans" w:eastAsia="Times New Roman" w:hAnsi="Soberana Sans"/>
                <w:color w:val="000000"/>
                <w:szCs w:val="17"/>
                <w:lang w:eastAsia="es-MX"/>
              </w:rPr>
            </w:pPr>
            <w:r w:rsidRPr="0060149A">
              <w:rPr>
                <w:rFonts w:ascii="Soberana Sans" w:eastAsia="Times New Roman" w:hAnsi="Soberana Sans"/>
                <w:color w:val="000000"/>
                <w:szCs w:val="17"/>
                <w:lang w:eastAsia="es-MX"/>
              </w:rPr>
              <w:t>porcentaje</w:t>
            </w:r>
          </w:p>
        </w:tc>
        <w:tc>
          <w:tcPr>
            <w:tcW w:w="1347" w:type="dxa"/>
            <w:tcBorders>
              <w:top w:val="nil"/>
              <w:left w:val="nil"/>
              <w:bottom w:val="single" w:sz="12" w:space="0" w:color="808080"/>
              <w:right w:val="single" w:sz="12" w:space="0" w:color="808080"/>
            </w:tcBorders>
            <w:shd w:val="clear" w:color="000000" w:fill="F2F2F2"/>
            <w:vAlign w:val="center"/>
            <w:hideMark/>
          </w:tcPr>
          <w:p w:rsidR="00532766" w:rsidRPr="0060149A" w:rsidRDefault="00532766" w:rsidP="00D413BA">
            <w:pPr>
              <w:spacing w:after="0" w:line="240" w:lineRule="auto"/>
              <w:jc w:val="center"/>
              <w:rPr>
                <w:rFonts w:ascii="Soberana Sans" w:eastAsia="Times New Roman" w:hAnsi="Soberana Sans"/>
                <w:color w:val="000000"/>
                <w:szCs w:val="17"/>
                <w:lang w:eastAsia="es-MX"/>
              </w:rPr>
            </w:pPr>
            <w:r w:rsidRPr="0060149A">
              <w:rPr>
                <w:rFonts w:ascii="Soberana Sans" w:eastAsia="Times New Roman" w:hAnsi="Soberana Sans"/>
                <w:color w:val="000000"/>
                <w:szCs w:val="17"/>
                <w:lang w:eastAsia="es-MX"/>
              </w:rPr>
              <w:t>Anual</w:t>
            </w:r>
          </w:p>
        </w:tc>
      </w:tr>
      <w:tr w:rsidR="00532766" w:rsidRPr="0060149A" w:rsidTr="00D413BA">
        <w:trPr>
          <w:trHeight w:val="261"/>
        </w:trPr>
        <w:tc>
          <w:tcPr>
            <w:tcW w:w="4696" w:type="dxa"/>
            <w:gridSpan w:val="3"/>
            <w:tcBorders>
              <w:top w:val="single" w:sz="12" w:space="0" w:color="808080"/>
              <w:left w:val="single" w:sz="12" w:space="0" w:color="808080"/>
              <w:bottom w:val="single" w:sz="12" w:space="0" w:color="808080"/>
              <w:right w:val="single" w:sz="12" w:space="0" w:color="808080"/>
            </w:tcBorders>
            <w:shd w:val="clear" w:color="000000" w:fill="D9D9D9"/>
            <w:vAlign w:val="center"/>
            <w:hideMark/>
          </w:tcPr>
          <w:p w:rsidR="00532766" w:rsidRPr="0060149A" w:rsidRDefault="00532766" w:rsidP="00D413BA">
            <w:pPr>
              <w:spacing w:after="0" w:line="240" w:lineRule="auto"/>
              <w:jc w:val="center"/>
              <w:rPr>
                <w:rFonts w:ascii="Soberana Sans" w:eastAsia="Times New Roman" w:hAnsi="Soberana Sans"/>
                <w:color w:val="000000"/>
                <w:szCs w:val="17"/>
                <w:lang w:eastAsia="es-MX"/>
              </w:rPr>
            </w:pPr>
            <w:r w:rsidRPr="0060149A">
              <w:rPr>
                <w:rFonts w:ascii="Soberana Sans" w:eastAsia="Times New Roman" w:hAnsi="Soberana Sans"/>
                <w:color w:val="000000"/>
                <w:szCs w:val="17"/>
                <w:lang w:eastAsia="es-MX"/>
              </w:rPr>
              <w:t>Nombre de la variable 1</w:t>
            </w:r>
          </w:p>
        </w:tc>
        <w:tc>
          <w:tcPr>
            <w:tcW w:w="5000" w:type="dxa"/>
            <w:gridSpan w:val="3"/>
            <w:tcBorders>
              <w:top w:val="single" w:sz="12" w:space="0" w:color="808080"/>
              <w:left w:val="nil"/>
              <w:bottom w:val="single" w:sz="12" w:space="0" w:color="808080"/>
              <w:right w:val="single" w:sz="12" w:space="0" w:color="808080"/>
            </w:tcBorders>
            <w:shd w:val="clear" w:color="000000" w:fill="D9D9D9"/>
            <w:vAlign w:val="center"/>
            <w:hideMark/>
          </w:tcPr>
          <w:p w:rsidR="00532766" w:rsidRPr="0060149A" w:rsidRDefault="00532766" w:rsidP="00D413BA">
            <w:pPr>
              <w:spacing w:after="0" w:line="240" w:lineRule="auto"/>
              <w:jc w:val="center"/>
              <w:rPr>
                <w:rFonts w:ascii="Soberana Sans" w:eastAsia="Times New Roman" w:hAnsi="Soberana Sans"/>
                <w:color w:val="000000"/>
                <w:szCs w:val="17"/>
                <w:lang w:eastAsia="es-MX"/>
              </w:rPr>
            </w:pPr>
            <w:r w:rsidRPr="0060149A">
              <w:rPr>
                <w:rFonts w:ascii="Soberana Sans" w:eastAsia="Times New Roman" w:hAnsi="Soberana Sans"/>
                <w:color w:val="000000"/>
                <w:szCs w:val="17"/>
                <w:lang w:eastAsia="es-MX"/>
              </w:rPr>
              <w:t>Valor observado de la variable 1 en 2016</w:t>
            </w:r>
          </w:p>
        </w:tc>
      </w:tr>
      <w:tr w:rsidR="00532766" w:rsidRPr="0060149A" w:rsidTr="00D413BA">
        <w:trPr>
          <w:trHeight w:val="463"/>
        </w:trPr>
        <w:tc>
          <w:tcPr>
            <w:tcW w:w="4696" w:type="dxa"/>
            <w:gridSpan w:val="3"/>
            <w:tcBorders>
              <w:top w:val="single" w:sz="12" w:space="0" w:color="808080"/>
              <w:left w:val="single" w:sz="12" w:space="0" w:color="808080"/>
              <w:bottom w:val="single" w:sz="12" w:space="0" w:color="808080"/>
              <w:right w:val="single" w:sz="12" w:space="0" w:color="808080"/>
            </w:tcBorders>
            <w:shd w:val="clear" w:color="000000" w:fill="F2F2F2"/>
            <w:vAlign w:val="center"/>
            <w:hideMark/>
          </w:tcPr>
          <w:p w:rsidR="00532766" w:rsidRPr="0060149A" w:rsidRDefault="00532766" w:rsidP="00D413BA">
            <w:pPr>
              <w:spacing w:after="0" w:line="240" w:lineRule="auto"/>
              <w:rPr>
                <w:rFonts w:ascii="Soberana Sans" w:eastAsia="Times New Roman" w:hAnsi="Soberana Sans"/>
                <w:color w:val="000000"/>
                <w:szCs w:val="17"/>
                <w:lang w:eastAsia="es-MX"/>
              </w:rPr>
            </w:pPr>
            <w:r w:rsidRPr="0060149A">
              <w:rPr>
                <w:rFonts w:ascii="Soberana Sans" w:eastAsia="Times New Roman" w:hAnsi="Soberana Sans"/>
                <w:color w:val="000000"/>
                <w:szCs w:val="17"/>
                <w:lang w:eastAsia="es-MX"/>
              </w:rPr>
              <w:t>Monto del Patrimonio Prestable al cierre del ejercicio</w:t>
            </w:r>
          </w:p>
        </w:tc>
        <w:tc>
          <w:tcPr>
            <w:tcW w:w="5000" w:type="dxa"/>
            <w:gridSpan w:val="3"/>
            <w:tcBorders>
              <w:top w:val="single" w:sz="12" w:space="0" w:color="808080"/>
              <w:left w:val="nil"/>
              <w:bottom w:val="single" w:sz="12" w:space="0" w:color="808080"/>
              <w:right w:val="single" w:sz="12" w:space="0" w:color="808080"/>
            </w:tcBorders>
            <w:shd w:val="clear" w:color="000000" w:fill="F2F2F2"/>
            <w:vAlign w:val="center"/>
            <w:hideMark/>
          </w:tcPr>
          <w:p w:rsidR="00532766" w:rsidRPr="0060149A" w:rsidRDefault="00532766" w:rsidP="00D413BA">
            <w:pPr>
              <w:spacing w:after="0" w:line="240" w:lineRule="auto"/>
              <w:jc w:val="center"/>
              <w:rPr>
                <w:rFonts w:ascii="Soberana Sans" w:eastAsia="Times New Roman" w:hAnsi="Soberana Sans"/>
                <w:color w:val="000000"/>
                <w:szCs w:val="17"/>
                <w:lang w:eastAsia="es-MX"/>
              </w:rPr>
            </w:pPr>
            <w:r w:rsidRPr="0060149A">
              <w:rPr>
                <w:rFonts w:ascii="Soberana Sans" w:eastAsia="Times New Roman" w:hAnsi="Soberana Sans"/>
                <w:color w:val="000000"/>
                <w:szCs w:val="17"/>
                <w:lang w:eastAsia="es-MX"/>
              </w:rPr>
              <w:t>30,129</w:t>
            </w:r>
          </w:p>
        </w:tc>
      </w:tr>
      <w:tr w:rsidR="00532766" w:rsidRPr="0060149A" w:rsidTr="00D413BA">
        <w:trPr>
          <w:trHeight w:val="261"/>
        </w:trPr>
        <w:tc>
          <w:tcPr>
            <w:tcW w:w="4696" w:type="dxa"/>
            <w:gridSpan w:val="3"/>
            <w:tcBorders>
              <w:top w:val="single" w:sz="12" w:space="0" w:color="808080"/>
              <w:left w:val="single" w:sz="12" w:space="0" w:color="808080"/>
              <w:bottom w:val="single" w:sz="12" w:space="0" w:color="808080"/>
              <w:right w:val="single" w:sz="12" w:space="0" w:color="808080"/>
            </w:tcBorders>
            <w:shd w:val="clear" w:color="000000" w:fill="D9D9D9"/>
            <w:vAlign w:val="center"/>
            <w:hideMark/>
          </w:tcPr>
          <w:p w:rsidR="00532766" w:rsidRPr="0060149A" w:rsidRDefault="00532766" w:rsidP="00D413BA">
            <w:pPr>
              <w:spacing w:after="0" w:line="240" w:lineRule="auto"/>
              <w:jc w:val="center"/>
              <w:rPr>
                <w:rFonts w:ascii="Soberana Sans" w:eastAsia="Times New Roman" w:hAnsi="Soberana Sans"/>
                <w:color w:val="000000"/>
                <w:szCs w:val="17"/>
                <w:lang w:eastAsia="es-MX"/>
              </w:rPr>
            </w:pPr>
            <w:r w:rsidRPr="0060149A">
              <w:rPr>
                <w:rFonts w:ascii="Soberana Sans" w:eastAsia="Times New Roman" w:hAnsi="Soberana Sans"/>
                <w:color w:val="000000"/>
                <w:szCs w:val="17"/>
                <w:lang w:eastAsia="es-MX"/>
              </w:rPr>
              <w:t>Nombre de la variable 2</w:t>
            </w:r>
          </w:p>
        </w:tc>
        <w:tc>
          <w:tcPr>
            <w:tcW w:w="5000" w:type="dxa"/>
            <w:gridSpan w:val="3"/>
            <w:tcBorders>
              <w:top w:val="single" w:sz="12" w:space="0" w:color="808080"/>
              <w:left w:val="nil"/>
              <w:bottom w:val="single" w:sz="12" w:space="0" w:color="808080"/>
              <w:right w:val="single" w:sz="12" w:space="0" w:color="808080"/>
            </w:tcBorders>
            <w:shd w:val="clear" w:color="000000" w:fill="D9D9D9"/>
            <w:vAlign w:val="center"/>
            <w:hideMark/>
          </w:tcPr>
          <w:p w:rsidR="00532766" w:rsidRPr="0060149A" w:rsidRDefault="00532766" w:rsidP="00D413BA">
            <w:pPr>
              <w:spacing w:after="0" w:line="240" w:lineRule="auto"/>
              <w:jc w:val="center"/>
              <w:rPr>
                <w:rFonts w:ascii="Soberana Sans" w:eastAsia="Times New Roman" w:hAnsi="Soberana Sans"/>
                <w:color w:val="000000"/>
                <w:szCs w:val="17"/>
                <w:lang w:eastAsia="es-MX"/>
              </w:rPr>
            </w:pPr>
            <w:r w:rsidRPr="0060149A">
              <w:rPr>
                <w:rFonts w:ascii="Soberana Sans" w:eastAsia="Times New Roman" w:hAnsi="Soberana Sans"/>
                <w:color w:val="000000"/>
                <w:szCs w:val="17"/>
                <w:lang w:eastAsia="es-MX"/>
              </w:rPr>
              <w:t>Valor observado de la variable 2 en 2016</w:t>
            </w:r>
          </w:p>
        </w:tc>
      </w:tr>
      <w:tr w:rsidR="00532766" w:rsidRPr="0060149A" w:rsidTr="00D413BA">
        <w:trPr>
          <w:trHeight w:val="427"/>
        </w:trPr>
        <w:tc>
          <w:tcPr>
            <w:tcW w:w="4696" w:type="dxa"/>
            <w:gridSpan w:val="3"/>
            <w:tcBorders>
              <w:top w:val="single" w:sz="12" w:space="0" w:color="808080"/>
              <w:left w:val="single" w:sz="12" w:space="0" w:color="808080"/>
              <w:bottom w:val="single" w:sz="12" w:space="0" w:color="808080"/>
              <w:right w:val="single" w:sz="12" w:space="0" w:color="808080"/>
            </w:tcBorders>
            <w:shd w:val="clear" w:color="000000" w:fill="F2F2F2"/>
            <w:vAlign w:val="center"/>
            <w:hideMark/>
          </w:tcPr>
          <w:p w:rsidR="00532766" w:rsidRPr="0060149A" w:rsidRDefault="00532766" w:rsidP="00D413BA">
            <w:pPr>
              <w:spacing w:after="0" w:line="240" w:lineRule="auto"/>
              <w:rPr>
                <w:rFonts w:ascii="Soberana Sans" w:eastAsia="Times New Roman" w:hAnsi="Soberana Sans"/>
                <w:color w:val="000000"/>
                <w:szCs w:val="17"/>
                <w:lang w:eastAsia="es-MX"/>
              </w:rPr>
            </w:pPr>
            <w:r w:rsidRPr="0060149A">
              <w:rPr>
                <w:rFonts w:ascii="Soberana Sans" w:eastAsia="Times New Roman" w:hAnsi="Soberana Sans"/>
                <w:color w:val="000000"/>
                <w:szCs w:val="17"/>
                <w:lang w:eastAsia="es-MX"/>
              </w:rPr>
              <w:t>Monto del Patrimonio Prestable original actualizado al cierre del ejercicio</w:t>
            </w:r>
          </w:p>
        </w:tc>
        <w:tc>
          <w:tcPr>
            <w:tcW w:w="5000" w:type="dxa"/>
            <w:gridSpan w:val="3"/>
            <w:tcBorders>
              <w:top w:val="single" w:sz="12" w:space="0" w:color="808080"/>
              <w:left w:val="nil"/>
              <w:bottom w:val="single" w:sz="12" w:space="0" w:color="808080"/>
              <w:right w:val="single" w:sz="12" w:space="0" w:color="808080"/>
            </w:tcBorders>
            <w:shd w:val="clear" w:color="000000" w:fill="F2F2F2"/>
            <w:vAlign w:val="center"/>
            <w:hideMark/>
          </w:tcPr>
          <w:p w:rsidR="00532766" w:rsidRPr="0060149A" w:rsidRDefault="00532766" w:rsidP="00D413BA">
            <w:pPr>
              <w:spacing w:after="0" w:line="240" w:lineRule="auto"/>
              <w:jc w:val="center"/>
              <w:rPr>
                <w:rFonts w:ascii="Soberana Sans" w:eastAsia="Times New Roman" w:hAnsi="Soberana Sans"/>
                <w:color w:val="000000"/>
                <w:szCs w:val="17"/>
                <w:lang w:eastAsia="es-MX"/>
              </w:rPr>
            </w:pPr>
            <w:r w:rsidRPr="0060149A">
              <w:rPr>
                <w:rFonts w:ascii="Soberana Sans" w:eastAsia="Times New Roman" w:hAnsi="Soberana Sans"/>
                <w:color w:val="000000"/>
                <w:szCs w:val="17"/>
                <w:lang w:eastAsia="es-MX"/>
              </w:rPr>
              <w:t xml:space="preserve">                                                                                 27,139 </w:t>
            </w:r>
          </w:p>
        </w:tc>
      </w:tr>
    </w:tbl>
    <w:p w:rsidR="00532766" w:rsidRPr="003F11DA" w:rsidRDefault="00532766" w:rsidP="00532766">
      <w:pPr>
        <w:spacing w:after="0" w:line="240" w:lineRule="auto"/>
        <w:rPr>
          <w:lang w:val="es-ES_tradnl"/>
        </w:rPr>
      </w:pPr>
      <w:r w:rsidRPr="00B27353">
        <w:rPr>
          <w:lang w:val="es-ES_tradnl"/>
        </w:rPr>
        <w:t>NA: No aplica, en tanto que, derivado del año de la línea base y la frecuencia de medición del indicador, no corresponde reportar valor observado del indicador para este año.</w:t>
      </w:r>
    </w:p>
    <w:p w:rsidR="00532766" w:rsidRPr="003C4EEE" w:rsidRDefault="00532766" w:rsidP="00532766">
      <w:pPr>
        <w:pStyle w:val="Cuerpodeltexto"/>
      </w:pPr>
    </w:p>
    <w:p w:rsidR="00532766" w:rsidRPr="003C4EEE" w:rsidRDefault="00532766" w:rsidP="00532766">
      <w:pPr>
        <w:pStyle w:val="Cuerpodeltexto"/>
      </w:pPr>
    </w:p>
    <w:p w:rsidR="00532766" w:rsidRDefault="00532766">
      <w:pPr>
        <w:spacing w:after="0" w:line="240" w:lineRule="auto"/>
        <w:jc w:val="left"/>
        <w:rPr>
          <w:rFonts w:cs="ACaslonPro-Regular"/>
          <w:szCs w:val="17"/>
          <w:lang w:val="es-ES_tradnl"/>
        </w:rPr>
      </w:pPr>
      <w:r>
        <w:br w:type="page"/>
      </w:r>
    </w:p>
    <w:p w:rsidR="00532766" w:rsidRPr="003C4EEE" w:rsidRDefault="00532766" w:rsidP="00532766">
      <w:pPr>
        <w:pStyle w:val="Cuerpodeltexto"/>
      </w:pPr>
    </w:p>
    <w:p w:rsidR="004F324D" w:rsidRPr="00676990" w:rsidRDefault="004F324D" w:rsidP="004F324D">
      <w:pPr>
        <w:pStyle w:val="TITULO1APARTADO"/>
        <w:rPr>
          <w:lang w:val="es-ES_tradnl"/>
        </w:rPr>
      </w:pPr>
      <w:r w:rsidRPr="00676990">
        <w:rPr>
          <w:lang w:val="es-ES_tradnl"/>
        </w:rPr>
        <w:t>Glosario</w:t>
      </w:r>
    </w:p>
    <w:p w:rsidR="004F324D" w:rsidRPr="00676990" w:rsidRDefault="004F324D" w:rsidP="004F324D">
      <w:pPr>
        <w:pStyle w:val="Cuerpodeltexto"/>
      </w:pPr>
    </w:p>
    <w:p w:rsidR="004F324D" w:rsidRPr="00676990" w:rsidRDefault="004F324D" w:rsidP="004F324D">
      <w:pPr>
        <w:pStyle w:val="Cuerpodeltexto"/>
      </w:pPr>
    </w:p>
    <w:p w:rsidR="004F324D" w:rsidRPr="00676990" w:rsidRDefault="004F324D" w:rsidP="004F324D">
      <w:pPr>
        <w:spacing w:before="120" w:after="120" w:line="220" w:lineRule="exact"/>
        <w:rPr>
          <w:szCs w:val="17"/>
          <w:lang w:eastAsia="es-MX"/>
        </w:rPr>
      </w:pPr>
      <w:r w:rsidRPr="00676990">
        <w:rPr>
          <w:szCs w:val="17"/>
          <w:lang w:eastAsia="es-MX"/>
        </w:rPr>
        <w:t>Activos f</w:t>
      </w:r>
      <w:r>
        <w:rPr>
          <w:szCs w:val="17"/>
          <w:lang w:eastAsia="es-MX"/>
        </w:rPr>
        <w:t>ijos: Un activo fijo es un bien</w:t>
      </w:r>
      <w:r w:rsidRPr="00676990">
        <w:rPr>
          <w:szCs w:val="17"/>
          <w:lang w:eastAsia="es-MX"/>
        </w:rPr>
        <w:t xml:space="preserve"> tangible, que no puede convertirse en líquido a corto plazo y que normalmente son necesarios para el funcionamiento de la empresa y no se destinan a la venta.</w:t>
      </w:r>
    </w:p>
    <w:p w:rsidR="004F324D" w:rsidRPr="00676990" w:rsidRDefault="004F324D" w:rsidP="004F324D">
      <w:pPr>
        <w:spacing w:before="120" w:after="120" w:line="220" w:lineRule="exact"/>
        <w:rPr>
          <w:szCs w:val="17"/>
          <w:lang w:eastAsia="es-MX"/>
        </w:rPr>
      </w:pPr>
    </w:p>
    <w:p w:rsidR="004F324D" w:rsidRDefault="004F324D" w:rsidP="004F324D">
      <w:pPr>
        <w:spacing w:before="120" w:after="120" w:line="220" w:lineRule="exact"/>
        <w:rPr>
          <w:szCs w:val="17"/>
          <w:lang w:eastAsia="es-MX"/>
        </w:rPr>
      </w:pPr>
      <w:r w:rsidRPr="00676990">
        <w:rPr>
          <w:szCs w:val="17"/>
          <w:lang w:eastAsia="es-MX"/>
        </w:rPr>
        <w:t>Arrendamiento Financiero. Es un contrato mediante el cual, el arrendador traspasa el derecho a usar un bien a un arrendatario, a cambio del pago de rentas de arrendamiento durante un plazo determinado, al término del cual el arrendatario tiene la opción de comprar el bien arrendado pagando un precio determinado, devolverlo o renovar el contrato.</w:t>
      </w:r>
    </w:p>
    <w:p w:rsidR="004F324D" w:rsidRPr="00676990" w:rsidRDefault="004F324D" w:rsidP="004F324D">
      <w:pPr>
        <w:spacing w:before="120" w:after="120" w:line="220" w:lineRule="exact"/>
        <w:rPr>
          <w:szCs w:val="17"/>
          <w:lang w:eastAsia="es-MX"/>
        </w:rPr>
      </w:pPr>
    </w:p>
    <w:p w:rsidR="004F324D" w:rsidRPr="00676990" w:rsidRDefault="004F324D" w:rsidP="004F324D">
      <w:pPr>
        <w:spacing w:before="120" w:after="120" w:line="220" w:lineRule="exact"/>
        <w:rPr>
          <w:szCs w:val="17"/>
          <w:lang w:eastAsia="es-MX"/>
        </w:rPr>
      </w:pPr>
      <w:r w:rsidRPr="00676990">
        <w:rPr>
          <w:szCs w:val="17"/>
          <w:lang w:eastAsia="es-MX"/>
        </w:rPr>
        <w:t>Créditos de avío: Producto de Crédito, para financiar necesidades de capital de trabajo. Con este producto se podrá financiar la adquisición de materias primas y materiales, pago de jornales, salarios y gastos directos de explotación.</w:t>
      </w:r>
    </w:p>
    <w:p w:rsidR="004F324D" w:rsidRPr="00676990" w:rsidRDefault="004F324D" w:rsidP="004F324D">
      <w:pPr>
        <w:spacing w:before="120" w:after="120" w:line="220" w:lineRule="exact"/>
        <w:rPr>
          <w:szCs w:val="17"/>
          <w:lang w:eastAsia="es-MX"/>
        </w:rPr>
      </w:pPr>
    </w:p>
    <w:p w:rsidR="004F324D" w:rsidRPr="00676990" w:rsidRDefault="004F324D" w:rsidP="004F324D">
      <w:pPr>
        <w:spacing w:before="120" w:after="120" w:line="220" w:lineRule="exact"/>
        <w:rPr>
          <w:szCs w:val="17"/>
          <w:lang w:eastAsia="es-MX"/>
        </w:rPr>
      </w:pPr>
      <w:r w:rsidRPr="00676990">
        <w:rPr>
          <w:szCs w:val="17"/>
          <w:lang w:eastAsia="es-MX"/>
        </w:rPr>
        <w:t>Créditos refaccionarios: Producto de Crédito, para financiar a mediano y largo plazo necesidades de adquisición de activos fijos (aperos, instrumentos, útiles de labranza, abonos, ganado o animales de cría), en la realización de plantaciones o cultivos cíclicos o permanentes, en la apertura de tierras para el cultivo, en la compra o instalación de maquinarias y en la construcción o realización de obras materiales necesarias para el fomento de la empresa del acreditado.</w:t>
      </w:r>
    </w:p>
    <w:p w:rsidR="004F324D" w:rsidRPr="00676990" w:rsidRDefault="004F324D" w:rsidP="004F324D">
      <w:pPr>
        <w:spacing w:before="120" w:after="120" w:line="220" w:lineRule="exact"/>
        <w:rPr>
          <w:szCs w:val="17"/>
          <w:lang w:eastAsia="es-MX"/>
        </w:rPr>
      </w:pPr>
    </w:p>
    <w:p w:rsidR="004F324D" w:rsidRPr="00676990" w:rsidRDefault="004F324D" w:rsidP="004F324D">
      <w:pPr>
        <w:spacing w:before="120" w:after="120" w:line="220" w:lineRule="exact"/>
        <w:rPr>
          <w:szCs w:val="17"/>
          <w:lang w:eastAsia="es-MX"/>
        </w:rPr>
      </w:pPr>
      <w:r w:rsidRPr="00676990">
        <w:rPr>
          <w:szCs w:val="17"/>
          <w:lang w:eastAsia="es-MX"/>
        </w:rPr>
        <w:t xml:space="preserve">Intermediarios </w:t>
      </w:r>
      <w:r>
        <w:rPr>
          <w:szCs w:val="17"/>
          <w:lang w:eastAsia="es-MX"/>
        </w:rPr>
        <w:t>Financieros Rurales: A las sociedades cooperativas de ahorro y préstamo y sociedades financieras populares que se regulan en la Ley de Ahorro y Crédito Popular; a las uniones de crédito y almacenes generales de depósito a que se refiere la Ley de la materia, y a los demás intermediarios financieros que determine la legislación vigente, así como aquellos que acuerde el Consejo y coadyuven al cumplimiento del objeto de la Financiera.</w:t>
      </w:r>
    </w:p>
    <w:p w:rsidR="004F324D" w:rsidRPr="00676990" w:rsidRDefault="004F324D" w:rsidP="004F324D">
      <w:pPr>
        <w:spacing w:before="120" w:after="120" w:line="220" w:lineRule="exact"/>
        <w:rPr>
          <w:szCs w:val="17"/>
          <w:lang w:eastAsia="es-MX"/>
        </w:rPr>
      </w:pPr>
    </w:p>
    <w:p w:rsidR="004F324D" w:rsidRPr="00676990" w:rsidRDefault="004F324D" w:rsidP="004F324D">
      <w:pPr>
        <w:spacing w:before="120" w:after="120" w:line="220" w:lineRule="exact"/>
        <w:rPr>
          <w:szCs w:val="17"/>
          <w:lang w:eastAsia="es-MX"/>
        </w:rPr>
      </w:pPr>
      <w:r w:rsidRPr="00676990">
        <w:rPr>
          <w:szCs w:val="17"/>
          <w:lang w:eastAsia="es-MX"/>
        </w:rPr>
        <w:t>Límites de riesgo: Es la cantidad máxima que puedes arriesgar en tu cuenta en un momento determinado.</w:t>
      </w:r>
    </w:p>
    <w:p w:rsidR="004F324D" w:rsidRPr="00676990" w:rsidRDefault="004F324D" w:rsidP="004F324D">
      <w:pPr>
        <w:spacing w:before="120" w:after="120" w:line="220" w:lineRule="exact"/>
        <w:rPr>
          <w:szCs w:val="17"/>
          <w:lang w:eastAsia="es-MX"/>
        </w:rPr>
      </w:pPr>
    </w:p>
    <w:p w:rsidR="004F324D" w:rsidRPr="00676990" w:rsidRDefault="004F324D" w:rsidP="004F324D">
      <w:pPr>
        <w:spacing w:before="120" w:after="120" w:line="220" w:lineRule="exact"/>
        <w:rPr>
          <w:szCs w:val="17"/>
          <w:lang w:eastAsia="es-MX"/>
        </w:rPr>
      </w:pPr>
      <w:r w:rsidRPr="00676990">
        <w:rPr>
          <w:szCs w:val="17"/>
          <w:lang w:eastAsia="es-MX"/>
        </w:rPr>
        <w:t>Niveles de tolerancia: La tolerancia de riesgo es la capacidad de aceptar riesgo; es el nivel de riesgo que una organización puede o está dispuesto a soportar.</w:t>
      </w:r>
    </w:p>
    <w:p w:rsidR="004F324D" w:rsidRPr="00676990" w:rsidRDefault="004F324D" w:rsidP="004F324D">
      <w:pPr>
        <w:spacing w:before="120" w:after="120" w:line="220" w:lineRule="exact"/>
        <w:rPr>
          <w:szCs w:val="17"/>
          <w:lang w:eastAsia="es-MX"/>
        </w:rPr>
      </w:pPr>
    </w:p>
    <w:p w:rsidR="004F324D" w:rsidRPr="00676990" w:rsidRDefault="004F324D" w:rsidP="004F324D">
      <w:pPr>
        <w:spacing w:before="120" w:after="120" w:line="220" w:lineRule="exact"/>
        <w:rPr>
          <w:szCs w:val="17"/>
          <w:lang w:eastAsia="es-MX"/>
        </w:rPr>
      </w:pPr>
      <w:r w:rsidRPr="00676990">
        <w:rPr>
          <w:szCs w:val="17"/>
          <w:lang w:eastAsia="es-MX"/>
        </w:rPr>
        <w:t>Paquetes Tecnológicos: Es un conjunto de documentos, derechos de propiedad, actividades, soluciones de gestión y modelos necesarias para lograr que una tecnología, se transforme en un producto comercializable o transferible a empresas con capacidad de absorber la tecnología, aprovecharla, integrarla y detonar ventajas competitivas respecto a los competidores y mercados existentes.</w:t>
      </w:r>
    </w:p>
    <w:p w:rsidR="004F324D" w:rsidRPr="005277ED" w:rsidRDefault="004F324D" w:rsidP="004F324D">
      <w:pPr>
        <w:spacing w:before="120" w:after="120" w:line="220" w:lineRule="exact"/>
        <w:rPr>
          <w:szCs w:val="17"/>
          <w:lang w:eastAsia="es-MX"/>
        </w:rPr>
      </w:pPr>
    </w:p>
    <w:p w:rsidR="004F324D" w:rsidRPr="005277ED" w:rsidRDefault="004F324D" w:rsidP="004F324D">
      <w:pPr>
        <w:pStyle w:val="Textoindependiente3"/>
        <w:spacing w:after="60"/>
        <w:rPr>
          <w:rFonts w:ascii="Soberana Sans Light" w:eastAsia="Calibri" w:hAnsi="Soberana Sans Light"/>
          <w:bCs w:val="0"/>
          <w:sz w:val="17"/>
          <w:szCs w:val="17"/>
          <w:lang w:val="es-MX" w:eastAsia="es-MX"/>
        </w:rPr>
      </w:pPr>
      <w:r w:rsidRPr="005277ED">
        <w:rPr>
          <w:rFonts w:ascii="Soberana Sans Light" w:hAnsi="Soberana Sans Light"/>
          <w:sz w:val="17"/>
          <w:szCs w:val="17"/>
          <w:lang w:eastAsia="es-MX"/>
        </w:rPr>
        <w:t xml:space="preserve">Reporto: </w:t>
      </w:r>
      <w:r w:rsidRPr="005277ED">
        <w:rPr>
          <w:rFonts w:ascii="Soberana Sans Light" w:eastAsia="Calibri" w:hAnsi="Soberana Sans Light"/>
          <w:bCs w:val="0"/>
          <w:sz w:val="17"/>
          <w:szCs w:val="17"/>
          <w:lang w:val="es-MX" w:eastAsia="es-MX"/>
        </w:rPr>
        <w:t>Al amparo del esquema de Reporto, la FND adquiere del reportado por una suma de dinero la propiedad de títulos de crédito, consistentes en Certificados de Depósito con sus Bonos de Prenda, emitidos por un Almacén General de Depósito, obligándose a regresar al reportado, una vez transcurrido el plazo acordado, la propiedad de los mismos u otros títulos de la misma especie contra el reembolso del mismo monto más un premio.</w:t>
      </w:r>
    </w:p>
    <w:p w:rsidR="004F324D" w:rsidRPr="005277ED" w:rsidRDefault="004F324D" w:rsidP="004F324D">
      <w:pPr>
        <w:pStyle w:val="Cuerpodeltexto"/>
      </w:pPr>
    </w:p>
    <w:p w:rsidR="004F324D" w:rsidRPr="00676990" w:rsidRDefault="004F324D" w:rsidP="004F324D">
      <w:pPr>
        <w:pStyle w:val="TITULO1APARTADO"/>
        <w:rPr>
          <w:lang w:val="es-ES_tradnl"/>
        </w:rPr>
      </w:pPr>
      <w:r w:rsidRPr="00676990">
        <w:rPr>
          <w:lang w:val="es-ES_tradnl"/>
        </w:rPr>
        <w:br w:type="page"/>
      </w:r>
      <w:r w:rsidRPr="00676990">
        <w:rPr>
          <w:lang w:val="es-ES_tradnl"/>
        </w:rPr>
        <w:lastRenderedPageBreak/>
        <w:t>Siglas y abreviaturas</w:t>
      </w:r>
    </w:p>
    <w:p w:rsidR="004F324D" w:rsidRPr="00676990" w:rsidRDefault="004F324D" w:rsidP="004F324D">
      <w:pPr>
        <w:pStyle w:val="Cuerpodeltexto"/>
      </w:pPr>
    </w:p>
    <w:p w:rsidR="004F324D" w:rsidRDefault="004F324D" w:rsidP="004F324D">
      <w:pPr>
        <w:spacing w:before="120" w:after="120" w:line="220" w:lineRule="exact"/>
        <w:rPr>
          <w:szCs w:val="17"/>
          <w:lang w:eastAsia="es-MX"/>
        </w:rPr>
      </w:pPr>
      <w:r w:rsidRPr="00676990">
        <w:rPr>
          <w:rFonts w:eastAsia="Times New Roman"/>
          <w:szCs w:val="17"/>
          <w:lang w:val="es-ES" w:eastAsia="es-MX"/>
        </w:rPr>
        <w:t>ASOFOM</w:t>
      </w:r>
      <w:r>
        <w:rPr>
          <w:rFonts w:eastAsia="Times New Roman"/>
          <w:szCs w:val="17"/>
          <w:lang w:val="es-ES" w:eastAsia="es-MX"/>
        </w:rPr>
        <w:t xml:space="preserve">: </w:t>
      </w:r>
      <w:r w:rsidRPr="00C05DA3">
        <w:rPr>
          <w:rFonts w:eastAsia="Times New Roman"/>
          <w:szCs w:val="17"/>
          <w:lang w:val="es-ES" w:eastAsia="es-MX"/>
        </w:rPr>
        <w:t>Asociación de Sociedades Financieras de Objeto Múltiple</w:t>
      </w:r>
    </w:p>
    <w:p w:rsidR="004F324D" w:rsidRDefault="004F324D" w:rsidP="004F324D">
      <w:pPr>
        <w:spacing w:before="120" w:after="120" w:line="220" w:lineRule="exact"/>
        <w:rPr>
          <w:szCs w:val="17"/>
          <w:lang w:eastAsia="es-MX"/>
        </w:rPr>
      </w:pPr>
    </w:p>
    <w:p w:rsidR="004F324D" w:rsidRDefault="004F324D" w:rsidP="004F324D">
      <w:pPr>
        <w:spacing w:before="120" w:after="120" w:line="220" w:lineRule="exact"/>
        <w:rPr>
          <w:szCs w:val="17"/>
          <w:lang w:eastAsia="es-MX"/>
        </w:rPr>
      </w:pPr>
      <w:r>
        <w:rPr>
          <w:szCs w:val="17"/>
          <w:lang w:eastAsia="es-MX"/>
        </w:rPr>
        <w:t>CONAFOR: Comisión Nacional Forestal.</w:t>
      </w:r>
    </w:p>
    <w:p w:rsidR="004F324D" w:rsidRDefault="004F324D" w:rsidP="004F324D">
      <w:pPr>
        <w:spacing w:before="120" w:after="120" w:line="220" w:lineRule="exact"/>
        <w:rPr>
          <w:szCs w:val="17"/>
          <w:lang w:eastAsia="es-MX"/>
        </w:rPr>
      </w:pPr>
    </w:p>
    <w:p w:rsidR="004F324D" w:rsidRDefault="004F324D" w:rsidP="004F324D">
      <w:pPr>
        <w:spacing w:before="120" w:after="120" w:line="220" w:lineRule="exact"/>
        <w:rPr>
          <w:szCs w:val="17"/>
          <w:lang w:eastAsia="es-MX"/>
        </w:rPr>
      </w:pPr>
      <w:r>
        <w:rPr>
          <w:szCs w:val="17"/>
          <w:lang w:eastAsia="es-MX"/>
        </w:rPr>
        <w:t>EIF: Empresas de Intermediación Financiera.</w:t>
      </w:r>
    </w:p>
    <w:p w:rsidR="004F324D" w:rsidRDefault="004F324D" w:rsidP="004F324D">
      <w:pPr>
        <w:spacing w:before="120" w:after="120" w:line="220" w:lineRule="exact"/>
        <w:rPr>
          <w:szCs w:val="17"/>
          <w:lang w:eastAsia="es-MX"/>
        </w:rPr>
      </w:pPr>
    </w:p>
    <w:p w:rsidR="004F324D" w:rsidRDefault="004F324D" w:rsidP="004F324D">
      <w:pPr>
        <w:spacing w:before="120" w:after="120" w:line="220" w:lineRule="exact"/>
        <w:rPr>
          <w:szCs w:val="17"/>
          <w:lang w:eastAsia="es-MX"/>
        </w:rPr>
      </w:pPr>
      <w:r w:rsidRPr="00BE071D">
        <w:rPr>
          <w:lang w:eastAsia="es-MX"/>
        </w:rPr>
        <w:t>FND</w:t>
      </w:r>
      <w:r>
        <w:rPr>
          <w:lang w:eastAsia="es-MX"/>
        </w:rPr>
        <w:t xml:space="preserve">: </w:t>
      </w:r>
      <w:r w:rsidRPr="00BE071D">
        <w:rPr>
          <w:lang w:eastAsia="es-MX"/>
        </w:rPr>
        <w:t>Financiera Nacional de Desarrollo Agropecuario, Rural, Forestal y Pesquero</w:t>
      </w:r>
    </w:p>
    <w:p w:rsidR="004F324D" w:rsidRDefault="004F324D" w:rsidP="004F324D">
      <w:pPr>
        <w:spacing w:before="120" w:after="120" w:line="220" w:lineRule="exact"/>
        <w:rPr>
          <w:szCs w:val="17"/>
          <w:lang w:eastAsia="es-MX"/>
        </w:rPr>
      </w:pPr>
    </w:p>
    <w:p w:rsidR="004F324D" w:rsidRDefault="004F324D" w:rsidP="004F324D">
      <w:pPr>
        <w:spacing w:before="120" w:after="120" w:line="220" w:lineRule="exact"/>
        <w:rPr>
          <w:szCs w:val="17"/>
          <w:lang w:eastAsia="es-MX"/>
        </w:rPr>
      </w:pPr>
      <w:r>
        <w:rPr>
          <w:szCs w:val="17"/>
          <w:lang w:eastAsia="es-MX"/>
        </w:rPr>
        <w:t xml:space="preserve">FOSEFOR: </w:t>
      </w:r>
      <w:r w:rsidRPr="00037EC5">
        <w:rPr>
          <w:szCs w:val="17"/>
          <w:lang w:eastAsia="es-MX"/>
        </w:rPr>
        <w:t>Fondo para la Inclusión Financiera del Sector Forestal</w:t>
      </w:r>
      <w:r>
        <w:rPr>
          <w:szCs w:val="17"/>
          <w:lang w:eastAsia="es-MX"/>
        </w:rPr>
        <w:t>.</w:t>
      </w:r>
    </w:p>
    <w:p w:rsidR="004F324D" w:rsidRDefault="004F324D" w:rsidP="004F324D">
      <w:pPr>
        <w:spacing w:before="120" w:after="120" w:line="220" w:lineRule="exact"/>
        <w:rPr>
          <w:szCs w:val="17"/>
          <w:lang w:eastAsia="es-MX"/>
        </w:rPr>
      </w:pPr>
    </w:p>
    <w:p w:rsidR="004F324D" w:rsidRPr="00676990" w:rsidRDefault="004F324D" w:rsidP="004F324D">
      <w:pPr>
        <w:spacing w:before="120" w:after="120" w:line="220" w:lineRule="exact"/>
        <w:rPr>
          <w:szCs w:val="17"/>
          <w:lang w:eastAsia="es-MX"/>
        </w:rPr>
      </w:pPr>
      <w:r w:rsidRPr="00676990">
        <w:rPr>
          <w:szCs w:val="17"/>
          <w:lang w:eastAsia="es-MX"/>
        </w:rPr>
        <w:t>PND: Plan Nacional de Desarrollo 2013-2018.</w:t>
      </w:r>
    </w:p>
    <w:p w:rsidR="004F324D" w:rsidRPr="00676990" w:rsidRDefault="004F324D" w:rsidP="004F324D">
      <w:pPr>
        <w:spacing w:before="120" w:after="120" w:line="220" w:lineRule="exact"/>
        <w:rPr>
          <w:szCs w:val="17"/>
          <w:lang w:eastAsia="es-MX"/>
        </w:rPr>
      </w:pPr>
    </w:p>
    <w:p w:rsidR="004F324D" w:rsidRDefault="004F324D" w:rsidP="004F324D">
      <w:pPr>
        <w:spacing w:before="120" w:after="120" w:line="220" w:lineRule="exact"/>
        <w:rPr>
          <w:szCs w:val="17"/>
          <w:lang w:eastAsia="es-MX"/>
        </w:rPr>
      </w:pPr>
      <w:r w:rsidRPr="003206C6">
        <w:rPr>
          <w:szCs w:val="17"/>
          <w:lang w:eastAsia="es-MX"/>
        </w:rPr>
        <w:t>MNPC</w:t>
      </w:r>
      <w:r>
        <w:rPr>
          <w:szCs w:val="17"/>
          <w:lang w:eastAsia="es-MX"/>
        </w:rPr>
        <w:t xml:space="preserve">: </w:t>
      </w:r>
      <w:r w:rsidRPr="003206C6">
        <w:rPr>
          <w:szCs w:val="17"/>
          <w:lang w:eastAsia="es-MX"/>
        </w:rPr>
        <w:t>Manual de Nor</w:t>
      </w:r>
      <w:r>
        <w:rPr>
          <w:szCs w:val="17"/>
          <w:lang w:eastAsia="es-MX"/>
        </w:rPr>
        <w:t>mas y Políticas de Crédito.</w:t>
      </w:r>
    </w:p>
    <w:p w:rsidR="004F324D" w:rsidRDefault="004F324D" w:rsidP="004F324D">
      <w:pPr>
        <w:spacing w:before="120" w:after="120" w:line="220" w:lineRule="exact"/>
        <w:rPr>
          <w:szCs w:val="17"/>
          <w:lang w:eastAsia="es-MX"/>
        </w:rPr>
      </w:pPr>
    </w:p>
    <w:p w:rsidR="004F324D" w:rsidRDefault="004F324D" w:rsidP="004F324D">
      <w:pPr>
        <w:spacing w:before="120" w:after="120" w:line="220" w:lineRule="exact"/>
        <w:rPr>
          <w:szCs w:val="17"/>
          <w:lang w:eastAsia="es-MX"/>
        </w:rPr>
      </w:pPr>
      <w:r>
        <w:t xml:space="preserve">TERFIN: Terminal Financiera </w:t>
      </w:r>
    </w:p>
    <w:p w:rsidR="004F324D" w:rsidRPr="00676990" w:rsidRDefault="004F324D" w:rsidP="004F324D">
      <w:pPr>
        <w:spacing w:before="120" w:after="120" w:line="220" w:lineRule="exact"/>
        <w:rPr>
          <w:szCs w:val="17"/>
          <w:lang w:eastAsia="es-MX"/>
        </w:rPr>
      </w:pPr>
    </w:p>
    <w:p w:rsidR="004F324D" w:rsidRPr="00295327" w:rsidRDefault="004F324D" w:rsidP="004F324D">
      <w:pPr>
        <w:spacing w:before="120" w:after="120" w:line="220" w:lineRule="exact"/>
        <w:rPr>
          <w:szCs w:val="17"/>
          <w:lang w:eastAsia="es-MX"/>
        </w:rPr>
      </w:pPr>
      <w:r w:rsidRPr="00676990">
        <w:rPr>
          <w:szCs w:val="17"/>
          <w:lang w:eastAsia="es-MX"/>
        </w:rPr>
        <w:t>SAGARPA: Secretaría de Agricultura, Ganadería, Desarrollo Rural, Pesca y Alimentación.</w:t>
      </w:r>
    </w:p>
    <w:p w:rsidR="004F324D" w:rsidRPr="00CB393A" w:rsidRDefault="004F324D" w:rsidP="004F324D">
      <w:pPr>
        <w:pStyle w:val="Cuerpodeltexto"/>
        <w:rPr>
          <w:lang w:val="es-MX"/>
        </w:rPr>
      </w:pPr>
    </w:p>
    <w:p w:rsidR="004F324D" w:rsidRPr="003C4EEE" w:rsidRDefault="004F324D" w:rsidP="004F324D">
      <w:pPr>
        <w:pStyle w:val="Cuerpodeltexto"/>
      </w:pPr>
    </w:p>
    <w:p w:rsidR="004F324D" w:rsidRPr="003C4EEE" w:rsidRDefault="004F324D" w:rsidP="004F324D">
      <w:pPr>
        <w:pStyle w:val="Cuerpodeltexto"/>
      </w:pPr>
    </w:p>
    <w:p w:rsidR="004F324D" w:rsidRPr="003C4EEE" w:rsidRDefault="004F324D" w:rsidP="004F324D">
      <w:pPr>
        <w:pStyle w:val="Cuerpodeltexto"/>
      </w:pPr>
    </w:p>
    <w:p w:rsidR="004F324D" w:rsidRPr="003505F0" w:rsidRDefault="004F324D" w:rsidP="004F324D">
      <w:pPr>
        <w:autoSpaceDE w:val="0"/>
        <w:autoSpaceDN w:val="0"/>
        <w:adjustRightInd w:val="0"/>
        <w:spacing w:before="160" w:after="160" w:line="240" w:lineRule="auto"/>
        <w:jc w:val="left"/>
        <w:rPr>
          <w:lang w:val="es-ES_tradnl"/>
        </w:rPr>
      </w:pPr>
    </w:p>
    <w:p w:rsidR="00D73268" w:rsidRPr="003C4EEE" w:rsidRDefault="00D73268" w:rsidP="004F324D">
      <w:pPr>
        <w:pStyle w:val="TITULO4OBJETIVO"/>
      </w:pPr>
    </w:p>
    <w:sectPr w:rsidR="00D73268" w:rsidRPr="003C4EEE" w:rsidSect="00317A5B">
      <w:footerReference w:type="even" r:id="rId16"/>
      <w:footerReference w:type="default" r:id="rId17"/>
      <w:type w:val="continuous"/>
      <w:pgSz w:w="12240" w:h="15840" w:code="1"/>
      <w:pgMar w:top="2268" w:right="1418" w:bottom="1134" w:left="1418" w:header="0" w:footer="567" w:gutter="0"/>
      <w:cols w:space="4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56A4" w:rsidRDefault="008656A4" w:rsidP="007C3062">
      <w:pPr>
        <w:spacing w:after="0" w:line="240" w:lineRule="auto"/>
      </w:pPr>
      <w:r>
        <w:separator/>
      </w:r>
    </w:p>
    <w:p w:rsidR="008656A4" w:rsidRDefault="008656A4"/>
  </w:endnote>
  <w:endnote w:type="continuationSeparator" w:id="0">
    <w:p w:rsidR="008656A4" w:rsidRDefault="008656A4" w:rsidP="007C3062">
      <w:pPr>
        <w:spacing w:after="0" w:line="240" w:lineRule="auto"/>
      </w:pPr>
      <w:r>
        <w:continuationSeparator/>
      </w:r>
    </w:p>
    <w:p w:rsidR="008656A4" w:rsidRDefault="008656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oberana Sans Light">
    <w:altName w:val="Times New Roman"/>
    <w:panose1 w:val="02000000000000000000"/>
    <w:charset w:val="00"/>
    <w:family w:val="modern"/>
    <w:notTrueType/>
    <w:pitch w:val="variable"/>
    <w:sig w:usb0="800000AF" w:usb1="4000204B" w:usb2="00000000" w:usb3="00000000" w:csb0="00000001" w:csb1="00000000"/>
  </w:font>
  <w:font w:name="Verdana">
    <w:panose1 w:val="020B0604030504040204"/>
    <w:charset w:val="00"/>
    <w:family w:val="swiss"/>
    <w:pitch w:val="variable"/>
    <w:sig w:usb0="A10006FF" w:usb1="4000205B" w:usb2="00000010" w:usb3="00000000" w:csb0="0000019F" w:csb1="00000000"/>
  </w:font>
  <w:font w:name="Presidencia Fina">
    <w:altName w:val="CatholicSchoolGirls Intl BB"/>
    <w:panose1 w:val="00000000000000000000"/>
    <w:charset w:val="00"/>
    <w:family w:val="modern"/>
    <w:notTrueType/>
    <w:pitch w:val="variable"/>
    <w:sig w:usb0="00000003" w:usb1="4000004A" w:usb2="00000000" w:usb3="00000000" w:csb0="00000001" w:csb1="00000000"/>
  </w:font>
  <w:font w:name="Tahoma">
    <w:panose1 w:val="020B0604030504040204"/>
    <w:charset w:val="00"/>
    <w:family w:val="swiss"/>
    <w:pitch w:val="variable"/>
    <w:sig w:usb0="E1002EFF" w:usb1="C000605B" w:usb2="00000029" w:usb3="00000000" w:csb0="000101FF" w:csb1="00000000"/>
  </w:font>
  <w:font w:name="Soberana Sans">
    <w:altName w:val="Times New Roman"/>
    <w:panose1 w:val="02000000000000000000"/>
    <w:charset w:val="00"/>
    <w:family w:val="modern"/>
    <w:notTrueType/>
    <w:pitch w:val="variable"/>
    <w:sig w:usb0="800000AF" w:usb1="4000204B" w:usb2="00000000" w:usb3="00000000" w:csb0="00000001" w:csb1="00000000"/>
  </w:font>
  <w:font w:name="ACaslonPro-Regular">
    <w:panose1 w:val="00000000000000000000"/>
    <w:charset w:val="00"/>
    <w:family w:val="auto"/>
    <w:notTrueType/>
    <w:pitch w:val="default"/>
    <w:sig w:usb0="00000003" w:usb1="00000000" w:usb2="00000000" w:usb3="00000000" w:csb0="00000001" w:csb1="00000000"/>
  </w:font>
  <w:font w:name="SymbolMT">
    <w:altName w:val="Arial Unicode MS"/>
    <w:panose1 w:val="00000000000000000000"/>
    <w:charset w:val="88"/>
    <w:family w:val="auto"/>
    <w:notTrueType/>
    <w:pitch w:val="default"/>
    <w:sig w:usb0="00000003" w:usb1="08080000" w:usb2="00000010" w:usb3="00000000" w:csb0="00100001" w:csb1="00000000"/>
  </w:font>
  <w:font w:name="ACaslonPro-Bold">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Soberana Titular">
    <w:altName w:val="Times New Roman"/>
    <w:panose1 w:val="02000000000000000000"/>
    <w:charset w:val="00"/>
    <w:family w:val="modern"/>
    <w:notTrueType/>
    <w:pitch w:val="variable"/>
    <w:sig w:usb0="800000AF"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936" w:rsidRPr="0061519D" w:rsidRDefault="00351936" w:rsidP="000F2565">
    <w:pPr>
      <w:framePr w:w="303" w:h="262" w:hRule="exact" w:wrap="around" w:vAnchor="text" w:hAnchor="page" w:xAlign="center" w:y="253"/>
      <w:jc w:val="center"/>
      <w:rPr>
        <w:rStyle w:val="Nmerodepgina"/>
        <w:rFonts w:ascii="Soberana Titular" w:hAnsi="Soberana Titular"/>
        <w:sz w:val="18"/>
        <w:szCs w:val="18"/>
      </w:rPr>
    </w:pPr>
    <w:r w:rsidRPr="0061519D">
      <w:rPr>
        <w:rStyle w:val="Nmerodepgina"/>
        <w:rFonts w:ascii="Soberana Titular" w:hAnsi="Soberana Titular"/>
        <w:sz w:val="18"/>
        <w:szCs w:val="18"/>
      </w:rPr>
      <w:fldChar w:fldCharType="begin"/>
    </w:r>
    <w:r w:rsidRPr="0061519D">
      <w:rPr>
        <w:rStyle w:val="Nmerodepgina"/>
        <w:rFonts w:ascii="Soberana Titular" w:hAnsi="Soberana Titular"/>
        <w:sz w:val="18"/>
        <w:szCs w:val="18"/>
      </w:rPr>
      <w:instrText xml:space="preserve">PAGE  </w:instrText>
    </w:r>
    <w:r w:rsidRPr="0061519D">
      <w:rPr>
        <w:rStyle w:val="Nmerodepgina"/>
        <w:rFonts w:ascii="Soberana Titular" w:hAnsi="Soberana Titular"/>
        <w:sz w:val="18"/>
        <w:szCs w:val="18"/>
      </w:rPr>
      <w:fldChar w:fldCharType="separate"/>
    </w:r>
    <w:r w:rsidR="003D79B6">
      <w:rPr>
        <w:rStyle w:val="Nmerodepgina"/>
        <w:rFonts w:ascii="Soberana Titular" w:hAnsi="Soberana Titular"/>
        <w:noProof/>
        <w:sz w:val="18"/>
        <w:szCs w:val="18"/>
      </w:rPr>
      <w:t>2</w:t>
    </w:r>
    <w:r w:rsidRPr="0061519D">
      <w:rPr>
        <w:rStyle w:val="Nmerodepgina"/>
        <w:rFonts w:ascii="Soberana Titular" w:hAnsi="Soberana Titular"/>
        <w:sz w:val="18"/>
        <w:szCs w:val="18"/>
      </w:rPr>
      <w:fldChar w:fldCharType="end"/>
    </w:r>
  </w:p>
  <w:p w:rsidR="00351936" w:rsidRDefault="00351936"/>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936" w:rsidRPr="0061519D" w:rsidRDefault="00351936" w:rsidP="0093362F">
    <w:pPr>
      <w:framePr w:w="377" w:h="306" w:hRule="exact" w:wrap="around" w:vAnchor="text" w:hAnchor="page" w:xAlign="center" w:y="200"/>
      <w:jc w:val="center"/>
      <w:rPr>
        <w:rStyle w:val="Nmerodepgina"/>
        <w:rFonts w:ascii="Soberana Titular" w:hAnsi="Soberana Titular"/>
        <w:sz w:val="18"/>
        <w:szCs w:val="18"/>
      </w:rPr>
    </w:pPr>
    <w:r w:rsidRPr="0061519D">
      <w:rPr>
        <w:rStyle w:val="Nmerodepgina"/>
        <w:rFonts w:ascii="Soberana Titular" w:hAnsi="Soberana Titular"/>
        <w:sz w:val="18"/>
        <w:szCs w:val="18"/>
      </w:rPr>
      <w:fldChar w:fldCharType="begin"/>
    </w:r>
    <w:r w:rsidRPr="0061519D">
      <w:rPr>
        <w:rStyle w:val="Nmerodepgina"/>
        <w:rFonts w:ascii="Soberana Titular" w:hAnsi="Soberana Titular"/>
        <w:sz w:val="18"/>
        <w:szCs w:val="18"/>
      </w:rPr>
      <w:instrText xml:space="preserve">PAGE  </w:instrText>
    </w:r>
    <w:r w:rsidRPr="0061519D">
      <w:rPr>
        <w:rStyle w:val="Nmerodepgina"/>
        <w:rFonts w:ascii="Soberana Titular" w:hAnsi="Soberana Titular"/>
        <w:sz w:val="18"/>
        <w:szCs w:val="18"/>
      </w:rPr>
      <w:fldChar w:fldCharType="separate"/>
    </w:r>
    <w:r w:rsidR="003D79B6">
      <w:rPr>
        <w:rStyle w:val="Nmerodepgina"/>
        <w:rFonts w:ascii="Soberana Titular" w:hAnsi="Soberana Titular"/>
        <w:noProof/>
        <w:sz w:val="18"/>
        <w:szCs w:val="18"/>
      </w:rPr>
      <w:t>1</w:t>
    </w:r>
    <w:r w:rsidRPr="0061519D">
      <w:rPr>
        <w:rStyle w:val="Nmerodepgina"/>
        <w:rFonts w:ascii="Soberana Titular" w:hAnsi="Soberana Titular"/>
        <w:sz w:val="18"/>
        <w:szCs w:val="18"/>
      </w:rPr>
      <w:fldChar w:fldCharType="end"/>
    </w:r>
  </w:p>
  <w:p w:rsidR="00351936" w:rsidRDefault="00351936"/>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936" w:rsidRPr="0061519D" w:rsidRDefault="00351936" w:rsidP="000F2565">
    <w:pPr>
      <w:framePr w:w="303" w:h="262" w:hRule="exact" w:wrap="around" w:vAnchor="text" w:hAnchor="page" w:xAlign="center" w:y="253"/>
      <w:jc w:val="center"/>
      <w:rPr>
        <w:rStyle w:val="Nmerodepgina"/>
        <w:rFonts w:ascii="Soberana Titular" w:hAnsi="Soberana Titular"/>
        <w:sz w:val="18"/>
        <w:szCs w:val="18"/>
      </w:rPr>
    </w:pPr>
    <w:r w:rsidRPr="0061519D">
      <w:rPr>
        <w:rStyle w:val="Nmerodepgina"/>
        <w:rFonts w:ascii="Soberana Titular" w:hAnsi="Soberana Titular"/>
        <w:sz w:val="18"/>
        <w:szCs w:val="18"/>
      </w:rPr>
      <w:fldChar w:fldCharType="begin"/>
    </w:r>
    <w:r w:rsidRPr="0061519D">
      <w:rPr>
        <w:rStyle w:val="Nmerodepgina"/>
        <w:rFonts w:ascii="Soberana Titular" w:hAnsi="Soberana Titular"/>
        <w:sz w:val="18"/>
        <w:szCs w:val="18"/>
      </w:rPr>
      <w:instrText xml:space="preserve">PAGE  </w:instrText>
    </w:r>
    <w:r w:rsidRPr="0061519D">
      <w:rPr>
        <w:rStyle w:val="Nmerodepgina"/>
        <w:rFonts w:ascii="Soberana Titular" w:hAnsi="Soberana Titular"/>
        <w:sz w:val="18"/>
        <w:szCs w:val="18"/>
      </w:rPr>
      <w:fldChar w:fldCharType="separate"/>
    </w:r>
    <w:r w:rsidR="003D79B6">
      <w:rPr>
        <w:rStyle w:val="Nmerodepgina"/>
        <w:rFonts w:ascii="Soberana Titular" w:hAnsi="Soberana Titular"/>
        <w:noProof/>
        <w:sz w:val="18"/>
        <w:szCs w:val="18"/>
      </w:rPr>
      <w:t>8</w:t>
    </w:r>
    <w:r w:rsidRPr="0061519D">
      <w:rPr>
        <w:rStyle w:val="Nmerodepgina"/>
        <w:rFonts w:ascii="Soberana Titular" w:hAnsi="Soberana Titular"/>
        <w:sz w:val="18"/>
        <w:szCs w:val="18"/>
      </w:rPr>
      <w:fldChar w:fldCharType="end"/>
    </w:r>
  </w:p>
  <w:p w:rsidR="00351936" w:rsidRDefault="00351936"/>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936" w:rsidRPr="0061519D" w:rsidRDefault="00351936" w:rsidP="004C4071">
    <w:pPr>
      <w:framePr w:w="377" w:h="306" w:hRule="exact" w:wrap="around" w:vAnchor="text" w:hAnchor="page" w:x="5986" w:y="249"/>
      <w:jc w:val="center"/>
      <w:rPr>
        <w:rStyle w:val="Nmerodepgina"/>
        <w:rFonts w:ascii="Soberana Titular" w:hAnsi="Soberana Titular"/>
        <w:sz w:val="18"/>
        <w:szCs w:val="18"/>
      </w:rPr>
    </w:pPr>
    <w:r w:rsidRPr="0061519D">
      <w:rPr>
        <w:rStyle w:val="Nmerodepgina"/>
        <w:rFonts w:ascii="Soberana Titular" w:hAnsi="Soberana Titular"/>
        <w:sz w:val="18"/>
        <w:szCs w:val="18"/>
      </w:rPr>
      <w:fldChar w:fldCharType="begin"/>
    </w:r>
    <w:r w:rsidRPr="0061519D">
      <w:rPr>
        <w:rStyle w:val="Nmerodepgina"/>
        <w:rFonts w:ascii="Soberana Titular" w:hAnsi="Soberana Titular"/>
        <w:sz w:val="18"/>
        <w:szCs w:val="18"/>
      </w:rPr>
      <w:instrText xml:space="preserve">PAGE  </w:instrText>
    </w:r>
    <w:r w:rsidRPr="0061519D">
      <w:rPr>
        <w:rStyle w:val="Nmerodepgina"/>
        <w:rFonts w:ascii="Soberana Titular" w:hAnsi="Soberana Titular"/>
        <w:sz w:val="18"/>
        <w:szCs w:val="18"/>
      </w:rPr>
      <w:fldChar w:fldCharType="separate"/>
    </w:r>
    <w:r w:rsidR="003D79B6">
      <w:rPr>
        <w:rStyle w:val="Nmerodepgina"/>
        <w:rFonts w:ascii="Soberana Titular" w:hAnsi="Soberana Titular"/>
        <w:noProof/>
        <w:sz w:val="18"/>
        <w:szCs w:val="18"/>
      </w:rPr>
      <w:t>9</w:t>
    </w:r>
    <w:r w:rsidRPr="0061519D">
      <w:rPr>
        <w:rStyle w:val="Nmerodepgina"/>
        <w:rFonts w:ascii="Soberana Titular" w:hAnsi="Soberana Titular"/>
        <w:sz w:val="18"/>
        <w:szCs w:val="18"/>
      </w:rPr>
      <w:fldChar w:fldCharType="end"/>
    </w:r>
  </w:p>
  <w:p w:rsidR="00351936" w:rsidRDefault="00351936"/>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936" w:rsidRPr="0061519D" w:rsidRDefault="00351936" w:rsidP="000F2565">
    <w:pPr>
      <w:framePr w:w="303" w:h="262" w:hRule="exact" w:wrap="around" w:vAnchor="text" w:hAnchor="page" w:xAlign="center" w:y="253"/>
      <w:jc w:val="center"/>
      <w:rPr>
        <w:rStyle w:val="Nmerodepgina"/>
        <w:rFonts w:ascii="Soberana Titular" w:hAnsi="Soberana Titular"/>
        <w:sz w:val="18"/>
        <w:szCs w:val="18"/>
      </w:rPr>
    </w:pPr>
    <w:r w:rsidRPr="0061519D">
      <w:rPr>
        <w:rStyle w:val="Nmerodepgina"/>
        <w:rFonts w:ascii="Soberana Titular" w:hAnsi="Soberana Titular"/>
        <w:sz w:val="18"/>
        <w:szCs w:val="18"/>
      </w:rPr>
      <w:fldChar w:fldCharType="begin"/>
    </w:r>
    <w:r w:rsidRPr="0061519D">
      <w:rPr>
        <w:rStyle w:val="Nmerodepgina"/>
        <w:rFonts w:ascii="Soberana Titular" w:hAnsi="Soberana Titular"/>
        <w:sz w:val="18"/>
        <w:szCs w:val="18"/>
      </w:rPr>
      <w:instrText xml:space="preserve">PAGE  </w:instrText>
    </w:r>
    <w:r w:rsidRPr="0061519D">
      <w:rPr>
        <w:rStyle w:val="Nmerodepgina"/>
        <w:rFonts w:ascii="Soberana Titular" w:hAnsi="Soberana Titular"/>
        <w:sz w:val="18"/>
        <w:szCs w:val="18"/>
      </w:rPr>
      <w:fldChar w:fldCharType="separate"/>
    </w:r>
    <w:r w:rsidR="003D79B6">
      <w:rPr>
        <w:rStyle w:val="Nmerodepgina"/>
        <w:rFonts w:ascii="Soberana Titular" w:hAnsi="Soberana Titular"/>
        <w:noProof/>
        <w:sz w:val="18"/>
        <w:szCs w:val="18"/>
      </w:rPr>
      <w:t>14</w:t>
    </w:r>
    <w:r w:rsidRPr="0061519D">
      <w:rPr>
        <w:rStyle w:val="Nmerodepgina"/>
        <w:rFonts w:ascii="Soberana Titular" w:hAnsi="Soberana Titular"/>
        <w:sz w:val="18"/>
        <w:szCs w:val="18"/>
      </w:rPr>
      <w:fldChar w:fldCharType="end"/>
    </w:r>
  </w:p>
  <w:p w:rsidR="00351936" w:rsidRDefault="00351936"/>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936" w:rsidRPr="0061519D" w:rsidRDefault="00351936" w:rsidP="004C4071">
    <w:pPr>
      <w:framePr w:w="377" w:h="306" w:hRule="exact" w:wrap="around" w:vAnchor="text" w:hAnchor="page" w:x="5986" w:y="249"/>
      <w:jc w:val="center"/>
      <w:rPr>
        <w:rStyle w:val="Nmerodepgina"/>
        <w:rFonts w:ascii="Soberana Titular" w:hAnsi="Soberana Titular"/>
        <w:sz w:val="18"/>
        <w:szCs w:val="18"/>
      </w:rPr>
    </w:pPr>
    <w:r w:rsidRPr="0061519D">
      <w:rPr>
        <w:rStyle w:val="Nmerodepgina"/>
        <w:rFonts w:ascii="Soberana Titular" w:hAnsi="Soberana Titular"/>
        <w:sz w:val="18"/>
        <w:szCs w:val="18"/>
      </w:rPr>
      <w:fldChar w:fldCharType="begin"/>
    </w:r>
    <w:r w:rsidRPr="0061519D">
      <w:rPr>
        <w:rStyle w:val="Nmerodepgina"/>
        <w:rFonts w:ascii="Soberana Titular" w:hAnsi="Soberana Titular"/>
        <w:sz w:val="18"/>
        <w:szCs w:val="18"/>
      </w:rPr>
      <w:instrText xml:space="preserve">PAGE  </w:instrText>
    </w:r>
    <w:r w:rsidRPr="0061519D">
      <w:rPr>
        <w:rStyle w:val="Nmerodepgina"/>
        <w:rFonts w:ascii="Soberana Titular" w:hAnsi="Soberana Titular"/>
        <w:sz w:val="18"/>
        <w:szCs w:val="18"/>
      </w:rPr>
      <w:fldChar w:fldCharType="separate"/>
    </w:r>
    <w:r w:rsidR="003D79B6">
      <w:rPr>
        <w:rStyle w:val="Nmerodepgina"/>
        <w:rFonts w:ascii="Soberana Titular" w:hAnsi="Soberana Titular"/>
        <w:noProof/>
        <w:sz w:val="18"/>
        <w:szCs w:val="18"/>
      </w:rPr>
      <w:t>15</w:t>
    </w:r>
    <w:r w:rsidRPr="0061519D">
      <w:rPr>
        <w:rStyle w:val="Nmerodepgina"/>
        <w:rFonts w:ascii="Soberana Titular" w:hAnsi="Soberana Titular"/>
        <w:sz w:val="18"/>
        <w:szCs w:val="18"/>
      </w:rPr>
      <w:fldChar w:fldCharType="end"/>
    </w:r>
  </w:p>
  <w:p w:rsidR="00351936" w:rsidRDefault="00351936"/>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936" w:rsidRPr="0061519D" w:rsidRDefault="00351936" w:rsidP="000F2565">
    <w:pPr>
      <w:framePr w:w="303" w:h="262" w:hRule="exact" w:wrap="around" w:vAnchor="text" w:hAnchor="page" w:xAlign="center" w:y="253"/>
      <w:jc w:val="center"/>
      <w:rPr>
        <w:rStyle w:val="Nmerodepgina"/>
        <w:rFonts w:ascii="Soberana Titular" w:hAnsi="Soberana Titular"/>
        <w:sz w:val="18"/>
        <w:szCs w:val="18"/>
      </w:rPr>
    </w:pPr>
    <w:r w:rsidRPr="0061519D">
      <w:rPr>
        <w:rStyle w:val="Nmerodepgina"/>
        <w:rFonts w:ascii="Soberana Titular" w:hAnsi="Soberana Titular"/>
        <w:sz w:val="18"/>
        <w:szCs w:val="18"/>
      </w:rPr>
      <w:fldChar w:fldCharType="begin"/>
    </w:r>
    <w:r w:rsidRPr="0061519D">
      <w:rPr>
        <w:rStyle w:val="Nmerodepgina"/>
        <w:rFonts w:ascii="Soberana Titular" w:hAnsi="Soberana Titular"/>
        <w:sz w:val="18"/>
        <w:szCs w:val="18"/>
      </w:rPr>
      <w:instrText xml:space="preserve">PAGE  </w:instrText>
    </w:r>
    <w:r w:rsidRPr="0061519D">
      <w:rPr>
        <w:rStyle w:val="Nmerodepgina"/>
        <w:rFonts w:ascii="Soberana Titular" w:hAnsi="Soberana Titular"/>
        <w:sz w:val="18"/>
        <w:szCs w:val="18"/>
      </w:rPr>
      <w:fldChar w:fldCharType="separate"/>
    </w:r>
    <w:r w:rsidR="003D79B6">
      <w:rPr>
        <w:rStyle w:val="Nmerodepgina"/>
        <w:rFonts w:ascii="Soberana Titular" w:hAnsi="Soberana Titular"/>
        <w:noProof/>
        <w:sz w:val="18"/>
        <w:szCs w:val="18"/>
      </w:rPr>
      <w:t>20</w:t>
    </w:r>
    <w:r w:rsidRPr="0061519D">
      <w:rPr>
        <w:rStyle w:val="Nmerodepgina"/>
        <w:rFonts w:ascii="Soberana Titular" w:hAnsi="Soberana Titular"/>
        <w:sz w:val="18"/>
        <w:szCs w:val="18"/>
      </w:rPr>
      <w:fldChar w:fldCharType="end"/>
    </w:r>
  </w:p>
  <w:p w:rsidR="00351936" w:rsidRDefault="00351936"/>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936" w:rsidRPr="0061519D" w:rsidRDefault="00351936" w:rsidP="004C4071">
    <w:pPr>
      <w:framePr w:w="377" w:h="306" w:hRule="exact" w:wrap="around" w:vAnchor="text" w:hAnchor="page" w:x="5986" w:y="249"/>
      <w:jc w:val="center"/>
      <w:rPr>
        <w:rStyle w:val="Nmerodepgina"/>
        <w:rFonts w:ascii="Soberana Titular" w:hAnsi="Soberana Titular"/>
        <w:sz w:val="18"/>
        <w:szCs w:val="18"/>
      </w:rPr>
    </w:pPr>
    <w:r w:rsidRPr="0061519D">
      <w:rPr>
        <w:rStyle w:val="Nmerodepgina"/>
        <w:rFonts w:ascii="Soberana Titular" w:hAnsi="Soberana Titular"/>
        <w:sz w:val="18"/>
        <w:szCs w:val="18"/>
      </w:rPr>
      <w:fldChar w:fldCharType="begin"/>
    </w:r>
    <w:r w:rsidRPr="0061519D">
      <w:rPr>
        <w:rStyle w:val="Nmerodepgina"/>
        <w:rFonts w:ascii="Soberana Titular" w:hAnsi="Soberana Titular"/>
        <w:sz w:val="18"/>
        <w:szCs w:val="18"/>
      </w:rPr>
      <w:instrText xml:space="preserve">PAGE  </w:instrText>
    </w:r>
    <w:r w:rsidRPr="0061519D">
      <w:rPr>
        <w:rStyle w:val="Nmerodepgina"/>
        <w:rFonts w:ascii="Soberana Titular" w:hAnsi="Soberana Titular"/>
        <w:sz w:val="18"/>
        <w:szCs w:val="18"/>
      </w:rPr>
      <w:fldChar w:fldCharType="separate"/>
    </w:r>
    <w:r w:rsidR="003D79B6">
      <w:rPr>
        <w:rStyle w:val="Nmerodepgina"/>
        <w:rFonts w:ascii="Soberana Titular" w:hAnsi="Soberana Titular"/>
        <w:noProof/>
        <w:sz w:val="18"/>
        <w:szCs w:val="18"/>
      </w:rPr>
      <w:t>21</w:t>
    </w:r>
    <w:r w:rsidRPr="0061519D">
      <w:rPr>
        <w:rStyle w:val="Nmerodepgina"/>
        <w:rFonts w:ascii="Soberana Titular" w:hAnsi="Soberana Titular"/>
        <w:sz w:val="18"/>
        <w:szCs w:val="18"/>
      </w:rPr>
      <w:fldChar w:fldCharType="end"/>
    </w:r>
  </w:p>
  <w:p w:rsidR="00351936" w:rsidRDefault="0035193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56A4" w:rsidRDefault="008656A4" w:rsidP="007C3062">
      <w:pPr>
        <w:spacing w:after="0" w:line="240" w:lineRule="auto"/>
      </w:pPr>
      <w:r>
        <w:separator/>
      </w:r>
    </w:p>
  </w:footnote>
  <w:footnote w:type="continuationSeparator" w:id="0">
    <w:p w:rsidR="008656A4" w:rsidRDefault="008656A4" w:rsidP="007C3062">
      <w:pPr>
        <w:spacing w:after="0" w:line="240" w:lineRule="auto"/>
      </w:pPr>
      <w:r>
        <w:continuationSeparator/>
      </w:r>
    </w:p>
    <w:p w:rsidR="008656A4" w:rsidRDefault="008656A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936" w:rsidRDefault="00351936" w:rsidP="009A17A2">
    <w:pPr>
      <w:pStyle w:val="Encabezado"/>
      <w:spacing w:after="0"/>
    </w:pPr>
  </w:p>
  <w:p w:rsidR="00351936" w:rsidRDefault="00351936" w:rsidP="009A17A2">
    <w:pPr>
      <w:pStyle w:val="Encabezado"/>
      <w:spacing w:after="0"/>
    </w:pPr>
  </w:p>
  <w:p w:rsidR="00351936" w:rsidRDefault="00351936" w:rsidP="009A17A2">
    <w:pPr>
      <w:pStyle w:val="Encabezado"/>
      <w:spacing w:after="0"/>
      <w:jc w:val="center"/>
    </w:pPr>
    <w:r>
      <w:rPr>
        <w:noProof/>
        <w:lang w:eastAsia="es-MX"/>
      </w:rPr>
      <w:drawing>
        <wp:inline distT="0" distB="0" distL="0" distR="0" wp14:anchorId="1A9DAE33" wp14:editId="2E308B15">
          <wp:extent cx="5969000" cy="708660"/>
          <wp:effectExtent l="0" t="0" r="0" b="0"/>
          <wp:docPr id="2" name="Imagen 2" descr="ConstanteP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nstantePa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69000" cy="70866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936" w:rsidRDefault="00351936" w:rsidP="00FC339A">
    <w:pPr>
      <w:pStyle w:val="Encabezado"/>
      <w:spacing w:after="0"/>
      <w:jc w:val="left"/>
    </w:pPr>
  </w:p>
  <w:p w:rsidR="00351936" w:rsidRDefault="00351936" w:rsidP="00FC339A">
    <w:pPr>
      <w:pStyle w:val="Encabezado"/>
      <w:spacing w:after="0"/>
      <w:jc w:val="left"/>
    </w:pPr>
  </w:p>
  <w:p w:rsidR="00351936" w:rsidRDefault="00351936" w:rsidP="00FC339A">
    <w:pPr>
      <w:pStyle w:val="Encabezado"/>
      <w:spacing w:after="0"/>
      <w:jc w:val="left"/>
      <w:rPr>
        <w:noProof/>
        <w:lang w:eastAsia="es-MX"/>
      </w:rPr>
    </w:pPr>
  </w:p>
  <w:p w:rsidR="00351936" w:rsidRDefault="00351936" w:rsidP="00FC339A">
    <w:pPr>
      <w:pStyle w:val="Encabezado"/>
      <w:spacing w:after="0"/>
      <w:jc w:val="left"/>
    </w:pPr>
    <w:r w:rsidRPr="00926CD1">
      <w:rPr>
        <w:noProof/>
        <w:lang w:eastAsia="es-MX"/>
      </w:rPr>
      <w:drawing>
        <wp:inline distT="0" distB="0" distL="0" distR="0" wp14:anchorId="26F0C85D" wp14:editId="7E43535A">
          <wp:extent cx="5971540" cy="657155"/>
          <wp:effectExtent l="0" t="0" r="0" b="0"/>
          <wp:docPr id="3" name="Imagen 3" descr="C:\Users\laura_velazquez\Desktop\Plantillas Logros 2016\Institucionales\12 Financiera Des Agropecuario\ConstanteNonFInancie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ura_velazquez\Desktop\Plantillas Logros 2016\Institucionales\12 Financiera Des Agropecuario\ConstanteNonFInancier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71540" cy="657155"/>
                  </a:xfrm>
                  <a:prstGeom prst="rect">
                    <a:avLst/>
                  </a:prstGeom>
                  <a:noFill/>
                  <a:ln>
                    <a:noFill/>
                  </a:ln>
                </pic:spPr>
              </pic:pic>
            </a:graphicData>
          </a:graphic>
        </wp:inline>
      </w:drawing>
    </w:r>
  </w:p>
  <w:p w:rsidR="00351936" w:rsidRDefault="00351936" w:rsidP="00FC339A">
    <w:pPr>
      <w:pStyle w:val="Encabezado"/>
      <w:spacing w:after="0"/>
      <w:jc w:val="left"/>
    </w:pPr>
  </w:p>
  <w:p w:rsidR="00351936" w:rsidRDefault="00351936" w:rsidP="00E50081">
    <w:pPr>
      <w:pStyle w:val="Encabezado"/>
      <w:spacing w:after="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82656"/>
    <w:multiLevelType w:val="hybridMultilevel"/>
    <w:tmpl w:val="EAD45B4A"/>
    <w:lvl w:ilvl="0" w:tplc="B31CCF98">
      <w:start w:val="1"/>
      <w:numFmt w:val="bullet"/>
      <w:pStyle w:val="PRIMERNIVELBULLET"/>
      <w:lvlText w:val=""/>
      <w:lvlJc w:val="left"/>
      <w:pPr>
        <w:ind w:left="720" w:hanging="360"/>
      </w:pPr>
      <w:rPr>
        <w:rFonts w:ascii="Symbol" w:hAnsi="Symbol" w:hint="default"/>
        <w:color w:val="000000"/>
        <w:sz w:val="18"/>
        <w:szCs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5550008"/>
    <w:multiLevelType w:val="hybridMultilevel"/>
    <w:tmpl w:val="4C8C2B82"/>
    <w:lvl w:ilvl="0" w:tplc="69463CBE">
      <w:start w:val="1"/>
      <w:numFmt w:val="bullet"/>
      <w:pStyle w:val="SEXTONIVELBULLET"/>
      <w:lvlText w:val=""/>
      <w:lvlJc w:val="left"/>
      <w:pPr>
        <w:ind w:left="720" w:hanging="360"/>
      </w:pPr>
      <w:rPr>
        <w:rFonts w:ascii="Symbol" w:hAnsi="Symbol" w:hint="default"/>
        <w:color w:val="auto"/>
        <w:sz w:val="10"/>
        <w:szCs w:val="1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BB2446D"/>
    <w:multiLevelType w:val="hybridMultilevel"/>
    <w:tmpl w:val="AE4ABC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0BC7F4F"/>
    <w:multiLevelType w:val="hybridMultilevel"/>
    <w:tmpl w:val="FA4CE374"/>
    <w:lvl w:ilvl="0" w:tplc="5582C832">
      <w:start w:val="1"/>
      <w:numFmt w:val="bullet"/>
      <w:pStyle w:val="QUINTONIVELGUION"/>
      <w:lvlText w:val=""/>
      <w:lvlJc w:val="left"/>
      <w:pPr>
        <w:ind w:left="720" w:hanging="360"/>
      </w:pPr>
      <w:rPr>
        <w:rFonts w:ascii="Symbol" w:hAnsi="Symbol" w:hint="default"/>
        <w:color w:val="auto"/>
        <w:sz w:val="12"/>
        <w:szCs w:val="1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B685CF1"/>
    <w:multiLevelType w:val="hybridMultilevel"/>
    <w:tmpl w:val="C2D2704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D780B96"/>
    <w:multiLevelType w:val="hybridMultilevel"/>
    <w:tmpl w:val="3828A146"/>
    <w:lvl w:ilvl="0" w:tplc="7E26EA4A">
      <w:start w:val="1"/>
      <w:numFmt w:val="bullet"/>
      <w:pStyle w:val="BULLETCUALITATIVO-LOGROS"/>
      <w:lvlText w:val=""/>
      <w:lvlJc w:val="left"/>
      <w:pPr>
        <w:ind w:left="720" w:hanging="360"/>
      </w:pPr>
      <w:rPr>
        <w:rFonts w:ascii="Symbol" w:hAnsi="Symbol" w:hint="default"/>
        <w:sz w:val="14"/>
        <w:szCs w:val="1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24B2784"/>
    <w:multiLevelType w:val="hybridMultilevel"/>
    <w:tmpl w:val="76C292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DBC0AFF"/>
    <w:multiLevelType w:val="hybridMultilevel"/>
    <w:tmpl w:val="518CD0D2"/>
    <w:lvl w:ilvl="0" w:tplc="85A6ACDA">
      <w:start w:val="1"/>
      <w:numFmt w:val="bullet"/>
      <w:pStyle w:val="VIETA3"/>
      <w:lvlText w:val="•"/>
      <w:lvlJc w:val="left"/>
      <w:pPr>
        <w:tabs>
          <w:tab w:val="num" w:pos="927"/>
        </w:tabs>
        <w:ind w:left="927" w:hanging="360"/>
      </w:pPr>
      <w:rPr>
        <w:rFonts w:hint="default"/>
        <w:color w:val="auto"/>
        <w:sz w:val="20"/>
        <w:szCs w:val="20"/>
      </w:rPr>
    </w:lvl>
    <w:lvl w:ilvl="1" w:tplc="102A5864">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DD83DF3"/>
    <w:multiLevelType w:val="hybridMultilevel"/>
    <w:tmpl w:val="A05674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FCF1957"/>
    <w:multiLevelType w:val="hybridMultilevel"/>
    <w:tmpl w:val="C10EBA68"/>
    <w:lvl w:ilvl="0" w:tplc="97E806AC">
      <w:start w:val="1"/>
      <w:numFmt w:val="bullet"/>
      <w:pStyle w:val="TERCERNIVELBULLET"/>
      <w:lvlText w:val=""/>
      <w:lvlJc w:val="left"/>
      <w:pPr>
        <w:ind w:left="720" w:hanging="360"/>
      </w:pPr>
      <w:rPr>
        <w:rFonts w:ascii="Symbol" w:hAnsi="Symbol" w:hint="default"/>
        <w:color w:val="auto"/>
        <w:sz w:val="14"/>
        <w:szCs w:val="1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7BA6553"/>
    <w:multiLevelType w:val="hybridMultilevel"/>
    <w:tmpl w:val="C2EA21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8D02329"/>
    <w:multiLevelType w:val="hybridMultilevel"/>
    <w:tmpl w:val="4296F6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BE30272"/>
    <w:multiLevelType w:val="hybridMultilevel"/>
    <w:tmpl w:val="F5182A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6AC51B0"/>
    <w:multiLevelType w:val="hybridMultilevel"/>
    <w:tmpl w:val="8346A5CE"/>
    <w:lvl w:ilvl="0" w:tplc="3E6E6AFA">
      <w:start w:val="1"/>
      <w:numFmt w:val="bullet"/>
      <w:pStyle w:val="SEGUNDONIVELGUION"/>
      <w:lvlText w:val="-"/>
      <w:lvlJc w:val="left"/>
      <w:pPr>
        <w:ind w:left="644" w:hanging="360"/>
      </w:pPr>
      <w:rPr>
        <w:rFonts w:ascii="Symbol" w:hAnsi="Symbol" w:hint="default"/>
        <w:color w:val="auto"/>
        <w:sz w:val="16"/>
        <w:szCs w:val="16"/>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14" w15:restartNumberingAfterBreak="0">
    <w:nsid w:val="72395148"/>
    <w:multiLevelType w:val="hybridMultilevel"/>
    <w:tmpl w:val="196C97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88B4D15"/>
    <w:multiLevelType w:val="hybridMultilevel"/>
    <w:tmpl w:val="A7B09BDC"/>
    <w:lvl w:ilvl="0" w:tplc="BBF40C2C">
      <w:start w:val="1"/>
      <w:numFmt w:val="bullet"/>
      <w:pStyle w:val="CUARTONIVELBULLETHUECA"/>
      <w:lvlText w:val="o"/>
      <w:lvlJc w:val="left"/>
      <w:pPr>
        <w:ind w:left="720" w:hanging="360"/>
      </w:pPr>
      <w:rPr>
        <w:rFonts w:ascii="Symbol" w:hAnsi="Symbol" w:cs="Courier New" w:hint="default"/>
        <w:color w:val="auto"/>
        <w:sz w:val="13"/>
        <w:szCs w:val="13"/>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9296204"/>
    <w:multiLevelType w:val="hybridMultilevel"/>
    <w:tmpl w:val="933E2A3A"/>
    <w:lvl w:ilvl="0" w:tplc="63DC7626">
      <w:start w:val="1"/>
      <w:numFmt w:val="bullet"/>
      <w:pStyle w:val="GUION-LOGROS"/>
      <w:lvlText w:val=""/>
      <w:lvlJc w:val="left"/>
      <w:pPr>
        <w:ind w:left="720" w:hanging="360"/>
      </w:pPr>
      <w:rPr>
        <w:rFonts w:ascii="Symbol" w:hAnsi="Symbol" w:hint="default"/>
        <w:b/>
        <w:sz w:val="10"/>
        <w:szCs w:val="1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DBF6924"/>
    <w:multiLevelType w:val="hybridMultilevel"/>
    <w:tmpl w:val="C3B807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3"/>
  </w:num>
  <w:num w:numId="4">
    <w:abstractNumId w:val="9"/>
  </w:num>
  <w:num w:numId="5">
    <w:abstractNumId w:val="15"/>
  </w:num>
  <w:num w:numId="6">
    <w:abstractNumId w:val="3"/>
  </w:num>
  <w:num w:numId="7">
    <w:abstractNumId w:val="1"/>
  </w:num>
  <w:num w:numId="8">
    <w:abstractNumId w:val="5"/>
  </w:num>
  <w:num w:numId="9">
    <w:abstractNumId w:val="16"/>
  </w:num>
  <w:num w:numId="10">
    <w:abstractNumId w:val="8"/>
  </w:num>
  <w:num w:numId="11">
    <w:abstractNumId w:val="4"/>
  </w:num>
  <w:num w:numId="12">
    <w:abstractNumId w:val="6"/>
  </w:num>
  <w:num w:numId="13">
    <w:abstractNumId w:val="17"/>
  </w:num>
  <w:num w:numId="14">
    <w:abstractNumId w:val="10"/>
  </w:num>
  <w:num w:numId="15">
    <w:abstractNumId w:val="11"/>
  </w:num>
  <w:num w:numId="16">
    <w:abstractNumId w:val="2"/>
  </w:num>
  <w:num w:numId="17">
    <w:abstractNumId w:val="14"/>
  </w:num>
  <w:num w:numId="18">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0E4"/>
    <w:rsid w:val="00000898"/>
    <w:rsid w:val="00007B34"/>
    <w:rsid w:val="00010C3D"/>
    <w:rsid w:val="00012220"/>
    <w:rsid w:val="0001733E"/>
    <w:rsid w:val="0002395D"/>
    <w:rsid w:val="00033140"/>
    <w:rsid w:val="000343FB"/>
    <w:rsid w:val="000369A9"/>
    <w:rsid w:val="00042E28"/>
    <w:rsid w:val="00044DC8"/>
    <w:rsid w:val="000505EA"/>
    <w:rsid w:val="0005116E"/>
    <w:rsid w:val="000515D9"/>
    <w:rsid w:val="000545BE"/>
    <w:rsid w:val="00055A1B"/>
    <w:rsid w:val="00060C13"/>
    <w:rsid w:val="000753C2"/>
    <w:rsid w:val="000760D0"/>
    <w:rsid w:val="00082A4F"/>
    <w:rsid w:val="0008735F"/>
    <w:rsid w:val="00095A1C"/>
    <w:rsid w:val="000A2404"/>
    <w:rsid w:val="000B69FD"/>
    <w:rsid w:val="000C064D"/>
    <w:rsid w:val="000C2773"/>
    <w:rsid w:val="000C4C99"/>
    <w:rsid w:val="000C643F"/>
    <w:rsid w:val="000C68CB"/>
    <w:rsid w:val="000C6E0C"/>
    <w:rsid w:val="000D27CB"/>
    <w:rsid w:val="000D4866"/>
    <w:rsid w:val="000E2BB6"/>
    <w:rsid w:val="000E3D7F"/>
    <w:rsid w:val="000E4BA8"/>
    <w:rsid w:val="000E7AB9"/>
    <w:rsid w:val="000F21C6"/>
    <w:rsid w:val="000F2565"/>
    <w:rsid w:val="000F5C4F"/>
    <w:rsid w:val="000F630B"/>
    <w:rsid w:val="000F69CB"/>
    <w:rsid w:val="001075DB"/>
    <w:rsid w:val="00115751"/>
    <w:rsid w:val="00115AF4"/>
    <w:rsid w:val="001222D5"/>
    <w:rsid w:val="001233F5"/>
    <w:rsid w:val="001264BF"/>
    <w:rsid w:val="00126B27"/>
    <w:rsid w:val="001363E8"/>
    <w:rsid w:val="00140A74"/>
    <w:rsid w:val="00146C32"/>
    <w:rsid w:val="001535BA"/>
    <w:rsid w:val="00155B35"/>
    <w:rsid w:val="001636CE"/>
    <w:rsid w:val="00176ABB"/>
    <w:rsid w:val="001824A3"/>
    <w:rsid w:val="00192849"/>
    <w:rsid w:val="00193502"/>
    <w:rsid w:val="001A0D7A"/>
    <w:rsid w:val="001A3027"/>
    <w:rsid w:val="001A7157"/>
    <w:rsid w:val="001B282D"/>
    <w:rsid w:val="001B2932"/>
    <w:rsid w:val="001B30C9"/>
    <w:rsid w:val="001B7064"/>
    <w:rsid w:val="001C04F0"/>
    <w:rsid w:val="001C1388"/>
    <w:rsid w:val="001C4B74"/>
    <w:rsid w:val="001D01EC"/>
    <w:rsid w:val="001D1620"/>
    <w:rsid w:val="001D24FB"/>
    <w:rsid w:val="001E163E"/>
    <w:rsid w:val="001E4283"/>
    <w:rsid w:val="001E6CBF"/>
    <w:rsid w:val="001E73A0"/>
    <w:rsid w:val="001F29DF"/>
    <w:rsid w:val="00200F2D"/>
    <w:rsid w:val="00202F51"/>
    <w:rsid w:val="00203141"/>
    <w:rsid w:val="00206666"/>
    <w:rsid w:val="002070DF"/>
    <w:rsid w:val="002153B6"/>
    <w:rsid w:val="00236A98"/>
    <w:rsid w:val="00237331"/>
    <w:rsid w:val="00241AE8"/>
    <w:rsid w:val="002420F5"/>
    <w:rsid w:val="00244FED"/>
    <w:rsid w:val="00246BC5"/>
    <w:rsid w:val="00247A17"/>
    <w:rsid w:val="002500E4"/>
    <w:rsid w:val="00251D36"/>
    <w:rsid w:val="00252984"/>
    <w:rsid w:val="00262C89"/>
    <w:rsid w:val="00262CFD"/>
    <w:rsid w:val="00271CF2"/>
    <w:rsid w:val="002743C6"/>
    <w:rsid w:val="002748A9"/>
    <w:rsid w:val="002759F1"/>
    <w:rsid w:val="00277AD3"/>
    <w:rsid w:val="00281941"/>
    <w:rsid w:val="002828E5"/>
    <w:rsid w:val="002836D9"/>
    <w:rsid w:val="00286181"/>
    <w:rsid w:val="00287C93"/>
    <w:rsid w:val="002A286B"/>
    <w:rsid w:val="002A6714"/>
    <w:rsid w:val="002A69FD"/>
    <w:rsid w:val="002B001E"/>
    <w:rsid w:val="002B4342"/>
    <w:rsid w:val="002C04D4"/>
    <w:rsid w:val="002C257D"/>
    <w:rsid w:val="002C4C0C"/>
    <w:rsid w:val="002E0D42"/>
    <w:rsid w:val="002E0EF0"/>
    <w:rsid w:val="002F044A"/>
    <w:rsid w:val="002F174B"/>
    <w:rsid w:val="002F246E"/>
    <w:rsid w:val="00303756"/>
    <w:rsid w:val="00303EB6"/>
    <w:rsid w:val="00306B16"/>
    <w:rsid w:val="00311F11"/>
    <w:rsid w:val="0031328B"/>
    <w:rsid w:val="003161AB"/>
    <w:rsid w:val="00317A5B"/>
    <w:rsid w:val="00321F26"/>
    <w:rsid w:val="00322177"/>
    <w:rsid w:val="003253F7"/>
    <w:rsid w:val="00337B9D"/>
    <w:rsid w:val="00344564"/>
    <w:rsid w:val="00345656"/>
    <w:rsid w:val="00346E9D"/>
    <w:rsid w:val="00351936"/>
    <w:rsid w:val="00351BC7"/>
    <w:rsid w:val="00360496"/>
    <w:rsid w:val="00363826"/>
    <w:rsid w:val="003663A6"/>
    <w:rsid w:val="00366D2B"/>
    <w:rsid w:val="003818E0"/>
    <w:rsid w:val="00384C8C"/>
    <w:rsid w:val="003931B8"/>
    <w:rsid w:val="00395EA8"/>
    <w:rsid w:val="00397D37"/>
    <w:rsid w:val="003A3463"/>
    <w:rsid w:val="003B0E5F"/>
    <w:rsid w:val="003C0934"/>
    <w:rsid w:val="003C410D"/>
    <w:rsid w:val="003C48DA"/>
    <w:rsid w:val="003C4EEE"/>
    <w:rsid w:val="003D0704"/>
    <w:rsid w:val="003D3747"/>
    <w:rsid w:val="003D40B2"/>
    <w:rsid w:val="003D79B6"/>
    <w:rsid w:val="003E1D6E"/>
    <w:rsid w:val="003F10D4"/>
    <w:rsid w:val="003F11DA"/>
    <w:rsid w:val="003F4C63"/>
    <w:rsid w:val="00410E30"/>
    <w:rsid w:val="00411819"/>
    <w:rsid w:val="0041477B"/>
    <w:rsid w:val="00431397"/>
    <w:rsid w:val="004349C4"/>
    <w:rsid w:val="004445D1"/>
    <w:rsid w:val="004566F4"/>
    <w:rsid w:val="00456AF3"/>
    <w:rsid w:val="00461C43"/>
    <w:rsid w:val="00462D80"/>
    <w:rsid w:val="00465A3F"/>
    <w:rsid w:val="00466788"/>
    <w:rsid w:val="004764E4"/>
    <w:rsid w:val="00492FFA"/>
    <w:rsid w:val="004A0215"/>
    <w:rsid w:val="004A7846"/>
    <w:rsid w:val="004B16B2"/>
    <w:rsid w:val="004B16D4"/>
    <w:rsid w:val="004B2F0E"/>
    <w:rsid w:val="004B55E4"/>
    <w:rsid w:val="004C4071"/>
    <w:rsid w:val="004D2695"/>
    <w:rsid w:val="004E264E"/>
    <w:rsid w:val="004F324D"/>
    <w:rsid w:val="004F4115"/>
    <w:rsid w:val="00504951"/>
    <w:rsid w:val="00506F44"/>
    <w:rsid w:val="005110B0"/>
    <w:rsid w:val="00511B11"/>
    <w:rsid w:val="00512F10"/>
    <w:rsid w:val="005204EC"/>
    <w:rsid w:val="00522EA5"/>
    <w:rsid w:val="005243EC"/>
    <w:rsid w:val="005263DF"/>
    <w:rsid w:val="00527C0E"/>
    <w:rsid w:val="00532766"/>
    <w:rsid w:val="0053569B"/>
    <w:rsid w:val="005405F7"/>
    <w:rsid w:val="00540A30"/>
    <w:rsid w:val="00541D6A"/>
    <w:rsid w:val="00542761"/>
    <w:rsid w:val="00546EA5"/>
    <w:rsid w:val="005577CD"/>
    <w:rsid w:val="00557A8B"/>
    <w:rsid w:val="0057186B"/>
    <w:rsid w:val="00576ECF"/>
    <w:rsid w:val="0057739F"/>
    <w:rsid w:val="005777A5"/>
    <w:rsid w:val="00587037"/>
    <w:rsid w:val="00593020"/>
    <w:rsid w:val="00595AE8"/>
    <w:rsid w:val="00595D8A"/>
    <w:rsid w:val="005A3AB1"/>
    <w:rsid w:val="005A5403"/>
    <w:rsid w:val="005A65E1"/>
    <w:rsid w:val="005B5B8F"/>
    <w:rsid w:val="005C3CC2"/>
    <w:rsid w:val="005D46A9"/>
    <w:rsid w:val="005D5D36"/>
    <w:rsid w:val="005D6A1D"/>
    <w:rsid w:val="005E4686"/>
    <w:rsid w:val="005E5201"/>
    <w:rsid w:val="005E71E6"/>
    <w:rsid w:val="005F165A"/>
    <w:rsid w:val="005F1D6F"/>
    <w:rsid w:val="005F3EA5"/>
    <w:rsid w:val="005F6D2B"/>
    <w:rsid w:val="006058AE"/>
    <w:rsid w:val="006059DC"/>
    <w:rsid w:val="006062D8"/>
    <w:rsid w:val="0061519D"/>
    <w:rsid w:val="00627594"/>
    <w:rsid w:val="00632687"/>
    <w:rsid w:val="00636308"/>
    <w:rsid w:val="0063691E"/>
    <w:rsid w:val="006452F9"/>
    <w:rsid w:val="006506E1"/>
    <w:rsid w:val="00657655"/>
    <w:rsid w:val="00657D34"/>
    <w:rsid w:val="00660FA9"/>
    <w:rsid w:val="00665A27"/>
    <w:rsid w:val="006734D2"/>
    <w:rsid w:val="006735FC"/>
    <w:rsid w:val="00686048"/>
    <w:rsid w:val="0068776F"/>
    <w:rsid w:val="00695A9A"/>
    <w:rsid w:val="006A6B23"/>
    <w:rsid w:val="006C42CF"/>
    <w:rsid w:val="006C753C"/>
    <w:rsid w:val="006C7AFF"/>
    <w:rsid w:val="006D14DA"/>
    <w:rsid w:val="006D2FC0"/>
    <w:rsid w:val="006D3CCE"/>
    <w:rsid w:val="006D4B3F"/>
    <w:rsid w:val="006D7259"/>
    <w:rsid w:val="006E0CA9"/>
    <w:rsid w:val="006E17E0"/>
    <w:rsid w:val="006E3C46"/>
    <w:rsid w:val="00701637"/>
    <w:rsid w:val="00704A3E"/>
    <w:rsid w:val="007138D5"/>
    <w:rsid w:val="0072249F"/>
    <w:rsid w:val="00722C9B"/>
    <w:rsid w:val="00747832"/>
    <w:rsid w:val="00762310"/>
    <w:rsid w:val="00767F5C"/>
    <w:rsid w:val="00770660"/>
    <w:rsid w:val="00771731"/>
    <w:rsid w:val="0077198B"/>
    <w:rsid w:val="00774278"/>
    <w:rsid w:val="007811A6"/>
    <w:rsid w:val="00782F36"/>
    <w:rsid w:val="00783A4A"/>
    <w:rsid w:val="00785D79"/>
    <w:rsid w:val="00786EF3"/>
    <w:rsid w:val="00793EBE"/>
    <w:rsid w:val="007A3580"/>
    <w:rsid w:val="007A69AF"/>
    <w:rsid w:val="007B30A6"/>
    <w:rsid w:val="007B7C6A"/>
    <w:rsid w:val="007C3062"/>
    <w:rsid w:val="007C3587"/>
    <w:rsid w:val="007C5851"/>
    <w:rsid w:val="007C5D78"/>
    <w:rsid w:val="007D57F3"/>
    <w:rsid w:val="007F2101"/>
    <w:rsid w:val="00804F23"/>
    <w:rsid w:val="00806C3F"/>
    <w:rsid w:val="00811E53"/>
    <w:rsid w:val="00813754"/>
    <w:rsid w:val="008138E5"/>
    <w:rsid w:val="008216E9"/>
    <w:rsid w:val="00830F52"/>
    <w:rsid w:val="008354F7"/>
    <w:rsid w:val="00836A5A"/>
    <w:rsid w:val="008379E8"/>
    <w:rsid w:val="00844C5F"/>
    <w:rsid w:val="00844E74"/>
    <w:rsid w:val="00853952"/>
    <w:rsid w:val="00853F37"/>
    <w:rsid w:val="008563BB"/>
    <w:rsid w:val="008656A4"/>
    <w:rsid w:val="008659C1"/>
    <w:rsid w:val="00867EF7"/>
    <w:rsid w:val="00875DA1"/>
    <w:rsid w:val="008809A6"/>
    <w:rsid w:val="00883975"/>
    <w:rsid w:val="008878EF"/>
    <w:rsid w:val="00890417"/>
    <w:rsid w:val="008925DD"/>
    <w:rsid w:val="00893AB4"/>
    <w:rsid w:val="00897028"/>
    <w:rsid w:val="008A1C34"/>
    <w:rsid w:val="008B3D51"/>
    <w:rsid w:val="008B5173"/>
    <w:rsid w:val="008B542E"/>
    <w:rsid w:val="008C1798"/>
    <w:rsid w:val="008C5574"/>
    <w:rsid w:val="008D4DAF"/>
    <w:rsid w:val="008D5CE0"/>
    <w:rsid w:val="008E00AE"/>
    <w:rsid w:val="008E0AEF"/>
    <w:rsid w:val="008E3A1C"/>
    <w:rsid w:val="008E570F"/>
    <w:rsid w:val="008F13A7"/>
    <w:rsid w:val="008F741D"/>
    <w:rsid w:val="00900773"/>
    <w:rsid w:val="00903EB2"/>
    <w:rsid w:val="009047BD"/>
    <w:rsid w:val="009064DA"/>
    <w:rsid w:val="009265A2"/>
    <w:rsid w:val="00926CD1"/>
    <w:rsid w:val="00931E4D"/>
    <w:rsid w:val="0093362F"/>
    <w:rsid w:val="00936331"/>
    <w:rsid w:val="009462BA"/>
    <w:rsid w:val="009572D0"/>
    <w:rsid w:val="009604AD"/>
    <w:rsid w:val="00962DBB"/>
    <w:rsid w:val="009655E6"/>
    <w:rsid w:val="009833FD"/>
    <w:rsid w:val="00990E09"/>
    <w:rsid w:val="00990FFA"/>
    <w:rsid w:val="00994EC2"/>
    <w:rsid w:val="009A17A2"/>
    <w:rsid w:val="009A18B7"/>
    <w:rsid w:val="009A3431"/>
    <w:rsid w:val="009A4B3C"/>
    <w:rsid w:val="009A5E08"/>
    <w:rsid w:val="009A7543"/>
    <w:rsid w:val="009B0091"/>
    <w:rsid w:val="009C02EC"/>
    <w:rsid w:val="009C1991"/>
    <w:rsid w:val="009C3698"/>
    <w:rsid w:val="009C3DEB"/>
    <w:rsid w:val="009C4034"/>
    <w:rsid w:val="009C64BE"/>
    <w:rsid w:val="009C6BEF"/>
    <w:rsid w:val="009D17D6"/>
    <w:rsid w:val="009D7FE0"/>
    <w:rsid w:val="009E07DF"/>
    <w:rsid w:val="009E1755"/>
    <w:rsid w:val="009E2576"/>
    <w:rsid w:val="009E2FDC"/>
    <w:rsid w:val="009E4668"/>
    <w:rsid w:val="009E5DC4"/>
    <w:rsid w:val="009F32FF"/>
    <w:rsid w:val="009F72C4"/>
    <w:rsid w:val="00A10115"/>
    <w:rsid w:val="00A21967"/>
    <w:rsid w:val="00A2328F"/>
    <w:rsid w:val="00A33088"/>
    <w:rsid w:val="00A34B3E"/>
    <w:rsid w:val="00A35979"/>
    <w:rsid w:val="00A45AAF"/>
    <w:rsid w:val="00A51804"/>
    <w:rsid w:val="00A524FD"/>
    <w:rsid w:val="00A55808"/>
    <w:rsid w:val="00A56BC7"/>
    <w:rsid w:val="00A65A52"/>
    <w:rsid w:val="00A727EA"/>
    <w:rsid w:val="00A74323"/>
    <w:rsid w:val="00A75C00"/>
    <w:rsid w:val="00A76A6B"/>
    <w:rsid w:val="00A84CA0"/>
    <w:rsid w:val="00A85654"/>
    <w:rsid w:val="00A964BC"/>
    <w:rsid w:val="00AA1EF9"/>
    <w:rsid w:val="00AA4A3E"/>
    <w:rsid w:val="00AB0C5D"/>
    <w:rsid w:val="00AB3E9A"/>
    <w:rsid w:val="00AB4C3F"/>
    <w:rsid w:val="00AB6041"/>
    <w:rsid w:val="00AC7594"/>
    <w:rsid w:val="00AD1845"/>
    <w:rsid w:val="00AD22A3"/>
    <w:rsid w:val="00AE3996"/>
    <w:rsid w:val="00AF0926"/>
    <w:rsid w:val="00AF0EEB"/>
    <w:rsid w:val="00AF20D9"/>
    <w:rsid w:val="00AF5A13"/>
    <w:rsid w:val="00B01F6B"/>
    <w:rsid w:val="00B04540"/>
    <w:rsid w:val="00B16698"/>
    <w:rsid w:val="00B21593"/>
    <w:rsid w:val="00B22DEB"/>
    <w:rsid w:val="00B25174"/>
    <w:rsid w:val="00B27006"/>
    <w:rsid w:val="00B27353"/>
    <w:rsid w:val="00B31F2B"/>
    <w:rsid w:val="00B337CC"/>
    <w:rsid w:val="00B42F46"/>
    <w:rsid w:val="00B51F70"/>
    <w:rsid w:val="00B529C3"/>
    <w:rsid w:val="00B646A6"/>
    <w:rsid w:val="00B84ED4"/>
    <w:rsid w:val="00B900FD"/>
    <w:rsid w:val="00B95E6F"/>
    <w:rsid w:val="00BA7FA2"/>
    <w:rsid w:val="00BB076D"/>
    <w:rsid w:val="00BB3721"/>
    <w:rsid w:val="00BC7574"/>
    <w:rsid w:val="00BC780B"/>
    <w:rsid w:val="00BD0D05"/>
    <w:rsid w:val="00BD72BE"/>
    <w:rsid w:val="00BE592D"/>
    <w:rsid w:val="00BE5D65"/>
    <w:rsid w:val="00BE7741"/>
    <w:rsid w:val="00BF2EAC"/>
    <w:rsid w:val="00BF450C"/>
    <w:rsid w:val="00C02B35"/>
    <w:rsid w:val="00C20233"/>
    <w:rsid w:val="00C22AA4"/>
    <w:rsid w:val="00C2559F"/>
    <w:rsid w:val="00C322BC"/>
    <w:rsid w:val="00C34380"/>
    <w:rsid w:val="00C34517"/>
    <w:rsid w:val="00C47661"/>
    <w:rsid w:val="00C479DB"/>
    <w:rsid w:val="00C540E6"/>
    <w:rsid w:val="00C56599"/>
    <w:rsid w:val="00C5669C"/>
    <w:rsid w:val="00C6064A"/>
    <w:rsid w:val="00C63432"/>
    <w:rsid w:val="00C76866"/>
    <w:rsid w:val="00C775E2"/>
    <w:rsid w:val="00C81164"/>
    <w:rsid w:val="00C87B36"/>
    <w:rsid w:val="00C92C8F"/>
    <w:rsid w:val="00C96B09"/>
    <w:rsid w:val="00C96F13"/>
    <w:rsid w:val="00CA1150"/>
    <w:rsid w:val="00CA627C"/>
    <w:rsid w:val="00CC1016"/>
    <w:rsid w:val="00CE0393"/>
    <w:rsid w:val="00CE08E9"/>
    <w:rsid w:val="00CE5007"/>
    <w:rsid w:val="00CF452B"/>
    <w:rsid w:val="00CF584C"/>
    <w:rsid w:val="00D0269E"/>
    <w:rsid w:val="00D14F09"/>
    <w:rsid w:val="00D2205A"/>
    <w:rsid w:val="00D221B8"/>
    <w:rsid w:val="00D23A4A"/>
    <w:rsid w:val="00D240DF"/>
    <w:rsid w:val="00D24231"/>
    <w:rsid w:val="00D2528C"/>
    <w:rsid w:val="00D416D3"/>
    <w:rsid w:val="00D441C3"/>
    <w:rsid w:val="00D565BF"/>
    <w:rsid w:val="00D65B35"/>
    <w:rsid w:val="00D7101B"/>
    <w:rsid w:val="00D73268"/>
    <w:rsid w:val="00D734C5"/>
    <w:rsid w:val="00D73B1D"/>
    <w:rsid w:val="00D76693"/>
    <w:rsid w:val="00D76B1D"/>
    <w:rsid w:val="00D77DD4"/>
    <w:rsid w:val="00D77DD6"/>
    <w:rsid w:val="00D811E9"/>
    <w:rsid w:val="00D81825"/>
    <w:rsid w:val="00D91F67"/>
    <w:rsid w:val="00D94FCB"/>
    <w:rsid w:val="00DA112D"/>
    <w:rsid w:val="00DA2F14"/>
    <w:rsid w:val="00DA3F60"/>
    <w:rsid w:val="00DA4362"/>
    <w:rsid w:val="00DA56C9"/>
    <w:rsid w:val="00DA7379"/>
    <w:rsid w:val="00DB12D6"/>
    <w:rsid w:val="00DB204F"/>
    <w:rsid w:val="00DC0C62"/>
    <w:rsid w:val="00DC12A1"/>
    <w:rsid w:val="00DD26DF"/>
    <w:rsid w:val="00DD7F42"/>
    <w:rsid w:val="00DE2D3B"/>
    <w:rsid w:val="00DE732E"/>
    <w:rsid w:val="00DE7DF6"/>
    <w:rsid w:val="00DF23A3"/>
    <w:rsid w:val="00E022EC"/>
    <w:rsid w:val="00E11ECC"/>
    <w:rsid w:val="00E126D2"/>
    <w:rsid w:val="00E14505"/>
    <w:rsid w:val="00E15B14"/>
    <w:rsid w:val="00E16F62"/>
    <w:rsid w:val="00E27366"/>
    <w:rsid w:val="00E31976"/>
    <w:rsid w:val="00E31F41"/>
    <w:rsid w:val="00E32EF0"/>
    <w:rsid w:val="00E36E16"/>
    <w:rsid w:val="00E466F0"/>
    <w:rsid w:val="00E50081"/>
    <w:rsid w:val="00E551B5"/>
    <w:rsid w:val="00E55A5E"/>
    <w:rsid w:val="00E56960"/>
    <w:rsid w:val="00E7145D"/>
    <w:rsid w:val="00E716E5"/>
    <w:rsid w:val="00E73E86"/>
    <w:rsid w:val="00E744AA"/>
    <w:rsid w:val="00E8562E"/>
    <w:rsid w:val="00E97ABF"/>
    <w:rsid w:val="00E97B55"/>
    <w:rsid w:val="00EA3BBB"/>
    <w:rsid w:val="00EA4BCB"/>
    <w:rsid w:val="00EA5277"/>
    <w:rsid w:val="00EA77B4"/>
    <w:rsid w:val="00EB46B7"/>
    <w:rsid w:val="00EB71B0"/>
    <w:rsid w:val="00EC0CDD"/>
    <w:rsid w:val="00EC16CB"/>
    <w:rsid w:val="00ED1E44"/>
    <w:rsid w:val="00ED4538"/>
    <w:rsid w:val="00ED713B"/>
    <w:rsid w:val="00EE0461"/>
    <w:rsid w:val="00EE094B"/>
    <w:rsid w:val="00EE2921"/>
    <w:rsid w:val="00EF07E9"/>
    <w:rsid w:val="00EF62F1"/>
    <w:rsid w:val="00F013C9"/>
    <w:rsid w:val="00F01D98"/>
    <w:rsid w:val="00F01EE8"/>
    <w:rsid w:val="00F0404D"/>
    <w:rsid w:val="00F10D0F"/>
    <w:rsid w:val="00F11176"/>
    <w:rsid w:val="00F1140B"/>
    <w:rsid w:val="00F165A2"/>
    <w:rsid w:val="00F218A6"/>
    <w:rsid w:val="00F25333"/>
    <w:rsid w:val="00F26276"/>
    <w:rsid w:val="00F30959"/>
    <w:rsid w:val="00F53659"/>
    <w:rsid w:val="00F53701"/>
    <w:rsid w:val="00F55020"/>
    <w:rsid w:val="00F572D5"/>
    <w:rsid w:val="00F7660B"/>
    <w:rsid w:val="00F77155"/>
    <w:rsid w:val="00F77BA5"/>
    <w:rsid w:val="00F84DA7"/>
    <w:rsid w:val="00F86B86"/>
    <w:rsid w:val="00F93D39"/>
    <w:rsid w:val="00FA22EB"/>
    <w:rsid w:val="00FB129E"/>
    <w:rsid w:val="00FB28CC"/>
    <w:rsid w:val="00FB640F"/>
    <w:rsid w:val="00FB715F"/>
    <w:rsid w:val="00FC00EE"/>
    <w:rsid w:val="00FC339A"/>
    <w:rsid w:val="00FD1102"/>
    <w:rsid w:val="00FD2779"/>
    <w:rsid w:val="00FD2909"/>
    <w:rsid w:val="00FE3915"/>
    <w:rsid w:val="00FE4D34"/>
    <w:rsid w:val="00FE6406"/>
    <w:rsid w:val="00FF40F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90CE9F"/>
  <w15:docId w15:val="{9C642EA7-E6B6-4917-A545-EF9A62D16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77BA5"/>
    <w:pPr>
      <w:spacing w:after="200" w:line="276" w:lineRule="auto"/>
      <w:jc w:val="both"/>
    </w:pPr>
    <w:rPr>
      <w:rFonts w:ascii="Soberana Sans Light" w:hAnsi="Soberana Sans Light"/>
      <w:sz w:val="17"/>
      <w:szCs w:val="22"/>
      <w:lang w:eastAsia="en-US"/>
    </w:rPr>
  </w:style>
  <w:style w:type="paragraph" w:styleId="Ttulo3">
    <w:name w:val="heading 3"/>
    <w:aliases w:val="Títulos notas"/>
    <w:basedOn w:val="Normal"/>
    <w:next w:val="Normal"/>
    <w:link w:val="Ttulo3Car"/>
    <w:qFormat/>
    <w:rsid w:val="004F324D"/>
    <w:pPr>
      <w:keepNext/>
      <w:spacing w:after="0" w:line="240" w:lineRule="auto"/>
      <w:outlineLvl w:val="2"/>
    </w:pPr>
    <w:rPr>
      <w:rFonts w:ascii="Verdana" w:eastAsia="Times New Roman" w:hAnsi="Verdana"/>
      <w:i/>
      <w:iCs/>
      <w:sz w:val="24"/>
      <w:szCs w:val="23"/>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VIETA3">
    <w:name w:val="_VIÑETA3"/>
    <w:basedOn w:val="Normal"/>
    <w:uiPriority w:val="99"/>
    <w:rsid w:val="008A1C34"/>
    <w:pPr>
      <w:numPr>
        <w:numId w:val="1"/>
      </w:numPr>
      <w:tabs>
        <w:tab w:val="left" w:pos="851"/>
      </w:tabs>
      <w:spacing w:before="120" w:after="120" w:line="240" w:lineRule="exact"/>
    </w:pPr>
    <w:rPr>
      <w:rFonts w:ascii="Presidencia Fina" w:eastAsia="Times New Roman" w:hAnsi="Presidencia Fina"/>
      <w:sz w:val="24"/>
      <w:szCs w:val="24"/>
      <w:lang w:val="es-ES" w:eastAsia="es-ES_tradnl"/>
    </w:rPr>
  </w:style>
  <w:style w:type="paragraph" w:styleId="Textodeglobo">
    <w:name w:val="Balloon Text"/>
    <w:basedOn w:val="Normal"/>
    <w:link w:val="TextodegloboCar"/>
    <w:uiPriority w:val="99"/>
    <w:semiHidden/>
    <w:unhideWhenUsed/>
    <w:rsid w:val="00F0404D"/>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F0404D"/>
    <w:rPr>
      <w:rFonts w:ascii="Tahoma" w:hAnsi="Tahoma" w:cs="Tahoma"/>
      <w:sz w:val="16"/>
      <w:szCs w:val="16"/>
    </w:rPr>
  </w:style>
  <w:style w:type="character" w:styleId="Nmerodepgina">
    <w:name w:val="page number"/>
    <w:basedOn w:val="Fuentedeprrafopredeter"/>
    <w:uiPriority w:val="99"/>
    <w:semiHidden/>
    <w:unhideWhenUsed/>
    <w:rsid w:val="007C3062"/>
  </w:style>
  <w:style w:type="paragraph" w:styleId="NormalWeb">
    <w:name w:val="Normal (Web)"/>
    <w:basedOn w:val="Normal"/>
    <w:uiPriority w:val="99"/>
    <w:semiHidden/>
    <w:unhideWhenUsed/>
    <w:rsid w:val="005B5B8F"/>
    <w:pPr>
      <w:spacing w:before="100" w:beforeAutospacing="1" w:after="100" w:afterAutospacing="1" w:line="240" w:lineRule="auto"/>
    </w:pPr>
    <w:rPr>
      <w:rFonts w:ascii="Times New Roman" w:eastAsia="Times New Roman" w:hAnsi="Times New Roman"/>
      <w:sz w:val="24"/>
      <w:szCs w:val="24"/>
      <w:lang w:eastAsia="es-MX"/>
    </w:rPr>
  </w:style>
  <w:style w:type="paragraph" w:styleId="Textonotapie">
    <w:name w:val="footnote text"/>
    <w:aliases w:val="Texto,nota,pie,independiente,Letrero,margen"/>
    <w:basedOn w:val="Normal"/>
    <w:link w:val="TextonotapieCar"/>
    <w:uiPriority w:val="99"/>
    <w:semiHidden/>
    <w:unhideWhenUsed/>
    <w:rsid w:val="00DA2F14"/>
    <w:pPr>
      <w:spacing w:after="0" w:line="240" w:lineRule="auto"/>
    </w:pPr>
    <w:rPr>
      <w:sz w:val="20"/>
      <w:szCs w:val="20"/>
    </w:rPr>
  </w:style>
  <w:style w:type="character" w:customStyle="1" w:styleId="TextonotapieCar">
    <w:name w:val="Texto nota pie Car"/>
    <w:aliases w:val="Texto Car,nota Car,pie Car,independiente Car,Letrero Car,margen Car"/>
    <w:link w:val="Textonotapie"/>
    <w:uiPriority w:val="99"/>
    <w:semiHidden/>
    <w:rsid w:val="00DA2F14"/>
    <w:rPr>
      <w:sz w:val="20"/>
      <w:szCs w:val="20"/>
    </w:rPr>
  </w:style>
  <w:style w:type="character" w:styleId="Refdenotaalpie">
    <w:name w:val="footnote reference"/>
    <w:uiPriority w:val="99"/>
    <w:unhideWhenUsed/>
    <w:rsid w:val="00DA2F14"/>
    <w:rPr>
      <w:vertAlign w:val="superscript"/>
    </w:rPr>
  </w:style>
  <w:style w:type="paragraph" w:customStyle="1" w:styleId="TITULO1APARTADO">
    <w:name w:val="TITULO 1 APARTADO"/>
    <w:next w:val="Normal"/>
    <w:qFormat/>
    <w:rsid w:val="002759F1"/>
    <w:pPr>
      <w:autoSpaceDE w:val="0"/>
      <w:autoSpaceDN w:val="0"/>
      <w:adjustRightInd w:val="0"/>
      <w:spacing w:line="400" w:lineRule="exact"/>
    </w:pPr>
    <w:rPr>
      <w:rFonts w:ascii="Soberana Sans" w:hAnsi="Soberana Sans" w:cs="ACaslonPro-Regular"/>
      <w:b/>
      <w:caps/>
      <w:sz w:val="38"/>
      <w:szCs w:val="38"/>
      <w:lang w:eastAsia="en-US"/>
    </w:rPr>
  </w:style>
  <w:style w:type="paragraph" w:customStyle="1" w:styleId="Cuerpodeltexto">
    <w:name w:val="Cuerpo del texto"/>
    <w:basedOn w:val="TITULO4OBJETIVO"/>
    <w:link w:val="CuerpodeltextoCar"/>
    <w:qFormat/>
    <w:rsid w:val="003C4EEE"/>
    <w:pPr>
      <w:spacing w:before="120" w:after="120" w:line="220" w:lineRule="exact"/>
      <w:jc w:val="both"/>
    </w:pPr>
    <w:rPr>
      <w:rFonts w:ascii="Soberana Sans Light" w:hAnsi="Soberana Sans Light"/>
      <w:b w:val="0"/>
      <w:sz w:val="17"/>
      <w:szCs w:val="17"/>
      <w:lang w:val="es-ES_tradnl"/>
    </w:rPr>
  </w:style>
  <w:style w:type="paragraph" w:customStyle="1" w:styleId="TITULO3OBJETIVO">
    <w:name w:val="TITULO 3 OBJETIVO"/>
    <w:basedOn w:val="Normal"/>
    <w:qFormat/>
    <w:rsid w:val="00D77DD6"/>
    <w:pPr>
      <w:autoSpaceDE w:val="0"/>
      <w:autoSpaceDN w:val="0"/>
      <w:adjustRightInd w:val="0"/>
      <w:spacing w:before="160" w:after="160" w:line="240" w:lineRule="auto"/>
    </w:pPr>
    <w:rPr>
      <w:rFonts w:ascii="Soberana Sans" w:hAnsi="Soberana Sans" w:cs="ACaslonPro-Regular"/>
      <w:b/>
      <w:sz w:val="28"/>
      <w:szCs w:val="28"/>
    </w:rPr>
  </w:style>
  <w:style w:type="paragraph" w:styleId="Encabezado">
    <w:name w:val="header"/>
    <w:basedOn w:val="Normal"/>
    <w:link w:val="EncabezadoCar"/>
    <w:uiPriority w:val="99"/>
    <w:unhideWhenUsed/>
    <w:rsid w:val="009A17A2"/>
    <w:pPr>
      <w:tabs>
        <w:tab w:val="center" w:pos="4419"/>
        <w:tab w:val="right" w:pos="8838"/>
      </w:tabs>
    </w:pPr>
  </w:style>
  <w:style w:type="character" w:customStyle="1" w:styleId="EncabezadoCar">
    <w:name w:val="Encabezado Car"/>
    <w:link w:val="Encabezado"/>
    <w:uiPriority w:val="99"/>
    <w:rsid w:val="009A17A2"/>
    <w:rPr>
      <w:sz w:val="22"/>
      <w:szCs w:val="22"/>
      <w:lang w:eastAsia="en-US"/>
    </w:rPr>
  </w:style>
  <w:style w:type="paragraph" w:customStyle="1" w:styleId="SEGUNDONIVELGUION">
    <w:name w:val="SEGUNDO NIVEL GUION"/>
    <w:basedOn w:val="Normal"/>
    <w:qFormat/>
    <w:rsid w:val="005577CD"/>
    <w:pPr>
      <w:numPr>
        <w:numId w:val="3"/>
      </w:numPr>
      <w:tabs>
        <w:tab w:val="left" w:pos="363"/>
        <w:tab w:val="left" w:pos="567"/>
      </w:tabs>
      <w:autoSpaceDE w:val="0"/>
      <w:autoSpaceDN w:val="0"/>
      <w:adjustRightInd w:val="0"/>
      <w:spacing w:before="120" w:after="120" w:line="220" w:lineRule="exact"/>
      <w:ind w:left="362" w:hanging="181"/>
    </w:pPr>
    <w:rPr>
      <w:rFonts w:eastAsia="SymbolMT" w:cs="ACaslonPro-Regular"/>
      <w:color w:val="303030"/>
      <w:szCs w:val="18"/>
    </w:rPr>
  </w:style>
  <w:style w:type="paragraph" w:customStyle="1" w:styleId="TERCERNIVELBULLET">
    <w:name w:val="TERCER NIVEL BULLET"/>
    <w:basedOn w:val="Normal"/>
    <w:qFormat/>
    <w:rsid w:val="005577CD"/>
    <w:pPr>
      <w:numPr>
        <w:numId w:val="4"/>
      </w:numPr>
      <w:tabs>
        <w:tab w:val="left" w:pos="546"/>
        <w:tab w:val="left" w:pos="964"/>
      </w:tabs>
      <w:autoSpaceDE w:val="0"/>
      <w:autoSpaceDN w:val="0"/>
      <w:adjustRightInd w:val="0"/>
      <w:spacing w:before="120" w:after="120" w:line="220" w:lineRule="exact"/>
      <w:ind w:left="544" w:hanging="181"/>
    </w:pPr>
    <w:rPr>
      <w:rFonts w:eastAsia="SymbolMT" w:cs="ACaslonPro-Regular"/>
      <w:color w:val="303030"/>
      <w:szCs w:val="18"/>
    </w:rPr>
  </w:style>
  <w:style w:type="paragraph" w:customStyle="1" w:styleId="CUARTONIVELBULLETHUECA">
    <w:name w:val="CUARTO NIVEL BULLET HUECA"/>
    <w:basedOn w:val="Normal"/>
    <w:qFormat/>
    <w:rsid w:val="005577CD"/>
    <w:pPr>
      <w:numPr>
        <w:numId w:val="5"/>
      </w:numPr>
      <w:tabs>
        <w:tab w:val="left" w:pos="822"/>
        <w:tab w:val="left" w:pos="902"/>
      </w:tabs>
      <w:autoSpaceDE w:val="0"/>
      <w:autoSpaceDN w:val="0"/>
      <w:adjustRightInd w:val="0"/>
      <w:spacing w:before="120" w:after="120" w:line="220" w:lineRule="exact"/>
      <w:ind w:left="822" w:hanging="255"/>
    </w:pPr>
    <w:rPr>
      <w:rFonts w:eastAsia="SymbolMT" w:cs="ACaslonPro-Regular"/>
      <w:color w:val="303030"/>
      <w:szCs w:val="18"/>
    </w:rPr>
  </w:style>
  <w:style w:type="paragraph" w:customStyle="1" w:styleId="QUINTONIVELGUION">
    <w:name w:val="QUINTO NIVEL GUION"/>
    <w:basedOn w:val="Normal"/>
    <w:qFormat/>
    <w:rsid w:val="005577CD"/>
    <w:pPr>
      <w:numPr>
        <w:numId w:val="6"/>
      </w:numPr>
      <w:tabs>
        <w:tab w:val="left" w:pos="822"/>
      </w:tabs>
      <w:autoSpaceDE w:val="0"/>
      <w:autoSpaceDN w:val="0"/>
      <w:adjustRightInd w:val="0"/>
      <w:spacing w:before="120" w:after="120" w:line="220" w:lineRule="exact"/>
      <w:ind w:left="1049" w:hanging="255"/>
    </w:pPr>
    <w:rPr>
      <w:rFonts w:eastAsia="SymbolMT" w:cs="ACaslonPro-Regular"/>
      <w:color w:val="303030"/>
      <w:szCs w:val="18"/>
    </w:rPr>
  </w:style>
  <w:style w:type="paragraph" w:customStyle="1" w:styleId="SEXTONIVELBULLET">
    <w:name w:val="SEXTO NIVEL BULLET"/>
    <w:basedOn w:val="Normal"/>
    <w:qFormat/>
    <w:rsid w:val="005577CD"/>
    <w:pPr>
      <w:numPr>
        <w:numId w:val="7"/>
      </w:numPr>
      <w:tabs>
        <w:tab w:val="left" w:pos="822"/>
      </w:tabs>
      <w:autoSpaceDE w:val="0"/>
      <w:autoSpaceDN w:val="0"/>
      <w:adjustRightInd w:val="0"/>
      <w:spacing w:before="120" w:after="120" w:line="220" w:lineRule="exact"/>
      <w:ind w:left="1304" w:hanging="227"/>
    </w:pPr>
    <w:rPr>
      <w:rFonts w:eastAsia="SymbolMT" w:cs="ACaslonPro-Regular"/>
      <w:color w:val="303030"/>
      <w:szCs w:val="18"/>
    </w:rPr>
  </w:style>
  <w:style w:type="paragraph" w:customStyle="1" w:styleId="NOTAPIEDEPAGINA">
    <w:name w:val="NOTA PIE DE PAGINA"/>
    <w:basedOn w:val="Textonotapie"/>
    <w:qFormat/>
    <w:rsid w:val="005577CD"/>
    <w:pPr>
      <w:spacing w:before="40" w:after="40" w:line="220" w:lineRule="exact"/>
      <w:ind w:left="284" w:hanging="284"/>
    </w:pPr>
    <w:rPr>
      <w:color w:val="303030"/>
      <w:sz w:val="15"/>
      <w:szCs w:val="16"/>
    </w:rPr>
  </w:style>
  <w:style w:type="paragraph" w:customStyle="1" w:styleId="BULLETCUALITATIVO-LOGROS">
    <w:name w:val="BULLET CUALITATIVO-LOGROS"/>
    <w:basedOn w:val="Normal"/>
    <w:qFormat/>
    <w:rsid w:val="00C6064A"/>
    <w:pPr>
      <w:framePr w:wrap="around" w:vAnchor="text" w:hAnchor="margin" w:xAlign="right" w:y="36"/>
      <w:numPr>
        <w:numId w:val="8"/>
      </w:numPr>
      <w:spacing w:before="40" w:after="40" w:line="220" w:lineRule="exact"/>
      <w:ind w:left="170" w:hanging="170"/>
      <w:contextualSpacing/>
      <w:suppressOverlap/>
    </w:pPr>
    <w:rPr>
      <w:rFonts w:eastAsia="SymbolMT" w:cs="ACaslonPro-Regular"/>
      <w:color w:val="303030"/>
      <w:sz w:val="16"/>
      <w:szCs w:val="16"/>
    </w:rPr>
  </w:style>
  <w:style w:type="paragraph" w:styleId="Prrafodelista">
    <w:name w:val="List Paragraph"/>
    <w:aliases w:val="Bullet 1,List Paragraph Char Char,b1,Listas"/>
    <w:basedOn w:val="Normal"/>
    <w:link w:val="PrrafodelistaCar"/>
    <w:uiPriority w:val="34"/>
    <w:qFormat/>
    <w:rsid w:val="00774278"/>
    <w:pPr>
      <w:ind w:left="720"/>
      <w:contextualSpacing/>
    </w:pPr>
  </w:style>
  <w:style w:type="paragraph" w:customStyle="1" w:styleId="PRIMERNIVELBULLET">
    <w:name w:val="PRIMER NIVEL  BULLET"/>
    <w:basedOn w:val="Prrafodelista"/>
    <w:link w:val="PRIMERNIVELBULLETCar"/>
    <w:qFormat/>
    <w:rsid w:val="005577CD"/>
    <w:pPr>
      <w:numPr>
        <w:numId w:val="2"/>
      </w:numPr>
      <w:tabs>
        <w:tab w:val="left" w:pos="181"/>
      </w:tabs>
      <w:autoSpaceDE w:val="0"/>
      <w:autoSpaceDN w:val="0"/>
      <w:adjustRightInd w:val="0"/>
      <w:spacing w:before="120" w:after="120" w:line="220" w:lineRule="exact"/>
      <w:ind w:left="181" w:hanging="181"/>
      <w:contextualSpacing w:val="0"/>
    </w:pPr>
    <w:rPr>
      <w:rFonts w:eastAsia="SymbolMT" w:cs="ACaslonPro-Regular"/>
      <w:color w:val="303030"/>
      <w:szCs w:val="18"/>
    </w:rPr>
  </w:style>
  <w:style w:type="table" w:customStyle="1" w:styleId="Tablaconcuadrcula1">
    <w:name w:val="Tabla con cuadrícula1"/>
    <w:basedOn w:val="Tablanormal"/>
    <w:next w:val="Tablaconcuadrcula"/>
    <w:uiPriority w:val="59"/>
    <w:rsid w:val="00D23A4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9A17A2"/>
    <w:pPr>
      <w:tabs>
        <w:tab w:val="center" w:pos="4419"/>
        <w:tab w:val="right" w:pos="8838"/>
      </w:tabs>
    </w:pPr>
  </w:style>
  <w:style w:type="character" w:customStyle="1" w:styleId="PiedepginaCar">
    <w:name w:val="Pie de página Car"/>
    <w:link w:val="Piedepgina"/>
    <w:uiPriority w:val="99"/>
    <w:rsid w:val="009A17A2"/>
    <w:rPr>
      <w:sz w:val="22"/>
      <w:szCs w:val="22"/>
      <w:lang w:eastAsia="en-US"/>
    </w:rPr>
  </w:style>
  <w:style w:type="paragraph" w:customStyle="1" w:styleId="TITULO4OBJETIVO">
    <w:name w:val="TITULO 4  OBJETIVO"/>
    <w:next w:val="Normal"/>
    <w:link w:val="TITULO4OBJETIVOCar"/>
    <w:qFormat/>
    <w:rsid w:val="00236A98"/>
    <w:pPr>
      <w:autoSpaceDE w:val="0"/>
      <w:autoSpaceDN w:val="0"/>
      <w:adjustRightInd w:val="0"/>
      <w:spacing w:before="160" w:after="160"/>
    </w:pPr>
    <w:rPr>
      <w:rFonts w:ascii="Soberana Sans" w:hAnsi="Soberana Sans" w:cs="ACaslonPro-Regular"/>
      <w:b/>
      <w:sz w:val="24"/>
      <w:szCs w:val="24"/>
      <w:lang w:eastAsia="en-US"/>
    </w:rPr>
  </w:style>
  <w:style w:type="paragraph" w:customStyle="1" w:styleId="GUION-LOGROS">
    <w:name w:val="GUION - LOGROS"/>
    <w:basedOn w:val="Prrafodelista"/>
    <w:qFormat/>
    <w:rsid w:val="008F741D"/>
    <w:pPr>
      <w:framePr w:wrap="around" w:vAnchor="text" w:hAnchor="margin" w:y="69"/>
      <w:numPr>
        <w:numId w:val="9"/>
      </w:numPr>
      <w:spacing w:before="40" w:after="0" w:line="220" w:lineRule="exact"/>
      <w:ind w:left="323" w:hanging="142"/>
      <w:suppressOverlap/>
    </w:pPr>
    <w:rPr>
      <w:rFonts w:eastAsia="SymbolMT" w:cs="ACaslonPro-Regular"/>
      <w:color w:val="303030"/>
      <w:sz w:val="16"/>
      <w:szCs w:val="16"/>
    </w:rPr>
  </w:style>
  <w:style w:type="paragraph" w:customStyle="1" w:styleId="TITULO5SECCIN">
    <w:name w:val="TITULO 5  SECCIÓN"/>
    <w:next w:val="Normal"/>
    <w:qFormat/>
    <w:rsid w:val="009C3DEB"/>
    <w:pPr>
      <w:autoSpaceDE w:val="0"/>
      <w:autoSpaceDN w:val="0"/>
      <w:adjustRightInd w:val="0"/>
      <w:spacing w:before="160" w:after="160"/>
    </w:pPr>
    <w:rPr>
      <w:rFonts w:ascii="Soberana Sans" w:hAnsi="Soberana Sans" w:cs="ACaslonPro-Bold"/>
      <w:b/>
      <w:bCs/>
      <w:lang w:eastAsia="en-US"/>
    </w:rPr>
  </w:style>
  <w:style w:type="character" w:customStyle="1" w:styleId="TITULO4OBJETIVOCar">
    <w:name w:val="TITULO 4  OBJETIVO Car"/>
    <w:link w:val="TITULO4OBJETIVO"/>
    <w:rsid w:val="003F10D4"/>
    <w:rPr>
      <w:rFonts w:ascii="Soberana Sans" w:hAnsi="Soberana Sans" w:cs="ACaslonPro-Regular"/>
      <w:b/>
      <w:sz w:val="24"/>
      <w:szCs w:val="24"/>
      <w:lang w:eastAsia="en-US"/>
    </w:rPr>
  </w:style>
  <w:style w:type="character" w:customStyle="1" w:styleId="PrrafodelistaCar">
    <w:name w:val="Párrafo de lista Car"/>
    <w:aliases w:val="Bullet 1 Car,List Paragraph Char Char Car,b1 Car,Listas Car"/>
    <w:link w:val="Prrafodelista"/>
    <w:uiPriority w:val="34"/>
    <w:rsid w:val="00830F52"/>
    <w:rPr>
      <w:sz w:val="22"/>
      <w:szCs w:val="22"/>
      <w:lang w:eastAsia="en-US"/>
    </w:rPr>
  </w:style>
  <w:style w:type="character" w:customStyle="1" w:styleId="PRIMERNIVELBULLETCar">
    <w:name w:val="PRIMER NIVEL  BULLET Car"/>
    <w:link w:val="PRIMERNIVELBULLET"/>
    <w:rsid w:val="005577CD"/>
    <w:rPr>
      <w:rFonts w:ascii="Soberana Sans Light" w:eastAsia="SymbolMT" w:hAnsi="Soberana Sans Light" w:cs="ACaslonPro-Regular"/>
      <w:color w:val="303030"/>
      <w:sz w:val="17"/>
      <w:szCs w:val="18"/>
      <w:lang w:eastAsia="en-US"/>
    </w:rPr>
  </w:style>
  <w:style w:type="character" w:customStyle="1" w:styleId="CuerpodeltextoCar">
    <w:name w:val="Cuerpo del texto Car"/>
    <w:link w:val="Cuerpodeltexto"/>
    <w:rsid w:val="003C4EEE"/>
    <w:rPr>
      <w:rFonts w:ascii="Soberana Sans Light" w:hAnsi="Soberana Sans Light" w:cs="ACaslonPro-Regular"/>
      <w:sz w:val="17"/>
      <w:szCs w:val="17"/>
      <w:lang w:val="es-ES_tradnl" w:eastAsia="en-US"/>
    </w:rPr>
  </w:style>
  <w:style w:type="table" w:styleId="Tablaconcuadrcula">
    <w:name w:val="Table Grid"/>
    <w:basedOn w:val="Tablanormal"/>
    <w:uiPriority w:val="59"/>
    <w:rsid w:val="008B542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322177"/>
    <w:rPr>
      <w:sz w:val="16"/>
      <w:szCs w:val="16"/>
    </w:rPr>
  </w:style>
  <w:style w:type="paragraph" w:styleId="Textocomentario">
    <w:name w:val="annotation text"/>
    <w:basedOn w:val="Normal"/>
    <w:link w:val="TextocomentarioCar"/>
    <w:uiPriority w:val="99"/>
    <w:semiHidden/>
    <w:unhideWhenUsed/>
    <w:rsid w:val="0032217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22177"/>
    <w:rPr>
      <w:rFonts w:ascii="Soberana Sans Light" w:hAnsi="Soberana Sans Light"/>
      <w:lang w:eastAsia="en-US"/>
    </w:rPr>
  </w:style>
  <w:style w:type="paragraph" w:styleId="Asuntodelcomentario">
    <w:name w:val="annotation subject"/>
    <w:basedOn w:val="Textocomentario"/>
    <w:next w:val="Textocomentario"/>
    <w:link w:val="AsuntodelcomentarioCar"/>
    <w:uiPriority w:val="99"/>
    <w:semiHidden/>
    <w:unhideWhenUsed/>
    <w:rsid w:val="00322177"/>
    <w:rPr>
      <w:b/>
      <w:bCs/>
    </w:rPr>
  </w:style>
  <w:style w:type="character" w:customStyle="1" w:styleId="AsuntodelcomentarioCar">
    <w:name w:val="Asunto del comentario Car"/>
    <w:basedOn w:val="TextocomentarioCar"/>
    <w:link w:val="Asuntodelcomentario"/>
    <w:uiPriority w:val="99"/>
    <w:semiHidden/>
    <w:rsid w:val="00322177"/>
    <w:rPr>
      <w:rFonts w:ascii="Soberana Sans Light" w:hAnsi="Soberana Sans Light"/>
      <w:b/>
      <w:bCs/>
      <w:lang w:eastAsia="en-US"/>
    </w:rPr>
  </w:style>
  <w:style w:type="character" w:customStyle="1" w:styleId="Ttulo3Car">
    <w:name w:val="Título 3 Car"/>
    <w:aliases w:val="Títulos notas Car"/>
    <w:basedOn w:val="Fuentedeprrafopredeter"/>
    <w:link w:val="Ttulo3"/>
    <w:rsid w:val="004F324D"/>
    <w:rPr>
      <w:rFonts w:ascii="Verdana" w:eastAsia="Times New Roman" w:hAnsi="Verdana"/>
      <w:i/>
      <w:iCs/>
      <w:sz w:val="24"/>
      <w:szCs w:val="23"/>
      <w:lang w:eastAsia="es-ES"/>
    </w:rPr>
  </w:style>
  <w:style w:type="paragraph" w:customStyle="1" w:styleId="TITULO2INTRODUCCION">
    <w:name w:val="TITULO 2 INTRODUCCION"/>
    <w:basedOn w:val="Normal"/>
    <w:qFormat/>
    <w:rsid w:val="004F324D"/>
    <w:pPr>
      <w:autoSpaceDE w:val="0"/>
      <w:autoSpaceDN w:val="0"/>
      <w:adjustRightInd w:val="0"/>
      <w:spacing w:before="160" w:after="160" w:line="240" w:lineRule="auto"/>
      <w:jc w:val="left"/>
    </w:pPr>
    <w:rPr>
      <w:rFonts w:ascii="Soberana Sans" w:eastAsia="Times New Roman" w:hAnsi="Soberana Sans" w:cs="ACaslonPro-Regular"/>
      <w:b/>
      <w:sz w:val="32"/>
      <w:szCs w:val="32"/>
      <w:lang w:val="es-ES" w:eastAsia="es-ES"/>
    </w:rPr>
  </w:style>
  <w:style w:type="paragraph" w:styleId="Textoindependiente3">
    <w:name w:val="Body Text 3"/>
    <w:basedOn w:val="Normal"/>
    <w:link w:val="Textoindependiente3Car"/>
    <w:rsid w:val="004F324D"/>
    <w:pPr>
      <w:widowControl w:val="0"/>
      <w:overflowPunct w:val="0"/>
      <w:autoSpaceDE w:val="0"/>
      <w:autoSpaceDN w:val="0"/>
      <w:adjustRightInd w:val="0"/>
      <w:spacing w:after="0" w:line="240" w:lineRule="auto"/>
      <w:textAlignment w:val="baseline"/>
    </w:pPr>
    <w:rPr>
      <w:rFonts w:ascii="Arial" w:eastAsia="Times New Roman" w:hAnsi="Arial"/>
      <w:bCs/>
      <w:sz w:val="20"/>
      <w:szCs w:val="20"/>
      <w:lang w:val="es-ES" w:eastAsia="es-ES"/>
    </w:rPr>
  </w:style>
  <w:style w:type="character" w:customStyle="1" w:styleId="Textoindependiente3Car">
    <w:name w:val="Texto independiente 3 Car"/>
    <w:basedOn w:val="Fuentedeprrafopredeter"/>
    <w:link w:val="Textoindependiente3"/>
    <w:rsid w:val="004F324D"/>
    <w:rPr>
      <w:rFonts w:ascii="Arial" w:eastAsia="Times New Roman" w:hAnsi="Arial"/>
      <w:bCs/>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2021952">
      <w:bodyDiv w:val="1"/>
      <w:marLeft w:val="0"/>
      <w:marRight w:val="0"/>
      <w:marTop w:val="0"/>
      <w:marBottom w:val="0"/>
      <w:divBdr>
        <w:top w:val="none" w:sz="0" w:space="0" w:color="auto"/>
        <w:left w:val="none" w:sz="0" w:space="0" w:color="auto"/>
        <w:bottom w:val="none" w:sz="0" w:space="0" w:color="auto"/>
        <w:right w:val="none" w:sz="0" w:space="0" w:color="auto"/>
      </w:divBdr>
    </w:div>
    <w:div w:id="1207644138">
      <w:bodyDiv w:val="1"/>
      <w:marLeft w:val="0"/>
      <w:marRight w:val="0"/>
      <w:marTop w:val="0"/>
      <w:marBottom w:val="0"/>
      <w:divBdr>
        <w:top w:val="none" w:sz="0" w:space="0" w:color="auto"/>
        <w:left w:val="none" w:sz="0" w:space="0" w:color="auto"/>
        <w:bottom w:val="none" w:sz="0" w:space="0" w:color="auto"/>
        <w:right w:val="none" w:sz="0" w:space="0" w:color="auto"/>
      </w:divBdr>
    </w:div>
    <w:div w:id="1828280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F1FED5-27B9-4068-A862-D8CFBADE5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7209</Words>
  <Characters>39654</Characters>
  <Application>Microsoft Office Word</Application>
  <DocSecurity>0</DocSecurity>
  <Lines>330</Lines>
  <Paragraphs>93</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46770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Jose Rafael Calderon Colin</dc:creator>
  <cp:lastModifiedBy>Monica Gutierrez Flores</cp:lastModifiedBy>
  <cp:revision>3</cp:revision>
  <cp:lastPrinted>2017-02-21T23:15:00Z</cp:lastPrinted>
  <dcterms:created xsi:type="dcterms:W3CDTF">2017-02-21T23:21:00Z</dcterms:created>
  <dcterms:modified xsi:type="dcterms:W3CDTF">2017-02-21T23:21:00Z</dcterms:modified>
</cp:coreProperties>
</file>